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 guide/overview of active learning in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highlight w:val="yellow"/>
          <w:rtl w:val="0"/>
        </w:rPr>
        <w:t xml:space="preserve">[DEPT]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  <w:vertAlign w:val="superscript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yellow"/>
          <w:rtl w:val="0"/>
        </w:rPr>
        <w:t xml:space="preserve">[TEMPLATE]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 general, active learning can be defined as the use of student-centered strategies that engage students in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doing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activities/problems,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thinking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writing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about what they are learning, and/or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sharing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their ideas with their peers and instructors (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Bonwell and Eison, 1991; Meyers and Jones, 1993; Armbruster et al., 2009; Andrews and Frey, 2015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Examples of active learning that are used (or could be implemented) in our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yellow"/>
          <w:rtl w:val="0"/>
        </w:rPr>
        <w:t xml:space="preserve">[DEPT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] courses include,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u w:val="single"/>
          <w:rtl w:val="0"/>
        </w:rPr>
        <w:t xml:space="preserve">but are not limited to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sz w:val="20"/>
          <w:szCs w:val="20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yellow"/>
          <w:rtl w:val="0"/>
        </w:rPr>
        <w:t xml:space="preserve">[UPDATE THIS LIST TO INCLUDE FORMS OF ACTIVE LEARNING THAT ARE RELEVANT FOR YOUR DEPT]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Clicker concept questions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Think-pair-share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Participatory demonstrations and/or games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Making time for students to discuss concepts and/or work on problems with peers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Working through problems, scenarios, and/or arguments with students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Organizing students for group work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Routinely asking for and welcoming student input and questions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Fielding questions in a way that encouraged further discussion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Inquiry-based learning (e.g., students are constructing, analyzing, and critiquing mathematical arguments and/or developing theory and underlying definitions for themselves (Laursen et al., 2014))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Demonstrating active listening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(i.e., fully concentrating on what is being said and using non-verbal (e.g., eye contact, smiling) and verbal (e.g., questioning, clarifying, summarizing) cues that show you are listening; for more information see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Active Listening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Reciprocal questioning - students create their own questions/problems</w:t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Peer teaching - students instruct skills or explain concepts to their peers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Minute papers/Muddiest point (Angelo and Cross, 1993) - students write a brief statement on what they thought was the most useful/interesting/important concept and/or the most unclear or confusing concept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References cited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Andrews, S.E., and S.D. Frey. 2015. Studio structure improves student performance in an </w:t>
      </w:r>
    </w:p>
    <w:p w:rsidR="00000000" w:rsidDel="00000000" w:rsidP="00000000" w:rsidRDefault="00000000" w:rsidRPr="00000000" w14:paraId="00000018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undergraduate introductory soil science course.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Natural Sciences Education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44: 60-68.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highlight w:val="white"/>
          <w:rtl w:val="0"/>
        </w:rPr>
        <w:t xml:space="preserve">doi: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highlight w:val="white"/>
            <w:u w:val="single"/>
            <w:rtl w:val="0"/>
          </w:rPr>
          <w:t xml:space="preserve">10.4195/nse2014.12.0026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Angelo, T.A., and K.P. Cross. 1993.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Classroom assessment techniques: A handbook for college </w:t>
      </w:r>
    </w:p>
    <w:p w:rsidR="00000000" w:rsidDel="00000000" w:rsidP="00000000" w:rsidRDefault="00000000" w:rsidRPr="00000000" w14:paraId="0000001A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teachers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2nd Ed. Jossey Bass, San Francisco, CA. ISBN: </w:t>
      </w: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978-1555425005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Armbruster, P., M. Patel, E. Johnson, and M. Weiss. 2009. Active learning and student-centered </w:t>
      </w:r>
    </w:p>
    <w:p w:rsidR="00000000" w:rsidDel="00000000" w:rsidP="00000000" w:rsidRDefault="00000000" w:rsidRPr="00000000" w14:paraId="0000001C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pedagogy improve student attitudes and performance in introductory biology.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CBE Life Sciences Education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8: 203-213. doi: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10.1187/cbe.09-03-0025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Bonwell, C.C., and J.A. Eison. 1991.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Active learning: Creating excitement in the classroom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ASHE-ERIC Higher Education Report 1. The George Washington University, School of Education and Human Development, Washington, DC.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https://files.eric.ed.gov/fulltext/ED336049.pdf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Laursen, S.L., Hassi, M.-L., Kogan, M., and Weston, T.J. (2014). </w:t>
      </w: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Benefits for women and men of </w:t>
      </w:r>
    </w:p>
    <w:p w:rsidR="00000000" w:rsidDel="00000000" w:rsidP="00000000" w:rsidRDefault="00000000" w:rsidRPr="00000000" w14:paraId="00000020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inquiry-based learning in college mathematics: A multi-institution study</w:t>
      </w: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11111"/>
          <w:sz w:val="18"/>
          <w:szCs w:val="18"/>
          <w:highlight w:val="white"/>
          <w:rtl w:val="0"/>
        </w:rPr>
        <w:t xml:space="preserve">Journal of Research in Mathematics Education</w:t>
      </w: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11111"/>
          <w:sz w:val="18"/>
          <w:szCs w:val="18"/>
          <w:highlight w:val="white"/>
          <w:rtl w:val="0"/>
        </w:rPr>
        <w:t xml:space="preserve">45</w:t>
      </w:r>
      <w:r w:rsidDel="00000000" w:rsidR="00000000" w:rsidRPr="00000000">
        <w:rPr>
          <w:rFonts w:ascii="Helvetica Neue" w:cs="Helvetica Neue" w:eastAsia="Helvetica Neue" w:hAnsi="Helvetica Neue"/>
          <w:color w:val="111111"/>
          <w:sz w:val="18"/>
          <w:szCs w:val="18"/>
          <w:highlight w:val="white"/>
          <w:rtl w:val="0"/>
        </w:rPr>
        <w:t xml:space="preserve">(4): 406-418.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Meyers, C., and T.B. Jones. 1993.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Promoting active learning: Strategies for the college </w:t>
      </w:r>
    </w:p>
    <w:p w:rsidR="00000000" w:rsidDel="00000000" w:rsidP="00000000" w:rsidRDefault="00000000" w:rsidRPr="00000000" w14:paraId="00000022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classroom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 Jossey Bass, San Francisco, CA.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highlight w:val="white"/>
          <w:rtl w:val="0"/>
        </w:rPr>
        <w:t xml:space="preserve">ISBN: 978-1555425241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240" w:lineRule="auto"/>
      <w:rPr>
        <w:rFonts w:ascii="Helvetica Neue" w:cs="Helvetica Neue" w:eastAsia="Helvetica Neue" w:hAnsi="Helvetica Neue"/>
        <w:sz w:val="16"/>
        <w:szCs w:val="16"/>
        <w:vertAlign w:val="super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240" w:lineRule="auto"/>
      <w:rPr>
        <w:rFonts w:ascii="Helvetica Neue" w:cs="Helvetica Neue" w:eastAsia="Helvetica Neue" w:hAnsi="Helvetica Neue"/>
        <w:sz w:val="16"/>
        <w:szCs w:val="16"/>
        <w:vertAlign w:val="superscript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240" w:lineRule="auto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vertAlign w:val="superscript"/>
        <w:rtl w:val="0"/>
      </w:rPr>
      <w:t xml:space="preserve">1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Developed by </w:t>
    </w:r>
    <w:r w:rsidDel="00000000" w:rsidR="00000000" w:rsidRPr="00000000">
      <w:rPr>
        <w:rFonts w:ascii="Helvetica Neue" w:cs="Helvetica Neue" w:eastAsia="Helvetica Neue" w:hAnsi="Helvetica Neue"/>
        <w:color w:val="222222"/>
        <w:sz w:val="16"/>
        <w:szCs w:val="16"/>
        <w:highlight w:val="white"/>
        <w:rtl w:val="0"/>
      </w:rPr>
      <w:t xml:space="preserve">by the Teaching Quality Framework Initiative (</w:t>
    </w:r>
    <w:hyperlink r:id="rId1">
      <w:r w:rsidDel="00000000" w:rsidR="00000000" w:rsidRPr="00000000">
        <w:rPr>
          <w:rFonts w:ascii="Helvetica Neue" w:cs="Helvetica Neue" w:eastAsia="Helvetica Neue" w:hAnsi="Helvetica Neue"/>
          <w:color w:val="1155cc"/>
          <w:sz w:val="16"/>
          <w:szCs w:val="16"/>
          <w:highlight w:val="white"/>
          <w:u w:val="single"/>
          <w:rtl w:val="0"/>
        </w:rPr>
        <w:t xml:space="preserve">https://www.colorado.edu/teaching-quality-framework/</w:t>
      </w:r>
    </w:hyperlink>
    <w:r w:rsidDel="00000000" w:rsidR="00000000" w:rsidRPr="00000000">
      <w:rPr>
        <w:rFonts w:ascii="Helvetica Neue" w:cs="Helvetica Neue" w:eastAsia="Helvetica Neue" w:hAnsi="Helvetica Neue"/>
        <w:color w:val="222222"/>
        <w:sz w:val="16"/>
        <w:szCs w:val="16"/>
        <w:highlight w:val="white"/>
        <w:rtl w:val="0"/>
      </w:rPr>
      <w:t xml:space="preserve">)</w:t>
    </w:r>
    <w:r w:rsidDel="00000000" w:rsidR="00000000" w:rsidRPr="00000000">
      <w:rPr>
        <w:rFonts w:ascii="Helvetica Neue" w:cs="Helvetica Neue" w:eastAsia="Helvetica Neue" w:hAnsi="Helvetica Neue"/>
        <w:color w:val="222222"/>
        <w:sz w:val="16"/>
        <w:szCs w:val="16"/>
        <w:rtl w:val="0"/>
      </w:rPr>
      <w:t xml:space="preserve"> in collaboration with partnering departments at the University of Colorado Boulder. This work was sponsored by the National Science Foundation (DUE-1725959) - 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any opinions, findings, and conclusions or recommendations expressed in this material are those of the authors and do not necessarily reflect the views of the NSF.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files.eric.ed.gov/fulltext/ED336049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killsyouneed.com/ips/active-listening.html" TargetMode="External"/><Relationship Id="rId7" Type="http://schemas.openxmlformats.org/officeDocument/2006/relationships/hyperlink" Target="https://doi.org/10.4195/nse2014.12.0026" TargetMode="External"/><Relationship Id="rId8" Type="http://schemas.openxmlformats.org/officeDocument/2006/relationships/hyperlink" Target="https://doi.org/10.1187/cbe.09-03-00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olorado.edu/teaching-quality-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