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56" w:rsidRPr="00053056" w:rsidRDefault="00053056" w:rsidP="00053056">
      <w:pPr>
        <w:tabs>
          <w:tab w:val="left" w:pos="174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053056">
        <w:rPr>
          <w:rFonts w:ascii="Arial" w:hAnsi="Arial" w:cs="Arial"/>
          <w:b/>
          <w:sz w:val="36"/>
          <w:szCs w:val="36"/>
        </w:rPr>
        <w:t>A Guide to the Business Minor for</w:t>
      </w:r>
    </w:p>
    <w:p w:rsidR="006A054D" w:rsidRPr="00A02950" w:rsidRDefault="00EF41DE" w:rsidP="00A02950">
      <w:pPr>
        <w:pBdr>
          <w:bottom w:val="single" w:sz="12" w:space="1" w:color="auto"/>
        </w:pBdr>
        <w:tabs>
          <w:tab w:val="left" w:pos="1740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Spanish for the Professions Major</w:t>
      </w:r>
      <w:r w:rsidR="00053056" w:rsidRPr="00053056">
        <w:rPr>
          <w:rFonts w:ascii="Arial" w:hAnsi="Arial" w:cs="Arial"/>
          <w:b/>
          <w:sz w:val="36"/>
          <w:szCs w:val="36"/>
        </w:rPr>
        <w:t>s</w:t>
      </w:r>
    </w:p>
    <w:p w:rsidR="00581623" w:rsidRPr="004938C8" w:rsidRDefault="00176DE8" w:rsidP="00A02950">
      <w:pPr>
        <w:tabs>
          <w:tab w:val="left" w:pos="1740"/>
        </w:tabs>
        <w:spacing w:before="240"/>
        <w:rPr>
          <w:rFonts w:ascii="Arial" w:hAnsi="Arial" w:cs="Arial"/>
          <w:i/>
          <w:sz w:val="18"/>
          <w:szCs w:val="18"/>
        </w:rPr>
      </w:pPr>
      <w:r w:rsidRPr="004938C8">
        <w:rPr>
          <w:rFonts w:ascii="Arial" w:hAnsi="Arial" w:cs="Arial"/>
          <w:i/>
          <w:sz w:val="18"/>
          <w:szCs w:val="18"/>
        </w:rPr>
        <w:t xml:space="preserve">The </w:t>
      </w:r>
      <w:r w:rsidR="00AF08D5" w:rsidRPr="004938C8">
        <w:rPr>
          <w:rFonts w:ascii="Arial" w:hAnsi="Arial" w:cs="Arial"/>
          <w:i/>
          <w:sz w:val="18"/>
          <w:szCs w:val="18"/>
        </w:rPr>
        <w:t>Spanish for the Professions m</w:t>
      </w:r>
      <w:r w:rsidR="00690599" w:rsidRPr="004938C8">
        <w:rPr>
          <w:rFonts w:ascii="Arial" w:hAnsi="Arial" w:cs="Arial"/>
          <w:i/>
          <w:sz w:val="18"/>
          <w:szCs w:val="18"/>
        </w:rPr>
        <w:t>ajor</w:t>
      </w:r>
      <w:r w:rsidRPr="004938C8"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 w:rsidRPr="004938C8">
        <w:rPr>
          <w:rFonts w:ascii="Arial" w:hAnsi="Arial" w:cs="Arial"/>
          <w:i/>
          <w:sz w:val="18"/>
          <w:szCs w:val="18"/>
        </w:rPr>
        <w:t>is partnered</w:t>
      </w:r>
      <w:proofErr w:type="gramEnd"/>
      <w:r w:rsidRPr="004938C8">
        <w:rPr>
          <w:rFonts w:ascii="Arial" w:hAnsi="Arial" w:cs="Arial"/>
          <w:i/>
          <w:sz w:val="18"/>
          <w:szCs w:val="18"/>
        </w:rPr>
        <w:t xml:space="preserve"> with the Leeds School of Business</w:t>
      </w:r>
      <w:r w:rsidR="00AF08D5" w:rsidRPr="004938C8">
        <w:rPr>
          <w:rFonts w:ascii="Arial" w:hAnsi="Arial" w:cs="Arial"/>
          <w:i/>
          <w:sz w:val="18"/>
          <w:szCs w:val="18"/>
        </w:rPr>
        <w:t xml:space="preserve"> for Business Minor course requirements</w:t>
      </w:r>
      <w:r w:rsidRPr="004938C8">
        <w:rPr>
          <w:rFonts w:ascii="Arial" w:hAnsi="Arial" w:cs="Arial"/>
          <w:i/>
          <w:sz w:val="18"/>
          <w:szCs w:val="18"/>
        </w:rPr>
        <w:t xml:space="preserve">. </w:t>
      </w:r>
      <w:r w:rsidR="00F258FD" w:rsidRPr="004938C8">
        <w:rPr>
          <w:rFonts w:ascii="Arial" w:hAnsi="Arial" w:cs="Arial"/>
          <w:i/>
          <w:sz w:val="18"/>
          <w:szCs w:val="18"/>
        </w:rPr>
        <w:t>Sp</w:t>
      </w:r>
      <w:r w:rsidR="00AF08D5" w:rsidRPr="004938C8">
        <w:rPr>
          <w:rFonts w:ascii="Arial" w:hAnsi="Arial" w:cs="Arial"/>
          <w:i/>
          <w:sz w:val="18"/>
          <w:szCs w:val="18"/>
        </w:rPr>
        <w:t xml:space="preserve">anish for the Professions Majors are guaranteed </w:t>
      </w:r>
      <w:r w:rsidR="004938C8" w:rsidRPr="004938C8">
        <w:rPr>
          <w:rFonts w:ascii="Arial" w:hAnsi="Arial" w:cs="Arial"/>
          <w:i/>
          <w:sz w:val="18"/>
          <w:szCs w:val="18"/>
        </w:rPr>
        <w:t xml:space="preserve">Leeds Business Minor </w:t>
      </w:r>
      <w:r w:rsidR="00AF08D5" w:rsidRPr="004938C8">
        <w:rPr>
          <w:rFonts w:ascii="Arial" w:hAnsi="Arial" w:cs="Arial"/>
          <w:i/>
          <w:sz w:val="18"/>
          <w:szCs w:val="18"/>
        </w:rPr>
        <w:t>admission</w:t>
      </w:r>
      <w:r w:rsidR="00F258FD" w:rsidRPr="004938C8">
        <w:rPr>
          <w:rFonts w:ascii="Arial" w:hAnsi="Arial" w:cs="Arial"/>
          <w:i/>
          <w:sz w:val="18"/>
          <w:szCs w:val="18"/>
        </w:rPr>
        <w:t xml:space="preserve"> if all eligibility requirements are met</w:t>
      </w:r>
      <w:r w:rsidR="00FF7FBB" w:rsidRPr="004938C8">
        <w:rPr>
          <w:rFonts w:ascii="Arial" w:hAnsi="Arial" w:cs="Arial"/>
          <w:i/>
          <w:sz w:val="18"/>
          <w:szCs w:val="18"/>
        </w:rPr>
        <w:t xml:space="preserve">. </w:t>
      </w:r>
    </w:p>
    <w:p w:rsidR="00AF08D5" w:rsidRPr="00AF08D5" w:rsidRDefault="00AF08D5" w:rsidP="00A02950">
      <w:pPr>
        <w:tabs>
          <w:tab w:val="left" w:pos="1740"/>
        </w:tabs>
        <w:spacing w:before="240"/>
        <w:rPr>
          <w:rFonts w:ascii="Arial" w:hAnsi="Arial" w:cs="Arial"/>
          <w:i/>
        </w:rPr>
      </w:pPr>
    </w:p>
    <w:p w:rsidR="00FF7FBB" w:rsidRPr="00505840" w:rsidRDefault="00FF7FBB" w:rsidP="006A054D">
      <w:pPr>
        <w:tabs>
          <w:tab w:val="left" w:pos="1740"/>
        </w:tabs>
        <w:rPr>
          <w:rFonts w:ascii="Arial" w:hAnsi="Arial" w:cs="Arial"/>
          <w:b/>
        </w:rPr>
      </w:pPr>
      <w:r w:rsidRPr="00505840">
        <w:rPr>
          <w:rFonts w:ascii="Arial" w:hAnsi="Arial" w:cs="Arial"/>
          <w:b/>
        </w:rPr>
        <w:t>Eligibility &amp; Fees:</w:t>
      </w:r>
    </w:p>
    <w:p w:rsidR="00FF7FBB" w:rsidRPr="00505840" w:rsidRDefault="00FF7FBB" w:rsidP="006A054D">
      <w:pPr>
        <w:tabs>
          <w:tab w:val="left" w:pos="1740"/>
        </w:tabs>
        <w:rPr>
          <w:rFonts w:ascii="Arial" w:hAnsi="Arial" w:cs="Arial"/>
        </w:rPr>
      </w:pPr>
      <w:r w:rsidRPr="00505840">
        <w:rPr>
          <w:rFonts w:ascii="Arial" w:hAnsi="Arial" w:cs="Arial"/>
        </w:rPr>
        <w:t>Students must meet the following requirements to be eligible for the Business Minor:</w:t>
      </w:r>
    </w:p>
    <w:p w:rsidR="00AF08D5" w:rsidRPr="00505840" w:rsidRDefault="00AF08D5" w:rsidP="00AF08D5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>Minimum 12 Completed CU Credit H</w:t>
      </w:r>
      <w:r w:rsidRPr="00505840">
        <w:rPr>
          <w:rFonts w:ascii="Arial" w:hAnsi="Arial" w:cs="Arial"/>
        </w:rPr>
        <w:t>ours</w:t>
      </w:r>
    </w:p>
    <w:p w:rsidR="00FF7FBB" w:rsidRPr="00505840" w:rsidRDefault="00FF7FBB" w:rsidP="00FF7FBB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Arial" w:hAnsi="Arial" w:cs="Arial"/>
        </w:rPr>
      </w:pPr>
      <w:r w:rsidRPr="00505840">
        <w:rPr>
          <w:rFonts w:ascii="Arial" w:hAnsi="Arial" w:cs="Arial"/>
        </w:rPr>
        <w:t>Minimum 2.0 GPA</w:t>
      </w:r>
    </w:p>
    <w:p w:rsidR="00433B79" w:rsidRPr="00FE215E" w:rsidRDefault="00FE215E" w:rsidP="00FE215E">
      <w:pPr>
        <w:pStyle w:val="ListParagraph"/>
        <w:numPr>
          <w:ilvl w:val="0"/>
          <w:numId w:val="1"/>
        </w:numPr>
        <w:tabs>
          <w:tab w:val="left" w:pos="17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Minimum C- in a </w:t>
      </w:r>
      <w:hyperlink r:id="rId7" w:history="1">
        <w:r w:rsidR="00433B79" w:rsidRPr="00FE215E">
          <w:rPr>
            <w:rStyle w:val="Hyperlink"/>
            <w:rFonts w:ascii="Arial" w:hAnsi="Arial" w:cs="Arial"/>
          </w:rPr>
          <w:t>pre</w:t>
        </w:r>
        <w:r w:rsidRPr="00FE215E">
          <w:rPr>
            <w:rStyle w:val="Hyperlink"/>
            <w:rFonts w:ascii="Arial" w:hAnsi="Arial" w:cs="Arial"/>
          </w:rPr>
          <w:t>-approved math reasoning course</w:t>
        </w:r>
      </w:hyperlink>
      <w:r>
        <w:rPr>
          <w:rFonts w:ascii="Arial" w:hAnsi="Arial" w:cs="Arial"/>
          <w:i/>
        </w:rPr>
        <w:t>.</w:t>
      </w:r>
    </w:p>
    <w:p w:rsidR="00AF08D5" w:rsidRPr="00AF08D5" w:rsidRDefault="00AF08D5" w:rsidP="00AF08D5">
      <w:pPr>
        <w:tabs>
          <w:tab w:val="left" w:pos="1740"/>
        </w:tabs>
        <w:rPr>
          <w:rFonts w:ascii="Arial" w:hAnsi="Arial" w:cs="Arial"/>
        </w:rPr>
      </w:pPr>
      <w:r w:rsidRPr="00AF08D5">
        <w:rPr>
          <w:rFonts w:ascii="Arial" w:hAnsi="Arial" w:cs="Arial"/>
        </w:rPr>
        <w:t xml:space="preserve">Students accepted into the Business Minor must pay $500 per course, or $2000 for the four-course program. </w:t>
      </w:r>
    </w:p>
    <w:p w:rsidR="00075F79" w:rsidRPr="00505840" w:rsidRDefault="00075F79" w:rsidP="00433B79">
      <w:pPr>
        <w:tabs>
          <w:tab w:val="left" w:pos="1740"/>
        </w:tabs>
        <w:rPr>
          <w:rFonts w:ascii="Arial" w:hAnsi="Arial" w:cs="Arial"/>
        </w:rPr>
      </w:pPr>
    </w:p>
    <w:p w:rsidR="00FF7FBB" w:rsidRPr="00505840" w:rsidRDefault="00AF08D5" w:rsidP="006A054D">
      <w:pPr>
        <w:tabs>
          <w:tab w:val="left" w:pos="1740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ECA969" wp14:editId="012BF405">
            <wp:simplePos x="0" y="0"/>
            <wp:positionH relativeFrom="column">
              <wp:posOffset>4829175</wp:posOffset>
            </wp:positionH>
            <wp:positionV relativeFrom="paragraph">
              <wp:posOffset>163830</wp:posOffset>
            </wp:positionV>
            <wp:extent cx="1916430" cy="112395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FBB" w:rsidRPr="00505840">
        <w:rPr>
          <w:rFonts w:ascii="Arial" w:hAnsi="Arial" w:cs="Arial"/>
          <w:b/>
        </w:rPr>
        <w:t xml:space="preserve">Admission: </w:t>
      </w:r>
    </w:p>
    <w:p w:rsidR="00433B79" w:rsidRPr="00505840" w:rsidRDefault="00FF7FBB" w:rsidP="006A054D">
      <w:pPr>
        <w:tabs>
          <w:tab w:val="left" w:pos="1740"/>
        </w:tabs>
        <w:rPr>
          <w:rFonts w:ascii="Arial" w:hAnsi="Arial" w:cs="Arial"/>
        </w:rPr>
      </w:pPr>
      <w:r w:rsidRPr="00505840">
        <w:rPr>
          <w:rFonts w:ascii="Arial" w:hAnsi="Arial" w:cs="Arial"/>
        </w:rPr>
        <w:t xml:space="preserve">Students are required to apply for </w:t>
      </w:r>
      <w:r w:rsidR="00AC1E04">
        <w:rPr>
          <w:rFonts w:ascii="Arial" w:hAnsi="Arial" w:cs="Arial"/>
        </w:rPr>
        <w:t>Business Minor</w:t>
      </w:r>
      <w:r w:rsidR="00AF08D5">
        <w:rPr>
          <w:rFonts w:ascii="Arial" w:hAnsi="Arial" w:cs="Arial"/>
        </w:rPr>
        <w:t xml:space="preserve"> enrollment</w:t>
      </w:r>
      <w:r w:rsidR="00AC1E04">
        <w:rPr>
          <w:rFonts w:ascii="Arial" w:hAnsi="Arial" w:cs="Arial"/>
        </w:rPr>
        <w:t>. The admission</w:t>
      </w:r>
      <w:r w:rsidRPr="00505840">
        <w:rPr>
          <w:rFonts w:ascii="Arial" w:hAnsi="Arial" w:cs="Arial"/>
        </w:rPr>
        <w:t xml:space="preserve"> process consists of an online application and one-page res</w:t>
      </w:r>
      <w:r w:rsidR="00433B79" w:rsidRPr="00505840">
        <w:rPr>
          <w:rFonts w:ascii="Arial" w:hAnsi="Arial" w:cs="Arial"/>
        </w:rPr>
        <w:t>ume.</w:t>
      </w:r>
    </w:p>
    <w:p w:rsidR="00AF08D5" w:rsidRPr="00505840" w:rsidRDefault="00AF08D5" w:rsidP="00AF08D5">
      <w:pPr>
        <w:tabs>
          <w:tab w:val="left" w:pos="1740"/>
        </w:tabs>
        <w:rPr>
          <w:rFonts w:ascii="Arial" w:hAnsi="Arial" w:cs="Arial"/>
        </w:rPr>
      </w:pPr>
      <w:r w:rsidRPr="00505840">
        <w:rPr>
          <w:rFonts w:ascii="Arial" w:hAnsi="Arial" w:cs="Arial"/>
        </w:rPr>
        <w:t xml:space="preserve">Please visit the </w:t>
      </w:r>
      <w:r w:rsidRPr="009B5DEB">
        <w:rPr>
          <w:rFonts w:ascii="Arial" w:hAnsi="Arial" w:cs="Arial"/>
        </w:rPr>
        <w:t>Business Minor website</w:t>
      </w:r>
      <w:r w:rsidRPr="00505840">
        <w:rPr>
          <w:rFonts w:ascii="Arial" w:hAnsi="Arial" w:cs="Arial"/>
        </w:rPr>
        <w:t xml:space="preserve"> to </w:t>
      </w:r>
      <w:hyperlink r:id="rId9" w:history="1">
        <w:r w:rsidRPr="009B5DEB">
          <w:rPr>
            <w:rStyle w:val="Hyperlink"/>
            <w:rFonts w:ascii="Arial" w:hAnsi="Arial" w:cs="Arial"/>
          </w:rPr>
          <w:t>apply</w:t>
        </w:r>
      </w:hyperlink>
      <w:r w:rsidRPr="00505840">
        <w:rPr>
          <w:rFonts w:ascii="Arial" w:hAnsi="Arial" w:cs="Arial"/>
        </w:rPr>
        <w:t xml:space="preserve">. </w:t>
      </w:r>
    </w:p>
    <w:p w:rsidR="00075F79" w:rsidRDefault="00075F79" w:rsidP="00FF7FBB">
      <w:pPr>
        <w:tabs>
          <w:tab w:val="left" w:pos="1740"/>
        </w:tabs>
        <w:rPr>
          <w:rFonts w:ascii="Arial" w:hAnsi="Arial" w:cs="Arial"/>
          <w:b/>
        </w:rPr>
      </w:pPr>
    </w:p>
    <w:p w:rsidR="00FF7FBB" w:rsidRPr="00505840" w:rsidRDefault="00FF7FBB" w:rsidP="00FF7FBB">
      <w:pPr>
        <w:tabs>
          <w:tab w:val="left" w:pos="1740"/>
        </w:tabs>
        <w:rPr>
          <w:rFonts w:ascii="Arial" w:hAnsi="Arial" w:cs="Arial"/>
          <w:b/>
        </w:rPr>
      </w:pPr>
      <w:r w:rsidRPr="00505840">
        <w:rPr>
          <w:rFonts w:ascii="Arial" w:hAnsi="Arial" w:cs="Arial"/>
          <w:b/>
        </w:rPr>
        <w:t xml:space="preserve">Curriculum: </w:t>
      </w:r>
    </w:p>
    <w:p w:rsidR="00505840" w:rsidRDefault="00505840" w:rsidP="006A054D">
      <w:pPr>
        <w:tabs>
          <w:tab w:val="left" w:pos="1740"/>
        </w:tabs>
        <w:rPr>
          <w:rFonts w:ascii="Arial" w:hAnsi="Arial" w:cs="Arial"/>
        </w:rPr>
      </w:pPr>
      <w:r w:rsidRPr="00505840">
        <w:rPr>
          <w:rFonts w:ascii="Arial" w:hAnsi="Arial" w:cs="Arial"/>
        </w:rPr>
        <w:t xml:space="preserve">The Minor takes a minimum of three semesters to complete. The two foundation courses </w:t>
      </w:r>
      <w:proofErr w:type="gramStart"/>
      <w:r w:rsidRPr="00505840">
        <w:rPr>
          <w:rFonts w:ascii="Arial" w:hAnsi="Arial" w:cs="Arial"/>
        </w:rPr>
        <w:t>may be taken</w:t>
      </w:r>
      <w:proofErr w:type="gramEnd"/>
      <w:r w:rsidRPr="00505840">
        <w:rPr>
          <w:rFonts w:ascii="Arial" w:hAnsi="Arial" w:cs="Arial"/>
        </w:rPr>
        <w:t xml:space="preserve"> </w:t>
      </w:r>
      <w:r w:rsidR="00AF08D5">
        <w:rPr>
          <w:rFonts w:ascii="Arial" w:hAnsi="Arial" w:cs="Arial"/>
        </w:rPr>
        <w:t>concurrently</w:t>
      </w:r>
      <w:r w:rsidRPr="00505840">
        <w:rPr>
          <w:rFonts w:ascii="Arial" w:hAnsi="Arial" w:cs="Arial"/>
        </w:rPr>
        <w:t xml:space="preserve">, but due to our intentional sequence, the track and capstone courses must be taken separately after the foundation courses are complete. </w:t>
      </w:r>
      <w:r w:rsidR="00FE215E">
        <w:rPr>
          <w:rFonts w:ascii="Arial" w:hAnsi="Arial" w:cs="Arial"/>
        </w:rPr>
        <w:t xml:space="preserve">Visit the </w:t>
      </w:r>
      <w:hyperlink r:id="rId10" w:history="1">
        <w:r w:rsidR="00FE215E" w:rsidRPr="00FE215E">
          <w:rPr>
            <w:rStyle w:val="Hyperlink"/>
            <w:rFonts w:ascii="Arial" w:hAnsi="Arial" w:cs="Arial"/>
          </w:rPr>
          <w:t>curriculum page</w:t>
        </w:r>
      </w:hyperlink>
      <w:r w:rsidR="00FE215E">
        <w:rPr>
          <w:rFonts w:ascii="Arial" w:hAnsi="Arial" w:cs="Arial"/>
        </w:rPr>
        <w:t xml:space="preserve"> on the Business Minor website for </w:t>
      </w:r>
      <w:r w:rsidR="00AF08D5">
        <w:rPr>
          <w:rFonts w:ascii="Arial" w:hAnsi="Arial" w:cs="Arial"/>
        </w:rPr>
        <w:t>details.</w:t>
      </w:r>
    </w:p>
    <w:p w:rsidR="00AF08D5" w:rsidRPr="00505840" w:rsidRDefault="00AF08D5" w:rsidP="006A054D">
      <w:pPr>
        <w:tabs>
          <w:tab w:val="left" w:pos="17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438"/>
        <w:gridCol w:w="3597"/>
      </w:tblGrid>
      <w:tr w:rsidR="00AF08D5" w:rsidTr="009F4014">
        <w:tc>
          <w:tcPr>
            <w:tcW w:w="5755" w:type="dxa"/>
            <w:shd w:val="clear" w:color="auto" w:fill="D9D9D9" w:themeFill="background1" w:themeFillShade="D9"/>
          </w:tcPr>
          <w:p w:rsidR="00AF08D5" w:rsidRPr="00A02950" w:rsidRDefault="00AF08D5" w:rsidP="009F4014">
            <w:pPr>
              <w:tabs>
                <w:tab w:val="left" w:pos="1740"/>
              </w:tabs>
              <w:rPr>
                <w:rFonts w:ascii="Arial" w:hAnsi="Arial" w:cs="Arial"/>
                <w:b/>
              </w:rPr>
            </w:pPr>
            <w:r w:rsidRPr="00A02950">
              <w:rPr>
                <w:rFonts w:ascii="Arial" w:hAnsi="Arial" w:cs="Arial"/>
                <w:b/>
              </w:rPr>
              <w:t>Courses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:rsidR="00AF08D5" w:rsidRPr="00A02950" w:rsidRDefault="00AF08D5" w:rsidP="009F4014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  <w:r w:rsidRPr="00A02950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AF08D5" w:rsidRPr="00A02950" w:rsidRDefault="00AF08D5" w:rsidP="009F4014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  <w:r w:rsidRPr="00A02950">
              <w:rPr>
                <w:rFonts w:ascii="Arial" w:hAnsi="Arial" w:cs="Arial"/>
                <w:b/>
              </w:rPr>
              <w:t>Semester</w:t>
            </w:r>
          </w:p>
        </w:tc>
      </w:tr>
      <w:tr w:rsidR="00AF08D5" w:rsidTr="009F4014">
        <w:tc>
          <w:tcPr>
            <w:tcW w:w="5755" w:type="dxa"/>
          </w:tcPr>
          <w:p w:rsidR="00AF08D5" w:rsidRDefault="00AF08D5" w:rsidP="009F4014">
            <w:pPr>
              <w:tabs>
                <w:tab w:val="left" w:pos="1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&amp; Management (BUSM 2001)</w:t>
            </w:r>
          </w:p>
        </w:tc>
        <w:tc>
          <w:tcPr>
            <w:tcW w:w="1438" w:type="dxa"/>
          </w:tcPr>
          <w:p w:rsidR="00AF08D5" w:rsidRDefault="00AF08D5" w:rsidP="009F4014">
            <w:pPr>
              <w:tabs>
                <w:tab w:val="left" w:pos="17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7" w:type="dxa"/>
          </w:tcPr>
          <w:p w:rsidR="00AF08D5" w:rsidRDefault="00AF08D5" w:rsidP="009F4014">
            <w:pPr>
              <w:tabs>
                <w:tab w:val="left" w:pos="1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Fall, Spring, or Summer</w:t>
            </w:r>
          </w:p>
        </w:tc>
      </w:tr>
      <w:tr w:rsidR="00AF08D5" w:rsidTr="009F4014">
        <w:tc>
          <w:tcPr>
            <w:tcW w:w="5755" w:type="dxa"/>
          </w:tcPr>
          <w:p w:rsidR="00AF08D5" w:rsidRDefault="00AF08D5" w:rsidP="009F4014">
            <w:pPr>
              <w:tabs>
                <w:tab w:val="left" w:pos="1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&amp; Accounting (BUSM 2002)</w:t>
            </w:r>
          </w:p>
        </w:tc>
        <w:tc>
          <w:tcPr>
            <w:tcW w:w="1438" w:type="dxa"/>
          </w:tcPr>
          <w:p w:rsidR="00AF08D5" w:rsidRDefault="00AF08D5" w:rsidP="009F4014">
            <w:pPr>
              <w:tabs>
                <w:tab w:val="left" w:pos="17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7" w:type="dxa"/>
          </w:tcPr>
          <w:p w:rsidR="00AF08D5" w:rsidRDefault="00AF08D5" w:rsidP="009F4014">
            <w:pPr>
              <w:tabs>
                <w:tab w:val="left" w:pos="1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Fall, Spring, or Summer</w:t>
            </w:r>
          </w:p>
        </w:tc>
      </w:tr>
      <w:tr w:rsidR="00AF08D5" w:rsidTr="009F4014">
        <w:tc>
          <w:tcPr>
            <w:tcW w:w="5755" w:type="dxa"/>
          </w:tcPr>
          <w:p w:rsidR="00AF08D5" w:rsidRDefault="00AF08D5" w:rsidP="009F4014">
            <w:pPr>
              <w:tabs>
                <w:tab w:val="left" w:pos="1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Track (BUSM 30[01, 02, 03, 04 or 05]</w:t>
            </w:r>
          </w:p>
        </w:tc>
        <w:tc>
          <w:tcPr>
            <w:tcW w:w="1438" w:type="dxa"/>
          </w:tcPr>
          <w:p w:rsidR="00AF08D5" w:rsidRDefault="00AF08D5" w:rsidP="009F4014">
            <w:pPr>
              <w:tabs>
                <w:tab w:val="left" w:pos="17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7" w:type="dxa"/>
          </w:tcPr>
          <w:p w:rsidR="00AF08D5" w:rsidRDefault="00AF08D5" w:rsidP="009F4014">
            <w:pPr>
              <w:tabs>
                <w:tab w:val="left" w:pos="1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or Spring</w:t>
            </w:r>
          </w:p>
        </w:tc>
      </w:tr>
      <w:tr w:rsidR="00AF08D5" w:rsidTr="009F4014">
        <w:tc>
          <w:tcPr>
            <w:tcW w:w="5755" w:type="dxa"/>
          </w:tcPr>
          <w:p w:rsidR="00AF08D5" w:rsidRDefault="00AF08D5" w:rsidP="009F4014">
            <w:pPr>
              <w:tabs>
                <w:tab w:val="left" w:pos="1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Plan Development (BUSM 4001)</w:t>
            </w:r>
          </w:p>
        </w:tc>
        <w:tc>
          <w:tcPr>
            <w:tcW w:w="1438" w:type="dxa"/>
          </w:tcPr>
          <w:p w:rsidR="00AF08D5" w:rsidRDefault="00AF08D5" w:rsidP="009F4014">
            <w:pPr>
              <w:tabs>
                <w:tab w:val="left" w:pos="17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7" w:type="dxa"/>
          </w:tcPr>
          <w:p w:rsidR="00AF08D5" w:rsidRDefault="00AF08D5" w:rsidP="009F4014">
            <w:pPr>
              <w:tabs>
                <w:tab w:val="left" w:pos="17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or Spring</w:t>
            </w:r>
          </w:p>
        </w:tc>
      </w:tr>
      <w:tr w:rsidR="00AF08D5" w:rsidTr="009F4014">
        <w:tc>
          <w:tcPr>
            <w:tcW w:w="5755" w:type="dxa"/>
          </w:tcPr>
          <w:p w:rsidR="00AF08D5" w:rsidRPr="009B5DEB" w:rsidRDefault="00AF08D5" w:rsidP="009F4014">
            <w:pPr>
              <w:tabs>
                <w:tab w:val="left" w:pos="1740"/>
              </w:tabs>
              <w:rPr>
                <w:rFonts w:ascii="Arial" w:hAnsi="Arial" w:cs="Arial"/>
                <w:b/>
              </w:rPr>
            </w:pPr>
            <w:r w:rsidRPr="009B5DEB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1438" w:type="dxa"/>
          </w:tcPr>
          <w:p w:rsidR="00AF08D5" w:rsidRPr="009B5DEB" w:rsidRDefault="00AF08D5" w:rsidP="009F4014">
            <w:pPr>
              <w:tabs>
                <w:tab w:val="left" w:pos="1740"/>
              </w:tabs>
              <w:jc w:val="center"/>
              <w:rPr>
                <w:rFonts w:ascii="Arial" w:hAnsi="Arial" w:cs="Arial"/>
                <w:b/>
              </w:rPr>
            </w:pPr>
            <w:r w:rsidRPr="009B5DEB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597" w:type="dxa"/>
          </w:tcPr>
          <w:p w:rsidR="00AF08D5" w:rsidRDefault="00AF08D5" w:rsidP="009F4014">
            <w:pPr>
              <w:tabs>
                <w:tab w:val="left" w:pos="1740"/>
              </w:tabs>
              <w:rPr>
                <w:rFonts w:ascii="Arial" w:hAnsi="Arial" w:cs="Arial"/>
              </w:rPr>
            </w:pPr>
          </w:p>
        </w:tc>
      </w:tr>
    </w:tbl>
    <w:p w:rsidR="00075F79" w:rsidRDefault="00075F79" w:rsidP="006A054D">
      <w:pPr>
        <w:tabs>
          <w:tab w:val="left" w:pos="1740"/>
        </w:tabs>
        <w:rPr>
          <w:rFonts w:ascii="Arial" w:hAnsi="Arial" w:cs="Arial"/>
        </w:rPr>
      </w:pPr>
    </w:p>
    <w:p w:rsidR="00075F79" w:rsidRPr="00A02950" w:rsidRDefault="00075F79" w:rsidP="00075F79">
      <w:pPr>
        <w:tabs>
          <w:tab w:val="left" w:pos="1740"/>
        </w:tabs>
        <w:spacing w:after="0"/>
        <w:rPr>
          <w:rFonts w:ascii="Arial" w:hAnsi="Arial" w:cs="Arial"/>
        </w:rPr>
        <w:sectPr w:rsidR="00075F79" w:rsidRPr="00A02950" w:rsidSect="006A054D">
          <w:headerReference w:type="default" r:id="rId11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581623" w:rsidRDefault="00581623" w:rsidP="00075F79">
      <w:pPr>
        <w:tabs>
          <w:tab w:val="left" w:pos="1740"/>
        </w:tabs>
        <w:spacing w:after="0" w:line="276" w:lineRule="auto"/>
        <w:rPr>
          <w:rFonts w:ascii="Arial" w:hAnsi="Arial" w:cs="Arial"/>
          <w:b/>
        </w:rPr>
      </w:pPr>
    </w:p>
    <w:p w:rsidR="00075F79" w:rsidRPr="00075F79" w:rsidRDefault="00075F79" w:rsidP="00075F79">
      <w:pPr>
        <w:tabs>
          <w:tab w:val="left" w:pos="1740"/>
        </w:tabs>
        <w:spacing w:after="0" w:line="276" w:lineRule="auto"/>
        <w:jc w:val="center"/>
        <w:rPr>
          <w:rFonts w:ascii="Arial" w:hAnsi="Arial" w:cs="Arial"/>
          <w:b/>
        </w:rPr>
      </w:pPr>
      <w:r w:rsidRPr="00075F79">
        <w:rPr>
          <w:rFonts w:ascii="Arial" w:hAnsi="Arial" w:cs="Arial"/>
          <w:b/>
        </w:rPr>
        <w:t>Marie A. Pecoraro</w:t>
      </w:r>
    </w:p>
    <w:p w:rsidR="00075F79" w:rsidRDefault="00075F79" w:rsidP="00075F79">
      <w:pPr>
        <w:tabs>
          <w:tab w:val="left" w:pos="1740"/>
        </w:tabs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Director, Business Minor</w:t>
      </w:r>
    </w:p>
    <w:p w:rsidR="00075F79" w:rsidRDefault="004938C8" w:rsidP="00581623">
      <w:pPr>
        <w:tabs>
          <w:tab w:val="left" w:pos="1740"/>
        </w:tabs>
        <w:spacing w:after="0" w:line="276" w:lineRule="auto"/>
        <w:jc w:val="center"/>
        <w:rPr>
          <w:rFonts w:ascii="Arial" w:hAnsi="Arial" w:cs="Arial"/>
        </w:rPr>
      </w:pPr>
      <w:hyperlink r:id="rId12" w:history="1">
        <w:r w:rsidR="00075F79" w:rsidRPr="00B818A1">
          <w:rPr>
            <w:rStyle w:val="Hyperlink"/>
            <w:rFonts w:ascii="Arial" w:hAnsi="Arial" w:cs="Arial"/>
          </w:rPr>
          <w:t>Marie.Pecoraro@Colorado.edu</w:t>
        </w:r>
      </w:hyperlink>
      <w:r w:rsidR="00075F79">
        <w:rPr>
          <w:rFonts w:ascii="Arial" w:hAnsi="Arial" w:cs="Arial"/>
        </w:rPr>
        <w:t>; 303-492-8378</w:t>
      </w:r>
    </w:p>
    <w:p w:rsidR="00581623" w:rsidRDefault="00581623" w:rsidP="00581623">
      <w:pPr>
        <w:tabs>
          <w:tab w:val="left" w:pos="1740"/>
        </w:tabs>
        <w:spacing w:after="0" w:line="276" w:lineRule="auto"/>
        <w:rPr>
          <w:rFonts w:ascii="Arial" w:hAnsi="Arial" w:cs="Arial"/>
          <w:b/>
        </w:rPr>
      </w:pPr>
    </w:p>
    <w:p w:rsidR="00AF08D5" w:rsidRDefault="00AF08D5" w:rsidP="00581623">
      <w:pPr>
        <w:tabs>
          <w:tab w:val="left" w:pos="1740"/>
        </w:tabs>
        <w:spacing w:after="0" w:line="276" w:lineRule="auto"/>
        <w:rPr>
          <w:rFonts w:ascii="Arial" w:hAnsi="Arial" w:cs="Arial"/>
          <w:b/>
        </w:rPr>
      </w:pPr>
    </w:p>
    <w:p w:rsidR="00AF08D5" w:rsidRDefault="00AF08D5" w:rsidP="00581623">
      <w:pPr>
        <w:tabs>
          <w:tab w:val="left" w:pos="1740"/>
        </w:tabs>
        <w:spacing w:after="0" w:line="276" w:lineRule="auto"/>
        <w:rPr>
          <w:rFonts w:ascii="Arial" w:hAnsi="Arial" w:cs="Arial"/>
          <w:b/>
        </w:rPr>
      </w:pPr>
    </w:p>
    <w:p w:rsidR="00AF08D5" w:rsidRDefault="00AF08D5" w:rsidP="00581623">
      <w:pPr>
        <w:tabs>
          <w:tab w:val="left" w:pos="1740"/>
        </w:tabs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AF08D5" w:rsidRDefault="00AF08D5" w:rsidP="00075F79">
      <w:pPr>
        <w:tabs>
          <w:tab w:val="left" w:pos="1740"/>
        </w:tabs>
        <w:spacing w:after="0" w:line="276" w:lineRule="auto"/>
        <w:jc w:val="center"/>
        <w:rPr>
          <w:rFonts w:ascii="Arial" w:hAnsi="Arial" w:cs="Arial"/>
          <w:b/>
        </w:rPr>
      </w:pPr>
    </w:p>
    <w:p w:rsidR="004938C8" w:rsidRDefault="004938C8" w:rsidP="00075F79">
      <w:pPr>
        <w:tabs>
          <w:tab w:val="left" w:pos="1740"/>
        </w:tabs>
        <w:spacing w:after="0" w:line="276" w:lineRule="auto"/>
        <w:jc w:val="center"/>
        <w:rPr>
          <w:rFonts w:ascii="Arial" w:hAnsi="Arial" w:cs="Arial"/>
          <w:b/>
        </w:rPr>
      </w:pPr>
    </w:p>
    <w:p w:rsidR="00075F79" w:rsidRPr="00075F79" w:rsidRDefault="00075F79" w:rsidP="00075F79">
      <w:pPr>
        <w:tabs>
          <w:tab w:val="left" w:pos="1740"/>
        </w:tabs>
        <w:spacing w:after="0" w:line="276" w:lineRule="auto"/>
        <w:jc w:val="center"/>
        <w:rPr>
          <w:rFonts w:ascii="Arial" w:hAnsi="Arial" w:cs="Arial"/>
          <w:b/>
        </w:rPr>
      </w:pPr>
      <w:proofErr w:type="spellStart"/>
      <w:r w:rsidRPr="00075F79">
        <w:rPr>
          <w:rFonts w:ascii="Arial" w:hAnsi="Arial" w:cs="Arial"/>
          <w:b/>
        </w:rPr>
        <w:t>Jaci</w:t>
      </w:r>
      <w:proofErr w:type="spellEnd"/>
      <w:r w:rsidRPr="00075F79">
        <w:rPr>
          <w:rFonts w:ascii="Arial" w:hAnsi="Arial" w:cs="Arial"/>
          <w:b/>
        </w:rPr>
        <w:t xml:space="preserve"> Abeloe</w:t>
      </w:r>
    </w:p>
    <w:p w:rsidR="00075F79" w:rsidRDefault="00075F79" w:rsidP="00075F79">
      <w:pPr>
        <w:tabs>
          <w:tab w:val="left" w:pos="1740"/>
        </w:tabs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 Coordinator, Business Minor</w:t>
      </w:r>
    </w:p>
    <w:p w:rsidR="00075F79" w:rsidRPr="00505840" w:rsidRDefault="004938C8" w:rsidP="00075F79">
      <w:pPr>
        <w:tabs>
          <w:tab w:val="left" w:pos="1740"/>
        </w:tabs>
        <w:spacing w:after="0" w:line="276" w:lineRule="auto"/>
        <w:jc w:val="center"/>
        <w:rPr>
          <w:rFonts w:ascii="Arial" w:hAnsi="Arial" w:cs="Arial"/>
        </w:rPr>
      </w:pPr>
      <w:hyperlink r:id="rId13" w:history="1">
        <w:r w:rsidR="00075F79" w:rsidRPr="00B818A1">
          <w:rPr>
            <w:rStyle w:val="Hyperlink"/>
            <w:rFonts w:ascii="Arial" w:hAnsi="Arial" w:cs="Arial"/>
          </w:rPr>
          <w:t>Jaclyn.Abeloe@Colorado.edu</w:t>
        </w:r>
      </w:hyperlink>
      <w:r w:rsidR="00075F79">
        <w:rPr>
          <w:rFonts w:ascii="Arial" w:hAnsi="Arial" w:cs="Arial"/>
        </w:rPr>
        <w:t>; 303-735-0541</w:t>
      </w:r>
    </w:p>
    <w:sectPr w:rsidR="00075F79" w:rsidRPr="00505840" w:rsidSect="00075F79"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29" w:rsidRDefault="00406529" w:rsidP="00406529">
      <w:pPr>
        <w:spacing w:after="0" w:line="240" w:lineRule="auto"/>
      </w:pPr>
      <w:r>
        <w:separator/>
      </w:r>
    </w:p>
  </w:endnote>
  <w:endnote w:type="continuationSeparator" w:id="0">
    <w:p w:rsidR="00406529" w:rsidRDefault="00406529" w:rsidP="00406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29" w:rsidRDefault="00406529" w:rsidP="00406529">
      <w:pPr>
        <w:spacing w:after="0" w:line="240" w:lineRule="auto"/>
      </w:pPr>
      <w:r>
        <w:separator/>
      </w:r>
    </w:p>
  </w:footnote>
  <w:footnote w:type="continuationSeparator" w:id="0">
    <w:p w:rsidR="00406529" w:rsidRDefault="00406529" w:rsidP="00406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529" w:rsidRDefault="00406529">
    <w:pPr>
      <w:pStyle w:val="Header"/>
    </w:pPr>
    <w:r>
      <w:rPr>
        <w:noProof/>
      </w:rPr>
      <w:drawing>
        <wp:inline distT="0" distB="0" distL="0" distR="0">
          <wp:extent cx="2343150" cy="34546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siness Minor - Lo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163" cy="356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6529" w:rsidRDefault="00406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2F07"/>
    <w:multiLevelType w:val="hybridMultilevel"/>
    <w:tmpl w:val="CC4AA7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29"/>
    <w:rsid w:val="00053056"/>
    <w:rsid w:val="00075F79"/>
    <w:rsid w:val="00176DE8"/>
    <w:rsid w:val="003B67D1"/>
    <w:rsid w:val="00406529"/>
    <w:rsid w:val="00433B79"/>
    <w:rsid w:val="004938C8"/>
    <w:rsid w:val="00505840"/>
    <w:rsid w:val="00581623"/>
    <w:rsid w:val="00690599"/>
    <w:rsid w:val="006A054D"/>
    <w:rsid w:val="00A02950"/>
    <w:rsid w:val="00AC1E04"/>
    <w:rsid w:val="00AF08D5"/>
    <w:rsid w:val="00EF41DE"/>
    <w:rsid w:val="00F258FD"/>
    <w:rsid w:val="00FE215E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FB4D66"/>
  <w15:chartTrackingRefBased/>
  <w15:docId w15:val="{DA68E2EC-E83D-4EF0-8E70-7F1ADAF1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529"/>
  </w:style>
  <w:style w:type="paragraph" w:styleId="Footer">
    <w:name w:val="footer"/>
    <w:basedOn w:val="Normal"/>
    <w:link w:val="FooterChar"/>
    <w:uiPriority w:val="99"/>
    <w:unhideWhenUsed/>
    <w:rsid w:val="00406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529"/>
  </w:style>
  <w:style w:type="character" w:styleId="Hyperlink">
    <w:name w:val="Hyperlink"/>
    <w:basedOn w:val="DefaultParagraphFont"/>
    <w:uiPriority w:val="99"/>
    <w:unhideWhenUsed/>
    <w:rsid w:val="00FF7F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FBB"/>
    <w:pPr>
      <w:ind w:left="720"/>
      <w:contextualSpacing/>
    </w:pPr>
  </w:style>
  <w:style w:type="table" w:styleId="TableGrid">
    <w:name w:val="Table Grid"/>
    <w:basedOn w:val="TableNormal"/>
    <w:uiPriority w:val="39"/>
    <w:rsid w:val="00505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clyn.Abeloe@Colorado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orado.edu/business/academic-programs/minor-business/prospective-students/eligibility" TargetMode="External"/><Relationship Id="rId12" Type="http://schemas.openxmlformats.org/officeDocument/2006/relationships/hyperlink" Target="mailto:Marie.Pecoraro@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lorado.edu/business/programs/business-minor/prospective-students/curricul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.edu/business/undergraduate/admissions/non-business%20major/business%20mino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Ann Abeloe</dc:creator>
  <cp:keywords/>
  <dc:description/>
  <cp:lastModifiedBy>Marie A Pecoraro</cp:lastModifiedBy>
  <cp:revision>6</cp:revision>
  <cp:lastPrinted>2016-08-31T22:36:00Z</cp:lastPrinted>
  <dcterms:created xsi:type="dcterms:W3CDTF">2016-08-31T22:28:00Z</dcterms:created>
  <dcterms:modified xsi:type="dcterms:W3CDTF">2017-10-09T18:12:00Z</dcterms:modified>
</cp:coreProperties>
</file>