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8A6E" w14:textId="1B72D4B4" w:rsidR="00F50C31" w:rsidRPr="00A258C8" w:rsidRDefault="00866F9E" w:rsidP="00866F9E">
      <w:pPr>
        <w:pStyle w:val="NoSpacing"/>
        <w:jc w:val="center"/>
        <w:rPr>
          <w:b/>
          <w:bCs/>
        </w:rPr>
      </w:pPr>
      <w:r w:rsidRPr="00A258C8">
        <w:rPr>
          <w:b/>
          <w:bCs/>
        </w:rPr>
        <w:t>Program Evaluation Methods</w:t>
      </w:r>
    </w:p>
    <w:p w14:paraId="1F56C5EC" w14:textId="3E5B23FD" w:rsidR="00866F9E" w:rsidRDefault="00866F9E" w:rsidP="00866F9E">
      <w:pPr>
        <w:pStyle w:val="NoSpacing"/>
        <w:jc w:val="center"/>
      </w:pPr>
      <w:r>
        <w:t>SOCY 7171, Section 002</w:t>
      </w:r>
    </w:p>
    <w:p w14:paraId="49808504" w14:textId="1B69B5E4" w:rsidR="00866F9E" w:rsidRDefault="00866F9E" w:rsidP="00866F9E">
      <w:pPr>
        <w:pStyle w:val="NoSpacing"/>
        <w:jc w:val="center"/>
      </w:pPr>
      <w:r>
        <w:t>Spring 2021</w:t>
      </w:r>
    </w:p>
    <w:p w14:paraId="07D5229F" w14:textId="5DD94E47" w:rsidR="00866F9E" w:rsidRDefault="00866F9E" w:rsidP="00866F9E">
      <w:pPr>
        <w:pStyle w:val="NoSpacing"/>
        <w:jc w:val="center"/>
      </w:pPr>
      <w:r>
        <w:t>Tuesdays 4:10 – 6:40</w:t>
      </w:r>
    </w:p>
    <w:p w14:paraId="43AD08FA" w14:textId="5A8CCFE0" w:rsidR="00866F9E" w:rsidRDefault="00E408FB" w:rsidP="00866F9E">
      <w:pPr>
        <w:pStyle w:val="NoSpacing"/>
        <w:jc w:val="center"/>
      </w:pPr>
      <w:hyperlink r:id="rId5" w:history="1">
        <w:r w:rsidR="00866F9E" w:rsidRPr="00641162">
          <w:rPr>
            <w:rStyle w:val="Hyperlink"/>
          </w:rPr>
          <w:t>https://cuboulder.zoom.us/j/98378549143</w:t>
        </w:r>
      </w:hyperlink>
    </w:p>
    <w:p w14:paraId="4AA1E7D6" w14:textId="77777777" w:rsidR="00866F9E" w:rsidRDefault="00866F9E" w:rsidP="00866F9E">
      <w:pPr>
        <w:pStyle w:val="NoSpacing"/>
        <w:jc w:val="center"/>
      </w:pPr>
    </w:p>
    <w:p w14:paraId="51F9FCD5" w14:textId="58F60B37" w:rsidR="00866F9E" w:rsidRDefault="00866F9E" w:rsidP="00866F9E">
      <w:pPr>
        <w:pStyle w:val="NoSpacing"/>
        <w:jc w:val="center"/>
      </w:pPr>
    </w:p>
    <w:p w14:paraId="72192FC5" w14:textId="4454F1BD" w:rsidR="00866F9E" w:rsidRDefault="00866F9E" w:rsidP="00866F9E">
      <w:pPr>
        <w:pStyle w:val="NoSpacing"/>
      </w:pPr>
      <w:r>
        <w:t>Instructor:</w:t>
      </w:r>
      <w:r>
        <w:tab/>
        <w:t>Dr. Laura Patterson</w:t>
      </w:r>
    </w:p>
    <w:p w14:paraId="09CAAEDD" w14:textId="68B84FB1" w:rsidR="002A495D" w:rsidRDefault="002A495D" w:rsidP="00866F9E">
      <w:pPr>
        <w:pStyle w:val="NoSpacing"/>
      </w:pPr>
      <w:r>
        <w:tab/>
      </w:r>
      <w:r>
        <w:tab/>
        <w:t xml:space="preserve">Office:  </w:t>
      </w:r>
      <w:hyperlink r:id="rId6" w:history="1">
        <w:r w:rsidRPr="00641162">
          <w:rPr>
            <w:rStyle w:val="Hyperlink"/>
          </w:rPr>
          <w:t>https://cuboulder.zoom.us/j/95999683264</w:t>
        </w:r>
      </w:hyperlink>
    </w:p>
    <w:p w14:paraId="20251943" w14:textId="340B543C" w:rsidR="002A495D" w:rsidRDefault="002A495D" w:rsidP="00866F9E">
      <w:pPr>
        <w:pStyle w:val="NoSpacing"/>
      </w:pPr>
      <w:r>
        <w:tab/>
      </w:r>
      <w:r>
        <w:tab/>
        <w:t>(720) 363-9850</w:t>
      </w:r>
    </w:p>
    <w:p w14:paraId="31AB43A9" w14:textId="340DC148" w:rsidR="002A495D" w:rsidRDefault="002A495D" w:rsidP="00866F9E">
      <w:pPr>
        <w:pStyle w:val="NoSpacing"/>
      </w:pPr>
      <w:r>
        <w:tab/>
      </w:r>
      <w:r>
        <w:tab/>
      </w:r>
      <w:hyperlink r:id="rId7" w:history="1">
        <w:r w:rsidRPr="00641162">
          <w:rPr>
            <w:rStyle w:val="Hyperlink"/>
          </w:rPr>
          <w:t>Laura.Patterson@colorado.edu</w:t>
        </w:r>
      </w:hyperlink>
    </w:p>
    <w:p w14:paraId="6D097B51" w14:textId="695D63BF" w:rsidR="002A495D" w:rsidRDefault="002A495D" w:rsidP="00866F9E">
      <w:pPr>
        <w:pStyle w:val="NoSpacing"/>
      </w:pPr>
      <w:r>
        <w:tab/>
      </w:r>
      <w:r>
        <w:tab/>
        <w:t xml:space="preserve">Office Hours:  </w:t>
      </w:r>
      <w:r w:rsidR="004E7D29">
        <w:t>Thursdays, 1-4pm</w:t>
      </w:r>
    </w:p>
    <w:p w14:paraId="7899779B" w14:textId="328E5E6F" w:rsidR="002A495D" w:rsidRDefault="002A495D" w:rsidP="00866F9E">
      <w:pPr>
        <w:pStyle w:val="NoSpacing"/>
      </w:pPr>
    </w:p>
    <w:p w14:paraId="1AC99C2C" w14:textId="7AF90D8B" w:rsidR="002A495D" w:rsidRPr="00A258C8" w:rsidRDefault="002A495D" w:rsidP="00866F9E">
      <w:pPr>
        <w:pStyle w:val="NoSpacing"/>
        <w:rPr>
          <w:b/>
          <w:bCs/>
        </w:rPr>
      </w:pPr>
      <w:r w:rsidRPr="00A258C8">
        <w:rPr>
          <w:b/>
          <w:bCs/>
        </w:rPr>
        <w:t>Description:</w:t>
      </w:r>
    </w:p>
    <w:p w14:paraId="3F898C93" w14:textId="1AE2BFA4" w:rsidR="002A495D" w:rsidRDefault="002A495D" w:rsidP="00866F9E">
      <w:pPr>
        <w:pStyle w:val="NoSpacing"/>
      </w:pPr>
    </w:p>
    <w:p w14:paraId="0D04AEBE" w14:textId="3E538F29" w:rsidR="002A2187" w:rsidRDefault="002A2187" w:rsidP="00866F9E">
      <w:pPr>
        <w:pStyle w:val="NoSpacing"/>
      </w:pPr>
      <w:r>
        <w:t xml:space="preserve">This course is designed as an introduction to the field of </w:t>
      </w:r>
      <w:r w:rsidR="00B021F4">
        <w:t>p</w:t>
      </w:r>
      <w:r>
        <w:t xml:space="preserve">rogram </w:t>
      </w:r>
      <w:r w:rsidR="00B021F4">
        <w:t>e</w:t>
      </w:r>
      <w:r>
        <w:t xml:space="preserve">valuation, </w:t>
      </w:r>
      <w:r w:rsidRPr="002A2187">
        <w:t>research done to investigate the impacts of social programs</w:t>
      </w:r>
      <w:r>
        <w:t>, and is tailored to graduate students interested in conducting evaluation studies and pursuing evaluation as a potential career path.</w:t>
      </w:r>
    </w:p>
    <w:p w14:paraId="12B471B6" w14:textId="77777777" w:rsidR="002A2187" w:rsidRDefault="002A2187" w:rsidP="00866F9E">
      <w:pPr>
        <w:pStyle w:val="NoSpacing"/>
      </w:pPr>
    </w:p>
    <w:p w14:paraId="2BE8935A" w14:textId="301F0F28" w:rsidR="00323BCB" w:rsidRDefault="002A2187" w:rsidP="00866F9E">
      <w:pPr>
        <w:pStyle w:val="NoSpacing"/>
      </w:pPr>
      <w:r w:rsidRPr="002A2187">
        <w:t xml:space="preserve">We’ll focus on (1) characteristics of the most common types of evaluation projects (e.g. needs assessments, process evaluations, impact evaluations, etc.); (2) </w:t>
      </w:r>
      <w:r w:rsidR="00323BCB">
        <w:t>stakeholder engagement</w:t>
      </w:r>
      <w:r>
        <w:t xml:space="preserve"> and </w:t>
      </w:r>
      <w:r w:rsidRPr="002A2187">
        <w:t xml:space="preserve">different approaches to the role of the evaluator (e.g. </w:t>
      </w:r>
      <w:r>
        <w:t>utilization-focused evaluation,</w:t>
      </w:r>
      <w:r w:rsidR="00B021F4">
        <w:t xml:space="preserve"> participatory evaluation,</w:t>
      </w:r>
      <w:r w:rsidR="00323BCB">
        <w:t xml:space="preserve"> evaluation as accountability</w:t>
      </w:r>
      <w:r>
        <w:t xml:space="preserve">, </w:t>
      </w:r>
      <w:r w:rsidR="00323BCB">
        <w:t>etc.)</w:t>
      </w:r>
      <w:r w:rsidRPr="002A2187">
        <w:t xml:space="preserve"> (3) creating theories of change and logic models; (4) common qualitative methods utilized by evaluators (e.g. interviews, focus groups, etc.); (5) common quantitative methods utilized by evaluators (e.g. RCT and QED studies); and (6) networking and obtaining employment in the field of program evaluation.</w:t>
      </w:r>
    </w:p>
    <w:p w14:paraId="34ADA411" w14:textId="77777777" w:rsidR="00323BCB" w:rsidRDefault="00323BCB" w:rsidP="00866F9E">
      <w:pPr>
        <w:pStyle w:val="NoSpacing"/>
      </w:pPr>
    </w:p>
    <w:p w14:paraId="682F6E9B" w14:textId="3A0AD50E" w:rsidR="00323BCB" w:rsidRPr="00A258C8" w:rsidRDefault="002A2187" w:rsidP="00866F9E">
      <w:pPr>
        <w:pStyle w:val="NoSpacing"/>
        <w:rPr>
          <w:b/>
          <w:bCs/>
        </w:rPr>
      </w:pPr>
      <w:r w:rsidRPr="00A258C8">
        <w:rPr>
          <w:b/>
          <w:bCs/>
        </w:rPr>
        <w:t>R</w:t>
      </w:r>
      <w:r w:rsidR="00323BCB" w:rsidRPr="00A258C8">
        <w:rPr>
          <w:b/>
          <w:bCs/>
        </w:rPr>
        <w:t>equired text:</w:t>
      </w:r>
    </w:p>
    <w:p w14:paraId="4C9C59C5" w14:textId="26C9F1B3" w:rsidR="00323BCB" w:rsidRDefault="00323BCB" w:rsidP="00866F9E">
      <w:pPr>
        <w:pStyle w:val="NoSpacing"/>
      </w:pPr>
    </w:p>
    <w:p w14:paraId="3B91C377" w14:textId="29DC7CF6" w:rsidR="00323BCB" w:rsidRPr="00A54868" w:rsidRDefault="00323BCB" w:rsidP="00323BCB">
      <w:pPr>
        <w:pStyle w:val="NoSpacing"/>
        <w:rPr>
          <w:i/>
          <w:iCs/>
        </w:rPr>
      </w:pPr>
      <w:r w:rsidRPr="00A54868">
        <w:rPr>
          <w:i/>
          <w:iCs/>
        </w:rPr>
        <w:t>Evaluation: A Systematic Approach, 8th edition (2018), Peter H. Rossi, Mark W. Lipsey, Gary T. Henry</w:t>
      </w:r>
    </w:p>
    <w:p w14:paraId="2C4A2D21" w14:textId="5FCF5248" w:rsidR="00323BCB" w:rsidRPr="00A54868" w:rsidRDefault="00323BCB" w:rsidP="00323BCB">
      <w:pPr>
        <w:pStyle w:val="NoSpacing"/>
        <w:rPr>
          <w:i/>
          <w:iCs/>
        </w:rPr>
      </w:pPr>
      <w:r w:rsidRPr="00A54868">
        <w:rPr>
          <w:i/>
          <w:iCs/>
        </w:rPr>
        <w:t>Evaluation Failures: 22 Tales of Mistakes Made and Lessons Learned Edited by: Kylie Hutchinson (2018)</w:t>
      </w:r>
    </w:p>
    <w:p w14:paraId="2F948620" w14:textId="77777777" w:rsidR="00323BCB" w:rsidRDefault="00323BCB" w:rsidP="00323BCB">
      <w:pPr>
        <w:pStyle w:val="NoSpacing"/>
      </w:pPr>
    </w:p>
    <w:p w14:paraId="3ECFAE6E" w14:textId="0AB2B1D4" w:rsidR="00323BCB" w:rsidRDefault="00323BCB" w:rsidP="00866F9E">
      <w:pPr>
        <w:pStyle w:val="NoSpacing"/>
      </w:pPr>
      <w:r>
        <w:t>Additional readings will be provided electronically on Canvas.</w:t>
      </w:r>
    </w:p>
    <w:p w14:paraId="045CB7EF" w14:textId="7408FBDA" w:rsidR="00323BCB" w:rsidRDefault="00323BCB" w:rsidP="00866F9E">
      <w:pPr>
        <w:pStyle w:val="NoSpacing"/>
      </w:pPr>
    </w:p>
    <w:p w14:paraId="17B2C499" w14:textId="614D8C7C" w:rsidR="00323BCB" w:rsidRPr="00A258C8" w:rsidRDefault="009D7621" w:rsidP="00866F9E">
      <w:pPr>
        <w:pStyle w:val="NoSpacing"/>
        <w:rPr>
          <w:b/>
          <w:bCs/>
        </w:rPr>
      </w:pPr>
      <w:r w:rsidRPr="00A258C8">
        <w:rPr>
          <w:b/>
          <w:bCs/>
        </w:rPr>
        <w:t>Objectives:</w:t>
      </w:r>
    </w:p>
    <w:p w14:paraId="77135692" w14:textId="3BED23F6" w:rsidR="009D7621" w:rsidRDefault="009D7621" w:rsidP="00866F9E">
      <w:pPr>
        <w:pStyle w:val="NoSpacing"/>
      </w:pPr>
    </w:p>
    <w:p w14:paraId="13897733" w14:textId="4FE0F36F" w:rsidR="009D7621" w:rsidRDefault="00EA0C77" w:rsidP="004F1E83">
      <w:pPr>
        <w:pStyle w:val="NoSpacing"/>
        <w:numPr>
          <w:ilvl w:val="0"/>
          <w:numId w:val="1"/>
        </w:numPr>
      </w:pPr>
      <w:r>
        <w:t xml:space="preserve">Students will </w:t>
      </w:r>
      <w:r w:rsidR="00D3115E">
        <w:t>understand</w:t>
      </w:r>
      <w:r>
        <w:t xml:space="preserve"> the terminology of the evaluation field</w:t>
      </w:r>
      <w:r w:rsidR="00D3115E">
        <w:t>,</w:t>
      </w:r>
      <w:r>
        <w:t xml:space="preserve"> includ</w:t>
      </w:r>
      <w:r w:rsidR="00D3115E">
        <w:t>ing</w:t>
      </w:r>
      <w:r>
        <w:t xml:space="preserve"> the major types of evaluation projects and some of the most prominent evaluation approaches and theorists.</w:t>
      </w:r>
    </w:p>
    <w:p w14:paraId="03E61ED1" w14:textId="0BE375B3" w:rsidR="00EA0C77" w:rsidRDefault="00EA0C77" w:rsidP="004F1E83">
      <w:pPr>
        <w:pStyle w:val="NoSpacing"/>
        <w:numPr>
          <w:ilvl w:val="0"/>
          <w:numId w:val="1"/>
        </w:numPr>
      </w:pPr>
      <w:r>
        <w:t xml:space="preserve">Students will understand the tradeoffs inherent in different evaluation designs, from both a methodological </w:t>
      </w:r>
      <w:r w:rsidR="00D3115E">
        <w:t xml:space="preserve">and </w:t>
      </w:r>
      <w:r>
        <w:t>epistemological standpoint</w:t>
      </w:r>
      <w:r w:rsidR="00D3115E">
        <w:t>.</w:t>
      </w:r>
    </w:p>
    <w:p w14:paraId="7D1EF80E" w14:textId="7434E0C5" w:rsidR="00EA0C77" w:rsidRDefault="00EA0C77" w:rsidP="004F1E83">
      <w:pPr>
        <w:pStyle w:val="NoSpacing"/>
        <w:numPr>
          <w:ilvl w:val="0"/>
          <w:numId w:val="1"/>
        </w:numPr>
      </w:pPr>
      <w:r>
        <w:t>Students will practice common skills utilized in the evaluation field, including the development of logic models</w:t>
      </w:r>
      <w:r w:rsidR="00DD4586">
        <w:t xml:space="preserve"> and</w:t>
      </w:r>
      <w:r>
        <w:t xml:space="preserve"> indicators</w:t>
      </w:r>
      <w:r w:rsidR="00DD4586">
        <w:t>.</w:t>
      </w:r>
    </w:p>
    <w:p w14:paraId="103655C2" w14:textId="682B424E" w:rsidR="00DD4586" w:rsidRDefault="00DD4586" w:rsidP="004F1E83">
      <w:pPr>
        <w:pStyle w:val="NoSpacing"/>
        <w:numPr>
          <w:ilvl w:val="0"/>
          <w:numId w:val="1"/>
        </w:numPr>
      </w:pPr>
      <w:r>
        <w:t>Students will critically review a variety of evaluation studies, assessing their methodological choices, and becom</w:t>
      </w:r>
      <w:r w:rsidR="00277E4C">
        <w:t>e</w:t>
      </w:r>
      <w:r>
        <w:t xml:space="preserve"> familiar with the types of work done in the evaluation field.</w:t>
      </w:r>
    </w:p>
    <w:p w14:paraId="3A29FD3E" w14:textId="1BBDEA7B" w:rsidR="00D3115E" w:rsidRDefault="00DD4586" w:rsidP="00D3115E">
      <w:pPr>
        <w:pStyle w:val="NoSpacing"/>
        <w:numPr>
          <w:ilvl w:val="0"/>
          <w:numId w:val="1"/>
        </w:numPr>
      </w:pPr>
      <w:r>
        <w:t>Students will b</w:t>
      </w:r>
      <w:r w:rsidR="00D3115E">
        <w:t>e introduced to</w:t>
      </w:r>
      <w:r>
        <w:t xml:space="preserve"> the American Evaluation Association, the major professional association for evaluators, and will have a chance to engage with working evaluators through classroom panel discussions.</w:t>
      </w:r>
    </w:p>
    <w:p w14:paraId="0D1C352C" w14:textId="0025A590" w:rsidR="00DD4586" w:rsidRDefault="00DD4586" w:rsidP="00D3115E">
      <w:pPr>
        <w:pStyle w:val="NoSpacing"/>
      </w:pPr>
      <w:r>
        <w:lastRenderedPageBreak/>
        <w:t>I</w:t>
      </w:r>
      <w:r w:rsidR="00A54868">
        <w:t>t’s my intention that you’ll</w:t>
      </w:r>
      <w:r>
        <w:t xml:space="preserve"> leave this course better prepared for a</w:t>
      </w:r>
      <w:r w:rsidR="00F203F3">
        <w:t xml:space="preserve"> career in </w:t>
      </w:r>
      <w:r w:rsidR="004C142A">
        <w:t xml:space="preserve">program </w:t>
      </w:r>
      <w:r w:rsidR="00F203F3">
        <w:t xml:space="preserve">evaluation and with </w:t>
      </w:r>
      <w:r w:rsidR="004C142A">
        <w:t>a</w:t>
      </w:r>
      <w:r w:rsidR="00607600">
        <w:t xml:space="preserve"> clearer sense of</w:t>
      </w:r>
      <w:r w:rsidR="00F203F3">
        <w:t xml:space="preserve"> whether </w:t>
      </w:r>
      <w:r w:rsidR="00A54868">
        <w:t>this is a path you</w:t>
      </w:r>
      <w:r w:rsidR="00607600">
        <w:t>’d like to pursue.</w:t>
      </w:r>
    </w:p>
    <w:p w14:paraId="1A8837B7" w14:textId="76CE315B" w:rsidR="009D7621" w:rsidRDefault="009D7621" w:rsidP="00866F9E">
      <w:pPr>
        <w:pStyle w:val="NoSpacing"/>
      </w:pPr>
    </w:p>
    <w:p w14:paraId="5570008D" w14:textId="77777777" w:rsidR="00B021F4" w:rsidRDefault="00B021F4" w:rsidP="00866F9E">
      <w:pPr>
        <w:pStyle w:val="NoSpacing"/>
      </w:pPr>
    </w:p>
    <w:p w14:paraId="5F487401" w14:textId="512D645C" w:rsidR="009D7621" w:rsidRPr="00A258C8" w:rsidRDefault="009D7621" w:rsidP="00866F9E">
      <w:pPr>
        <w:pStyle w:val="NoSpacing"/>
        <w:rPr>
          <w:b/>
          <w:bCs/>
        </w:rPr>
      </w:pPr>
      <w:r w:rsidRPr="00A258C8">
        <w:rPr>
          <w:b/>
          <w:bCs/>
        </w:rPr>
        <w:t>Course Requirements and Grading:</w:t>
      </w:r>
    </w:p>
    <w:p w14:paraId="0E7C19AE" w14:textId="49F1E8B9" w:rsidR="009D7621" w:rsidRDefault="009D7621" w:rsidP="00866F9E">
      <w:pPr>
        <w:pStyle w:val="NoSpacing"/>
      </w:pPr>
    </w:p>
    <w:p w14:paraId="6079EA1B" w14:textId="6D56D705" w:rsidR="009D7621" w:rsidRPr="00A258C8" w:rsidRDefault="009D7621" w:rsidP="00866F9E">
      <w:pPr>
        <w:pStyle w:val="NoSpacing"/>
        <w:rPr>
          <w:i/>
          <w:iCs/>
        </w:rPr>
      </w:pPr>
      <w:r w:rsidRPr="00A258C8">
        <w:rPr>
          <w:i/>
          <w:iCs/>
        </w:rPr>
        <w:t>Class Preparation and Participation</w:t>
      </w:r>
    </w:p>
    <w:p w14:paraId="3783CF41" w14:textId="77777777" w:rsidR="009908F0" w:rsidRDefault="009908F0" w:rsidP="00866F9E">
      <w:pPr>
        <w:pStyle w:val="NoSpacing"/>
      </w:pPr>
    </w:p>
    <w:p w14:paraId="116AA441" w14:textId="0F7B0067" w:rsidR="009908F0" w:rsidRDefault="004C142A" w:rsidP="00866F9E">
      <w:pPr>
        <w:pStyle w:val="NoSpacing"/>
      </w:pPr>
      <w:r>
        <w:t>30%</w:t>
      </w:r>
      <w:r w:rsidR="009908F0">
        <w:t xml:space="preserve"> of your grade for this class will be based on class attendance and participation.  </w:t>
      </w:r>
      <w:r>
        <w:t>This course will</w:t>
      </w:r>
      <w:r w:rsidR="009908F0">
        <w:t xml:space="preserve"> provide a forum for us to discuss your opinions and questions about evaluation practices, and it’s imperative that you’re present in class and that you participate in course discussions, both by sharing your own ideas and by listening thoughtfully and responding respectfully to the ideas of others.  If you’re unable to attend a class meeting, I ask that you email me in advance to notify me of your </w:t>
      </w:r>
      <w:r w:rsidR="00B021F4">
        <w:t xml:space="preserve">upcoming </w:t>
      </w:r>
      <w:r w:rsidR="009908F0">
        <w:t xml:space="preserve">absence.  If you miss a class, I highly encourage you to attend office hours that week to discuss what we covered in class.  </w:t>
      </w:r>
      <w:r w:rsidR="00B021F4">
        <w:t>You’re</w:t>
      </w:r>
      <w:r w:rsidR="009908F0">
        <w:t xml:space="preserve"> required t</w:t>
      </w:r>
      <w:r w:rsidR="00B021F4">
        <w:t>o</w:t>
      </w:r>
      <w:r w:rsidR="009908F0">
        <w:t xml:space="preserve"> attend office hours </w:t>
      </w:r>
      <w:r w:rsidR="00A54868">
        <w:t>if you miss two classes</w:t>
      </w:r>
      <w:r w:rsidR="00B021F4">
        <w:t xml:space="preserve"> </w:t>
      </w:r>
      <w:r w:rsidR="009908F0">
        <w:t xml:space="preserve">to discuss course material and ensure you’re on track for the remainder of the semester.  </w:t>
      </w:r>
      <w:r w:rsidR="00B021F4">
        <w:t>To earn</w:t>
      </w:r>
      <w:r w:rsidR="009908F0">
        <w:t xml:space="preserve"> these participation points</w:t>
      </w:r>
      <w:r w:rsidR="00B021F4">
        <w:t xml:space="preserve"> your presence </w:t>
      </w:r>
      <w:r w:rsidR="000F1F89">
        <w:t>should</w:t>
      </w:r>
      <w:r w:rsidR="009908F0">
        <w:t xml:space="preserve"> contribute to the learning experience for the class as a whole; come to class prepared </w:t>
      </w:r>
      <w:r w:rsidR="00355CC4">
        <w:t>for our discussion and remain engaged throughout the class period, providing commentary and insights that will advance our collective understanding of the material we’re covering.</w:t>
      </w:r>
    </w:p>
    <w:p w14:paraId="3B37154E" w14:textId="330850E8" w:rsidR="009D7621" w:rsidRDefault="009D7621" w:rsidP="00866F9E">
      <w:pPr>
        <w:pStyle w:val="NoSpacing"/>
      </w:pPr>
    </w:p>
    <w:p w14:paraId="1884FDD9" w14:textId="410B1B04" w:rsidR="009D7621" w:rsidRDefault="009D7621" w:rsidP="00866F9E">
      <w:pPr>
        <w:pStyle w:val="NoSpacing"/>
      </w:pPr>
    </w:p>
    <w:p w14:paraId="6218303C" w14:textId="4B542CC1" w:rsidR="009D7621" w:rsidRPr="00A258C8" w:rsidRDefault="00C53939" w:rsidP="00866F9E">
      <w:pPr>
        <w:pStyle w:val="NoSpacing"/>
        <w:rPr>
          <w:i/>
          <w:iCs/>
        </w:rPr>
      </w:pPr>
      <w:r w:rsidRPr="00A258C8">
        <w:rPr>
          <w:i/>
          <w:iCs/>
        </w:rPr>
        <w:t>Weekly Reactions to Readings and Questions</w:t>
      </w:r>
    </w:p>
    <w:p w14:paraId="7745C6E5" w14:textId="77777777" w:rsidR="00355CC4" w:rsidRDefault="00355CC4" w:rsidP="00866F9E">
      <w:pPr>
        <w:pStyle w:val="NoSpacing"/>
      </w:pPr>
    </w:p>
    <w:p w14:paraId="0C30A838" w14:textId="7CCB2224" w:rsidR="00355CC4" w:rsidRDefault="00355CC4" w:rsidP="00866F9E">
      <w:pPr>
        <w:pStyle w:val="NoSpacing"/>
      </w:pPr>
      <w:r>
        <w:t>On 10 of the 15 weeks this semester</w:t>
      </w:r>
      <w:r w:rsidR="00B021F4">
        <w:t xml:space="preserve"> (your choice of weeks from those where readings are assigned)</w:t>
      </w:r>
      <w:r>
        <w:t xml:space="preserve">, you’ll turn in reading reactions and a set of questions the readings raised for you that you’d like to discuss in class that week.  Please format these as follows:  </w:t>
      </w:r>
      <w:r w:rsidR="00B021F4">
        <w:t>F</w:t>
      </w:r>
      <w:r>
        <w:t xml:space="preserve">or each reading, </w:t>
      </w:r>
      <w:r w:rsidR="00B021F4">
        <w:t xml:space="preserve">(1) </w:t>
      </w:r>
      <w:r>
        <w:t xml:space="preserve">give an approximately one paragraph reaction to the reading, </w:t>
      </w:r>
      <w:r w:rsidR="00B021F4">
        <w:t xml:space="preserve">(2) </w:t>
      </w:r>
      <w:r>
        <w:t xml:space="preserve">provide a bulleted list of the most important points from the reading (approximately ½ page will suffice), and </w:t>
      </w:r>
      <w:r w:rsidR="00B021F4">
        <w:t>(3)</w:t>
      </w:r>
      <w:r>
        <w:t xml:space="preserve"> list approximately 2-5 questions that th</w:t>
      </w:r>
      <w:r w:rsidR="00B021F4">
        <w:t>e</w:t>
      </w:r>
      <w:r>
        <w:t xml:space="preserve"> reading raised for you.  These will be due on Monday night at 11:59pm</w:t>
      </w:r>
      <w:r w:rsidR="00DF3623">
        <w:t>, so I can</w:t>
      </w:r>
      <w:r>
        <w:t xml:space="preserve"> review your reactions and questions on Tuesday mornings </w:t>
      </w:r>
      <w:r w:rsidR="00DF3623">
        <w:t>and come to</w:t>
      </w:r>
      <w:r>
        <w:t xml:space="preserve"> class prepared </w:t>
      </w:r>
      <w:r w:rsidR="00B021F4">
        <w:t>for our discussion</w:t>
      </w:r>
      <w:r>
        <w:t>.</w:t>
      </w:r>
      <w:r w:rsidR="00DF3623">
        <w:t xml:space="preserve">  These will be worth 20% of your grade.</w:t>
      </w:r>
    </w:p>
    <w:p w14:paraId="789397D5" w14:textId="77777777" w:rsidR="00355CC4" w:rsidRDefault="00355CC4" w:rsidP="00866F9E">
      <w:pPr>
        <w:pStyle w:val="NoSpacing"/>
      </w:pPr>
    </w:p>
    <w:p w14:paraId="58A64B35" w14:textId="21C3BBD1" w:rsidR="004F1E83" w:rsidRDefault="004F1E83" w:rsidP="00866F9E">
      <w:pPr>
        <w:pStyle w:val="NoSpacing"/>
      </w:pPr>
    </w:p>
    <w:p w14:paraId="6D08F8D2" w14:textId="4FBE7F3D" w:rsidR="00DF3623" w:rsidRPr="00A258C8" w:rsidRDefault="00DF3623" w:rsidP="00866F9E">
      <w:pPr>
        <w:pStyle w:val="NoSpacing"/>
        <w:rPr>
          <w:i/>
          <w:iCs/>
        </w:rPr>
      </w:pPr>
      <w:r w:rsidRPr="00A258C8">
        <w:rPr>
          <w:i/>
          <w:iCs/>
        </w:rPr>
        <w:t>Homework Assignments</w:t>
      </w:r>
    </w:p>
    <w:p w14:paraId="03005CA1" w14:textId="3FEE4FC6" w:rsidR="00DF3623" w:rsidRDefault="00DF3623" w:rsidP="00866F9E">
      <w:pPr>
        <w:pStyle w:val="NoSpacing"/>
      </w:pPr>
    </w:p>
    <w:p w14:paraId="34773D1E" w14:textId="22DA24D9" w:rsidR="00DF3623" w:rsidRDefault="00DF3623" w:rsidP="00866F9E">
      <w:pPr>
        <w:pStyle w:val="NoSpacing"/>
      </w:pPr>
      <w:r>
        <w:t xml:space="preserve">On </w:t>
      </w:r>
      <w:r w:rsidR="00726247">
        <w:t xml:space="preserve">8 weeks during the semester, you will complete short homework assignments in preparation for our class discussion.  These </w:t>
      </w:r>
      <w:r w:rsidR="00564FFF">
        <w:t>will be</w:t>
      </w:r>
      <w:r>
        <w:t xml:space="preserve"> due at 11:59pm on Monday night</w:t>
      </w:r>
      <w:r w:rsidR="00277E4C">
        <w:t xml:space="preserve"> </w:t>
      </w:r>
      <w:r>
        <w:t>along with your reading reactions</w:t>
      </w:r>
      <w:r w:rsidR="00564FFF">
        <w:t xml:space="preserve"> for that week</w:t>
      </w:r>
      <w:r>
        <w:t>.  These assignments</w:t>
      </w:r>
      <w:r w:rsidR="00726247">
        <w:t xml:space="preserve"> </w:t>
      </w:r>
      <w:r w:rsidR="00564FFF">
        <w:t>will allow you to practice skills being discussed in our readings, particularly the</w:t>
      </w:r>
      <w:r w:rsidR="00B021F4">
        <w:t xml:space="preserve"> Rossi</w:t>
      </w:r>
      <w:r w:rsidR="00564FFF">
        <w:t xml:space="preserve"> textbook.  Example</w:t>
      </w:r>
      <w:r w:rsidR="00726247">
        <w:t>s</w:t>
      </w:r>
      <w:r w:rsidR="00564FFF">
        <w:t xml:space="preserve"> include drafting indicators for a social program or attempting to locate publicly available data for a sample needs assessment.  These assignments should take no more than an hour and are designed to directly facilitate your understanding of course concepts – i.e. I</w:t>
      </w:r>
      <w:r w:rsidR="00726247">
        <w:t>’ve designed them to be useful</w:t>
      </w:r>
      <w:r w:rsidR="00564FFF">
        <w:t xml:space="preserve"> to you!  These assignments are worth 20% of your grade.</w:t>
      </w:r>
    </w:p>
    <w:p w14:paraId="3015264A" w14:textId="77777777" w:rsidR="00564FFF" w:rsidRDefault="00564FFF" w:rsidP="00866F9E">
      <w:pPr>
        <w:pStyle w:val="NoSpacing"/>
      </w:pPr>
    </w:p>
    <w:p w14:paraId="38404F96" w14:textId="77777777" w:rsidR="00564FFF" w:rsidRDefault="00564FFF" w:rsidP="00866F9E">
      <w:pPr>
        <w:pStyle w:val="NoSpacing"/>
      </w:pPr>
    </w:p>
    <w:p w14:paraId="4AB99F3E" w14:textId="44E46C36" w:rsidR="00564FFF" w:rsidRPr="00A258C8" w:rsidRDefault="00564FFF" w:rsidP="002A7C27">
      <w:pPr>
        <w:pStyle w:val="NoSpacing"/>
        <w:keepNext/>
        <w:rPr>
          <w:i/>
          <w:iCs/>
        </w:rPr>
      </w:pPr>
      <w:r w:rsidRPr="00A258C8">
        <w:rPr>
          <w:i/>
          <w:iCs/>
        </w:rPr>
        <w:t>Final presentation</w:t>
      </w:r>
    </w:p>
    <w:p w14:paraId="0A18297D" w14:textId="77777777" w:rsidR="00564FFF" w:rsidRDefault="00564FFF" w:rsidP="002A7C27">
      <w:pPr>
        <w:pStyle w:val="NoSpacing"/>
        <w:keepNext/>
      </w:pPr>
    </w:p>
    <w:p w14:paraId="3AF3159B" w14:textId="1181F022" w:rsidR="001E6A86" w:rsidRDefault="00564FFF" w:rsidP="002A7C27">
      <w:pPr>
        <w:pStyle w:val="NoSpacing"/>
        <w:keepNext/>
      </w:pPr>
      <w:r>
        <w:t xml:space="preserve">There will be no term paper for this course.  </w:t>
      </w:r>
      <w:r w:rsidR="00B021F4">
        <w:t>T</w:t>
      </w:r>
      <w:r w:rsidR="00996F94">
        <w:t>he skill of writing academic papers has</w:t>
      </w:r>
      <w:r w:rsidR="00B021F4">
        <w:t xml:space="preserve"> honestly </w:t>
      </w:r>
      <w:r w:rsidR="00996F94">
        <w:t xml:space="preserve">hindered my </w:t>
      </w:r>
      <w:r w:rsidR="00BD2160">
        <w:t>performance</w:t>
      </w:r>
      <w:r w:rsidR="00996F94">
        <w:t xml:space="preserve"> as an evaluator as much as it’s helped</w:t>
      </w:r>
      <w:r w:rsidR="006857CE">
        <w:t xml:space="preserve">; I’ve had to unlearn the tendency to write </w:t>
      </w:r>
      <w:r w:rsidR="006857CE">
        <w:lastRenderedPageBreak/>
        <w:t xml:space="preserve">lengthy documents and expect clients to read them!  </w:t>
      </w:r>
      <w:r w:rsidR="00996F94">
        <w:t>Instead of producing a final written product for this class, each student (or pair of students – your choice) will prepare an approximately 45-minute presentation on (1) a</w:t>
      </w:r>
      <w:r w:rsidR="00BD2160">
        <w:t xml:space="preserve"> research</w:t>
      </w:r>
      <w:r w:rsidR="00996F94">
        <w:t xml:space="preserve"> method</w:t>
      </w:r>
      <w:r w:rsidR="00BD2160">
        <w:t xml:space="preserve"> commonly utilized in evaluation studies that</w:t>
      </w:r>
      <w:r w:rsidR="00996F94">
        <w:t xml:space="preserve"> you were previously unfamiliar with, selected from a list of options I’ll provide, or (2) an evaluation plan you’ve developed for a project you intend to undertake.  I expect most students to choose the first option; however, I give the second option for any student enrolled in this course as direct means of preparing for an upcoming evaluation.</w:t>
      </w:r>
    </w:p>
    <w:p w14:paraId="3E14B25F" w14:textId="77777777" w:rsidR="001E6A86" w:rsidRDefault="001E6A86" w:rsidP="00866F9E">
      <w:pPr>
        <w:pStyle w:val="NoSpacing"/>
      </w:pPr>
    </w:p>
    <w:p w14:paraId="25BD4CEF" w14:textId="5B2C7454" w:rsidR="004F1E83" w:rsidRDefault="00996F94" w:rsidP="00866F9E">
      <w:pPr>
        <w:pStyle w:val="NoSpacing"/>
      </w:pPr>
      <w:r>
        <w:t>More information on this presentation will be provided in class – but in a nutshell, broadening your methodological horizons (i.e. adding another tool to your</w:t>
      </w:r>
      <w:r w:rsidR="00BD2160">
        <w:t xml:space="preserve"> methodological</w:t>
      </w:r>
      <w:r>
        <w:t xml:space="preserve"> toolkit!) and practicing the communication of technical information to an audience of mixed technical expertise will be crucial in </w:t>
      </w:r>
      <w:r w:rsidR="001E6A86">
        <w:t>your career as an evaluator.  This presentation seeks to give you a practical skill you’ll take home</w:t>
      </w:r>
      <w:r w:rsidR="00295009">
        <w:t xml:space="preserve"> with you</w:t>
      </w:r>
      <w:r w:rsidR="001E6A86">
        <w:t xml:space="preserve"> at the end of the semester and will allow us to learn and grow from each other.  Some of the topics I’ll ask you to choose from include those I’m still relatively unfamiliar with</w:t>
      </w:r>
      <w:r w:rsidR="00295009">
        <w:t xml:space="preserve"> myself</w:t>
      </w:r>
      <w:r w:rsidR="001E6A86">
        <w:t xml:space="preserve"> (and if I’m honest, I still get a little self-conscious about) – so in line with the mindfulness approach of the </w:t>
      </w:r>
      <w:r w:rsidR="001E6A86" w:rsidRPr="00295009">
        <w:rPr>
          <w:i/>
          <w:iCs/>
        </w:rPr>
        <w:t>Evaluation Failures</w:t>
      </w:r>
      <w:r w:rsidR="001E6A86">
        <w:t xml:space="preserve"> text we’re reading this semester, I encourage you to get comfortable with your weak spots and lean into one in an effort to help all of us gro</w:t>
      </w:r>
      <w:r w:rsidR="00295009">
        <w:t>w</w:t>
      </w:r>
      <w:r w:rsidR="001E6A86">
        <w:t>.  This presentation will be worth 30% of your grade.</w:t>
      </w:r>
    </w:p>
    <w:p w14:paraId="145E67EE" w14:textId="77777777" w:rsidR="001E6A86" w:rsidRDefault="001E6A86" w:rsidP="00866F9E">
      <w:pPr>
        <w:pStyle w:val="NoSpacing"/>
      </w:pPr>
    </w:p>
    <w:p w14:paraId="48997E4A" w14:textId="360E85F2" w:rsidR="004F1E83" w:rsidRPr="00A258C8" w:rsidRDefault="004F1E83" w:rsidP="00866F9E">
      <w:pPr>
        <w:pStyle w:val="NoSpacing"/>
        <w:rPr>
          <w:b/>
          <w:bCs/>
        </w:rPr>
      </w:pPr>
      <w:r w:rsidRPr="00A258C8">
        <w:rPr>
          <w:b/>
          <w:bCs/>
        </w:rPr>
        <w:t>Tentative Course Outline and Readings:</w:t>
      </w:r>
    </w:p>
    <w:p w14:paraId="66357844" w14:textId="2C53C35D" w:rsidR="004F1E83" w:rsidRDefault="004F1E83" w:rsidP="00866F9E">
      <w:pPr>
        <w:pStyle w:val="NoSpacing"/>
      </w:pPr>
    </w:p>
    <w:p w14:paraId="247A8786" w14:textId="095C0E29" w:rsidR="004F1E83" w:rsidRPr="00E408FB" w:rsidRDefault="004F1E83" w:rsidP="00866F9E">
      <w:pPr>
        <w:pStyle w:val="NoSpacing"/>
        <w:rPr>
          <w:i/>
          <w:iCs/>
        </w:rPr>
      </w:pPr>
      <w:r w:rsidRPr="00E408FB">
        <w:rPr>
          <w:i/>
          <w:iCs/>
        </w:rPr>
        <w:t>Week 1:</w:t>
      </w:r>
      <w:r w:rsidR="00641F63" w:rsidRPr="00E408FB">
        <w:rPr>
          <w:i/>
          <w:iCs/>
        </w:rPr>
        <w:t xml:space="preserve">  Jan 19</w:t>
      </w:r>
      <w:r w:rsidR="004C3778" w:rsidRPr="00E408FB">
        <w:rPr>
          <w:i/>
          <w:iCs/>
        </w:rPr>
        <w:t xml:space="preserve"> – What is evaluation, why is it needed, and why might you want to do it?</w:t>
      </w:r>
    </w:p>
    <w:p w14:paraId="2B97DFB0" w14:textId="5053FC6E" w:rsidR="00E76873" w:rsidRDefault="00E76873" w:rsidP="00A258C8">
      <w:pPr>
        <w:pStyle w:val="NoSpacing"/>
        <w:numPr>
          <w:ilvl w:val="0"/>
          <w:numId w:val="2"/>
        </w:numPr>
      </w:pPr>
      <w:r>
        <w:t>Rossi, Chapter 1</w:t>
      </w:r>
    </w:p>
    <w:p w14:paraId="0A22B26F" w14:textId="70240A96" w:rsidR="00E76873" w:rsidRDefault="00E76873" w:rsidP="00A258C8">
      <w:pPr>
        <w:pStyle w:val="NoSpacing"/>
        <w:numPr>
          <w:ilvl w:val="0"/>
          <w:numId w:val="2"/>
        </w:numPr>
      </w:pPr>
      <w:r>
        <w:t>Patton’s Utilization-focused Evaluation, Chapters 1 &amp; 2</w:t>
      </w:r>
    </w:p>
    <w:p w14:paraId="66CB0418" w14:textId="15690894" w:rsidR="004F1E83" w:rsidRDefault="004F1E83" w:rsidP="00866F9E">
      <w:pPr>
        <w:pStyle w:val="NoSpacing"/>
      </w:pPr>
    </w:p>
    <w:p w14:paraId="797AD2E7" w14:textId="093664C8" w:rsidR="004F1E83" w:rsidRPr="00E408FB" w:rsidRDefault="004F1E83" w:rsidP="00866F9E">
      <w:pPr>
        <w:pStyle w:val="NoSpacing"/>
        <w:rPr>
          <w:i/>
          <w:iCs/>
        </w:rPr>
      </w:pPr>
      <w:r w:rsidRPr="00E408FB">
        <w:rPr>
          <w:i/>
          <w:iCs/>
        </w:rPr>
        <w:t>Week 2:</w:t>
      </w:r>
      <w:r w:rsidR="00641F63" w:rsidRPr="00E408FB">
        <w:rPr>
          <w:i/>
          <w:iCs/>
        </w:rPr>
        <w:t xml:space="preserve">  Jan 26</w:t>
      </w:r>
      <w:r w:rsidR="004C3778" w:rsidRPr="00E408FB">
        <w:rPr>
          <w:i/>
          <w:iCs/>
        </w:rPr>
        <w:t xml:space="preserve"> – What is an evaluator, and could you be one?</w:t>
      </w:r>
    </w:p>
    <w:p w14:paraId="06C50EF9" w14:textId="445875B9" w:rsidR="00BA545E" w:rsidRDefault="00BA545E" w:rsidP="00BA545E">
      <w:pPr>
        <w:pStyle w:val="NoSpacing"/>
        <w:numPr>
          <w:ilvl w:val="0"/>
          <w:numId w:val="3"/>
        </w:numPr>
      </w:pPr>
      <w:r>
        <w:t>AEA literature – Guiding Principles, Evaluator Competencies, Cultural Competence Statement</w:t>
      </w:r>
    </w:p>
    <w:p w14:paraId="10A90BA8" w14:textId="6EADC66E" w:rsidR="00BA545E" w:rsidRDefault="00BA545E" w:rsidP="00BA545E">
      <w:pPr>
        <w:pStyle w:val="NoSpacing"/>
        <w:numPr>
          <w:ilvl w:val="0"/>
          <w:numId w:val="3"/>
        </w:numPr>
      </w:pPr>
      <w:r>
        <w:t>Program Evaluation Standards Checklist from Western Michigan University</w:t>
      </w:r>
    </w:p>
    <w:p w14:paraId="1BA249B9" w14:textId="7A798487" w:rsidR="00262DC4" w:rsidRDefault="00262DC4" w:rsidP="00BA545E">
      <w:pPr>
        <w:pStyle w:val="NoSpacing"/>
        <w:numPr>
          <w:ilvl w:val="0"/>
          <w:numId w:val="3"/>
        </w:numPr>
      </w:pPr>
      <w:r>
        <w:t xml:space="preserve">Evaluation Roots introductory chapter by </w:t>
      </w:r>
      <w:proofErr w:type="spellStart"/>
      <w:r>
        <w:t>Alkin</w:t>
      </w:r>
      <w:proofErr w:type="spellEnd"/>
      <w:r>
        <w:t xml:space="preserve"> and Christie</w:t>
      </w:r>
    </w:p>
    <w:p w14:paraId="22DE3A30" w14:textId="4B585A8F" w:rsidR="00262DC4" w:rsidRDefault="00262DC4" w:rsidP="00262DC4">
      <w:pPr>
        <w:pStyle w:val="NoSpacing"/>
        <w:numPr>
          <w:ilvl w:val="1"/>
          <w:numId w:val="3"/>
        </w:numPr>
      </w:pPr>
      <w:r>
        <w:t xml:space="preserve">Skim the introductory information on </w:t>
      </w:r>
      <w:r w:rsidRPr="00262DC4">
        <w:t>different types of eval</w:t>
      </w:r>
      <w:r>
        <w:t>uation</w:t>
      </w:r>
      <w:r w:rsidRPr="00262DC4">
        <w:t>,</w:t>
      </w:r>
      <w:r>
        <w:t xml:space="preserve"> and</w:t>
      </w:r>
      <w:r w:rsidRPr="00262DC4">
        <w:t xml:space="preserve"> then read specifically</w:t>
      </w:r>
      <w:r>
        <w:t xml:space="preserve">: </w:t>
      </w:r>
      <w:r w:rsidRPr="00262DC4">
        <w:t xml:space="preserve"> Rossi, </w:t>
      </w:r>
      <w:proofErr w:type="spellStart"/>
      <w:r w:rsidRPr="00262DC4">
        <w:t>Stufflebeam</w:t>
      </w:r>
      <w:proofErr w:type="spellEnd"/>
      <w:r w:rsidRPr="00262DC4">
        <w:t>, Patton, Scriven, Guba &amp; Lincoln, Fetterman</w:t>
      </w:r>
    </w:p>
    <w:p w14:paraId="72BFDF90" w14:textId="6F3A368D" w:rsidR="00262DC4" w:rsidRDefault="00B01FC7" w:rsidP="00BA545E">
      <w:pPr>
        <w:pStyle w:val="NoSpacing"/>
        <w:numPr>
          <w:ilvl w:val="0"/>
          <w:numId w:val="3"/>
        </w:numPr>
      </w:pPr>
      <w:r>
        <w:t>Browse the AEA website:  eval.org</w:t>
      </w:r>
    </w:p>
    <w:p w14:paraId="274BB65C" w14:textId="57B84704" w:rsidR="005D6452" w:rsidRDefault="005D6452" w:rsidP="005D6452">
      <w:pPr>
        <w:pStyle w:val="NoSpacing"/>
        <w:numPr>
          <w:ilvl w:val="1"/>
          <w:numId w:val="3"/>
        </w:numPr>
      </w:pPr>
      <w:r>
        <w:t xml:space="preserve">Read “About” </w:t>
      </w:r>
      <w:r>
        <w:sym w:font="Wingdings" w:char="F0E0"/>
      </w:r>
      <w:r>
        <w:t xml:space="preserve"> “About AEA”</w:t>
      </w:r>
    </w:p>
    <w:p w14:paraId="53893A2C" w14:textId="7EC4B1F1" w:rsidR="005D6452" w:rsidRDefault="005D6452" w:rsidP="005D6452">
      <w:pPr>
        <w:pStyle w:val="NoSpacing"/>
        <w:numPr>
          <w:ilvl w:val="1"/>
          <w:numId w:val="3"/>
        </w:numPr>
      </w:pPr>
      <w:r>
        <w:t xml:space="preserve">Check out the videos on “About” </w:t>
      </w:r>
      <w:r>
        <w:sym w:font="Wingdings" w:char="F0E0"/>
      </w:r>
      <w:r>
        <w:t xml:space="preserve"> “What is Evaluation?”</w:t>
      </w:r>
    </w:p>
    <w:p w14:paraId="74093B17" w14:textId="04122621" w:rsidR="00B01FC7" w:rsidRDefault="00B01FC7" w:rsidP="00B01FC7">
      <w:pPr>
        <w:pStyle w:val="NoSpacing"/>
        <w:numPr>
          <w:ilvl w:val="1"/>
          <w:numId w:val="3"/>
        </w:numPr>
      </w:pPr>
      <w:r>
        <w:t xml:space="preserve">Check out the blog, under “Read” </w:t>
      </w:r>
      <w:r>
        <w:sym w:font="Wingdings" w:char="F0E0"/>
      </w:r>
      <w:r>
        <w:t xml:space="preserve"> “Evaluation tips – aea365”</w:t>
      </w:r>
    </w:p>
    <w:p w14:paraId="7012E7D2" w14:textId="7BC1CEEB" w:rsidR="006A3AA9" w:rsidRDefault="009C7FE0" w:rsidP="006A3AA9">
      <w:pPr>
        <w:pStyle w:val="NoSpacing"/>
        <w:numPr>
          <w:ilvl w:val="1"/>
          <w:numId w:val="3"/>
        </w:numPr>
      </w:pPr>
      <w:r>
        <w:t>Browse Events, Learn, Career (job postings)</w:t>
      </w:r>
    </w:p>
    <w:p w14:paraId="552BFAD7" w14:textId="726959C9" w:rsidR="002578CE" w:rsidRDefault="002578CE" w:rsidP="002578CE">
      <w:pPr>
        <w:pStyle w:val="NoSpacing"/>
        <w:numPr>
          <w:ilvl w:val="0"/>
          <w:numId w:val="3"/>
        </w:numPr>
      </w:pPr>
      <w:r>
        <w:t xml:space="preserve">Evaluation Failures, </w:t>
      </w:r>
      <w:r w:rsidR="001D6A01">
        <w:t xml:space="preserve">Forward &amp; Introduction, </w:t>
      </w:r>
      <w:r>
        <w:t>Chapter</w:t>
      </w:r>
      <w:r w:rsidR="001D6A01">
        <w:t>s</w:t>
      </w:r>
      <w:r>
        <w:t xml:space="preserve"> 13,</w:t>
      </w:r>
      <w:r w:rsidR="00A1088C">
        <w:t xml:space="preserve"> 17,</w:t>
      </w:r>
      <w:r w:rsidR="001D6A01">
        <w:t xml:space="preserve"> and</w:t>
      </w:r>
      <w:r w:rsidR="00A1088C">
        <w:t xml:space="preserve"> 22</w:t>
      </w:r>
    </w:p>
    <w:p w14:paraId="2F0FE6E3" w14:textId="39EB01CB" w:rsidR="00721B3B" w:rsidRDefault="00721B3B" w:rsidP="002578CE">
      <w:pPr>
        <w:pStyle w:val="NoSpacing"/>
        <w:numPr>
          <w:ilvl w:val="0"/>
          <w:numId w:val="3"/>
        </w:numPr>
      </w:pPr>
      <w:r>
        <w:t>NOTE: For reading responses this week, address the AEA literature as one reading, Evaluation Failures as one reading, and Evaluation Roots as the third reading.</w:t>
      </w:r>
    </w:p>
    <w:p w14:paraId="075E9ABC" w14:textId="5362C230" w:rsidR="004F1E83" w:rsidRDefault="004F1E83" w:rsidP="00866F9E">
      <w:pPr>
        <w:pStyle w:val="NoSpacing"/>
      </w:pPr>
    </w:p>
    <w:p w14:paraId="0EC08581" w14:textId="53EC5A37" w:rsidR="004F1E83" w:rsidRPr="00E408FB" w:rsidRDefault="004F1E83" w:rsidP="00866F9E">
      <w:pPr>
        <w:pStyle w:val="NoSpacing"/>
        <w:rPr>
          <w:i/>
          <w:iCs/>
        </w:rPr>
      </w:pPr>
      <w:r w:rsidRPr="00E408FB">
        <w:rPr>
          <w:i/>
          <w:iCs/>
        </w:rPr>
        <w:t>Week 3:</w:t>
      </w:r>
      <w:r w:rsidR="00641F63" w:rsidRPr="00E408FB">
        <w:rPr>
          <w:i/>
          <w:iCs/>
        </w:rPr>
        <w:t xml:space="preserve">  Feb 2</w:t>
      </w:r>
      <w:r w:rsidR="004C3778" w:rsidRPr="00E408FB">
        <w:rPr>
          <w:i/>
          <w:iCs/>
        </w:rPr>
        <w:t xml:space="preserve"> – Engaging stakeholders and your role as an evaluator</w:t>
      </w:r>
    </w:p>
    <w:p w14:paraId="2D4DCE9E" w14:textId="50980211" w:rsidR="00287445" w:rsidRDefault="00287445" w:rsidP="00287445">
      <w:pPr>
        <w:pStyle w:val="NoSpacing"/>
        <w:numPr>
          <w:ilvl w:val="0"/>
          <w:numId w:val="5"/>
        </w:numPr>
      </w:pPr>
      <w:r>
        <w:t>Patton’s Utilization-focused Evaluation, Chapter 3</w:t>
      </w:r>
    </w:p>
    <w:p w14:paraId="72942FAC" w14:textId="6AE76C24" w:rsidR="00287445" w:rsidRDefault="00287445" w:rsidP="00287445">
      <w:pPr>
        <w:pStyle w:val="NoSpacing"/>
        <w:numPr>
          <w:ilvl w:val="0"/>
          <w:numId w:val="5"/>
        </w:numPr>
      </w:pPr>
      <w:r>
        <w:t>Fetterman et al. Ch</w:t>
      </w:r>
      <w:r w:rsidR="000133FE">
        <w:t>apter</w:t>
      </w:r>
      <w:r>
        <w:t>s 1,</w:t>
      </w:r>
      <w:r w:rsidR="000133FE">
        <w:t xml:space="preserve"> </w:t>
      </w:r>
      <w:r>
        <w:t>2,</w:t>
      </w:r>
      <w:r w:rsidR="000133FE">
        <w:t xml:space="preserve"> </w:t>
      </w:r>
      <w:r>
        <w:t>3,</w:t>
      </w:r>
      <w:r w:rsidR="000133FE">
        <w:t xml:space="preserve"> and </w:t>
      </w:r>
      <w:r>
        <w:t>6 (and optionally, Chapter 9)</w:t>
      </w:r>
    </w:p>
    <w:p w14:paraId="2DA16888" w14:textId="40B837C2" w:rsidR="00287445" w:rsidRDefault="00287445" w:rsidP="00287445">
      <w:pPr>
        <w:pStyle w:val="NoSpacing"/>
        <w:numPr>
          <w:ilvl w:val="0"/>
          <w:numId w:val="5"/>
        </w:numPr>
      </w:pPr>
      <w:r>
        <w:t xml:space="preserve">Donaldson, </w:t>
      </w:r>
      <w:proofErr w:type="spellStart"/>
      <w:r>
        <w:t>Gooler</w:t>
      </w:r>
      <w:proofErr w:type="spellEnd"/>
      <w:r>
        <w:t>, and Scriven (2002) article</w:t>
      </w:r>
    </w:p>
    <w:p w14:paraId="6ED49F90" w14:textId="485D3A87" w:rsidR="004F1E83" w:rsidRDefault="002578CE" w:rsidP="00866F9E">
      <w:pPr>
        <w:pStyle w:val="NoSpacing"/>
        <w:numPr>
          <w:ilvl w:val="0"/>
          <w:numId w:val="5"/>
        </w:numPr>
      </w:pPr>
      <w:r>
        <w:t>Evaluation Failures Chapter</w:t>
      </w:r>
      <w:r w:rsidR="000133FE">
        <w:t>s</w:t>
      </w:r>
      <w:r>
        <w:t xml:space="preserve"> 5, 7, 8</w:t>
      </w:r>
      <w:r w:rsidR="00A1088C">
        <w:t>,</w:t>
      </w:r>
      <w:r w:rsidR="000133FE">
        <w:t xml:space="preserve"> and</w:t>
      </w:r>
      <w:r w:rsidR="00A1088C">
        <w:t xml:space="preserve"> 18</w:t>
      </w:r>
    </w:p>
    <w:p w14:paraId="796AD2C5" w14:textId="62F13934" w:rsidR="00721B3B" w:rsidRDefault="00721B3B" w:rsidP="00866F9E">
      <w:pPr>
        <w:pStyle w:val="NoSpacing"/>
        <w:numPr>
          <w:ilvl w:val="0"/>
          <w:numId w:val="5"/>
        </w:numPr>
      </w:pPr>
      <w:r>
        <w:t>NOTE:  For reading responses this week, treat each of the above bullet points as one reading.</w:t>
      </w:r>
    </w:p>
    <w:p w14:paraId="0997D2EE" w14:textId="2083ADA2" w:rsidR="00721B3B" w:rsidRDefault="00721B3B" w:rsidP="00721B3B">
      <w:pPr>
        <w:pStyle w:val="NoSpacing"/>
      </w:pPr>
    </w:p>
    <w:p w14:paraId="76A8EA07" w14:textId="77777777" w:rsidR="00721B3B" w:rsidRDefault="00721B3B" w:rsidP="00721B3B">
      <w:pPr>
        <w:pStyle w:val="NoSpacing"/>
      </w:pPr>
    </w:p>
    <w:p w14:paraId="34BD858A" w14:textId="7CEB6FD1" w:rsidR="004F1E83" w:rsidRPr="00E408FB" w:rsidRDefault="004F1E83" w:rsidP="00866F9E">
      <w:pPr>
        <w:pStyle w:val="NoSpacing"/>
        <w:rPr>
          <w:i/>
          <w:iCs/>
        </w:rPr>
      </w:pPr>
      <w:r w:rsidRPr="00E408FB">
        <w:rPr>
          <w:i/>
          <w:iCs/>
        </w:rPr>
        <w:lastRenderedPageBreak/>
        <w:t>Week 4:</w:t>
      </w:r>
      <w:r w:rsidR="00641F63" w:rsidRPr="00E408FB">
        <w:rPr>
          <w:i/>
          <w:iCs/>
        </w:rPr>
        <w:t xml:space="preserve">  Feb 9</w:t>
      </w:r>
      <w:r w:rsidR="004C3778" w:rsidRPr="00E408FB">
        <w:rPr>
          <w:i/>
          <w:iCs/>
        </w:rPr>
        <w:t xml:space="preserve"> </w:t>
      </w:r>
      <w:r w:rsidR="00C27E6A" w:rsidRPr="00E408FB">
        <w:rPr>
          <w:i/>
          <w:iCs/>
        </w:rPr>
        <w:t>–</w:t>
      </w:r>
      <w:r w:rsidR="004C3778" w:rsidRPr="00E408FB">
        <w:rPr>
          <w:i/>
          <w:iCs/>
        </w:rPr>
        <w:t xml:space="preserve"> </w:t>
      </w:r>
      <w:r w:rsidR="00C27E6A" w:rsidRPr="00E408FB">
        <w:rPr>
          <w:i/>
          <w:iCs/>
        </w:rPr>
        <w:t>Needs Assessment</w:t>
      </w:r>
    </w:p>
    <w:p w14:paraId="6F2D9876" w14:textId="517915C3" w:rsidR="00287445" w:rsidRDefault="00287445" w:rsidP="00287445">
      <w:pPr>
        <w:pStyle w:val="NoSpacing"/>
        <w:numPr>
          <w:ilvl w:val="0"/>
          <w:numId w:val="6"/>
        </w:numPr>
      </w:pPr>
      <w:r>
        <w:t>Rossi, Chapter 2</w:t>
      </w:r>
    </w:p>
    <w:p w14:paraId="2D44B75A" w14:textId="0E86C8E3" w:rsidR="00287445" w:rsidRDefault="00287445" w:rsidP="00287445">
      <w:pPr>
        <w:pStyle w:val="NoSpacing"/>
        <w:numPr>
          <w:ilvl w:val="0"/>
          <w:numId w:val="6"/>
        </w:numPr>
      </w:pPr>
      <w:r>
        <w:t>LTF document</w:t>
      </w:r>
      <w:r w:rsidR="00BA0E34">
        <w:t xml:space="preserve"> (skim)</w:t>
      </w:r>
    </w:p>
    <w:p w14:paraId="3481BD95" w14:textId="40B0AF85" w:rsidR="0011493C" w:rsidRDefault="0011493C" w:rsidP="0011493C">
      <w:pPr>
        <w:pStyle w:val="NoSpacing"/>
        <w:numPr>
          <w:ilvl w:val="0"/>
          <w:numId w:val="6"/>
        </w:numPr>
      </w:pPr>
      <w:r>
        <w:t xml:space="preserve">And </w:t>
      </w:r>
      <w:r w:rsidR="00BA0E34">
        <w:t>skim</w:t>
      </w:r>
      <w:r>
        <w:t xml:space="preserve"> the following:</w:t>
      </w:r>
    </w:p>
    <w:p w14:paraId="7761F8DB" w14:textId="78A6DD39" w:rsidR="0011493C" w:rsidRDefault="00287445" w:rsidP="0011493C">
      <w:pPr>
        <w:pStyle w:val="NoSpacing"/>
        <w:numPr>
          <w:ilvl w:val="1"/>
          <w:numId w:val="6"/>
        </w:numPr>
      </w:pPr>
      <w:r>
        <w:t>Bopp et al. (2012)</w:t>
      </w:r>
    </w:p>
    <w:p w14:paraId="1C7A88EB" w14:textId="0494F108" w:rsidR="00287445" w:rsidRDefault="00287445" w:rsidP="0011493C">
      <w:pPr>
        <w:pStyle w:val="NoSpacing"/>
        <w:numPr>
          <w:ilvl w:val="1"/>
          <w:numId w:val="6"/>
        </w:numPr>
      </w:pPr>
      <w:r>
        <w:t xml:space="preserve">Nolin et al. </w:t>
      </w:r>
      <w:r w:rsidR="0011493C">
        <w:t>(2006)</w:t>
      </w:r>
    </w:p>
    <w:p w14:paraId="60EF82F7" w14:textId="64D43B8C" w:rsidR="0011493C" w:rsidRDefault="0011493C" w:rsidP="0011493C">
      <w:pPr>
        <w:pStyle w:val="NoSpacing"/>
        <w:numPr>
          <w:ilvl w:val="1"/>
          <w:numId w:val="6"/>
        </w:numPr>
      </w:pPr>
      <w:r>
        <w:t>Huff et al. (2015)</w:t>
      </w:r>
    </w:p>
    <w:p w14:paraId="3CFD67E4" w14:textId="053FA2EA" w:rsidR="00721B3B" w:rsidRDefault="00721B3B" w:rsidP="00721B3B">
      <w:pPr>
        <w:pStyle w:val="NoSpacing"/>
        <w:numPr>
          <w:ilvl w:val="0"/>
          <w:numId w:val="6"/>
        </w:numPr>
      </w:pPr>
      <w:r>
        <w:t>NOTE:  For reading responses this week, do Rossi Chapter 2 and treat the remaining sample needs assessments as one reading.</w:t>
      </w:r>
    </w:p>
    <w:p w14:paraId="461DB4EA" w14:textId="7CB24567" w:rsidR="004F1E83" w:rsidRDefault="004F1E83" w:rsidP="00866F9E">
      <w:pPr>
        <w:pStyle w:val="NoSpacing"/>
      </w:pPr>
    </w:p>
    <w:p w14:paraId="672FCE11" w14:textId="13D89840" w:rsidR="004F1E83" w:rsidRPr="00E408FB" w:rsidRDefault="004F1E83" w:rsidP="00866F9E">
      <w:pPr>
        <w:pStyle w:val="NoSpacing"/>
        <w:rPr>
          <w:i/>
          <w:iCs/>
        </w:rPr>
      </w:pPr>
      <w:r w:rsidRPr="00E408FB">
        <w:rPr>
          <w:i/>
          <w:iCs/>
        </w:rPr>
        <w:t>Week 5:</w:t>
      </w:r>
      <w:r w:rsidR="00641F63" w:rsidRPr="00E408FB">
        <w:rPr>
          <w:i/>
          <w:iCs/>
        </w:rPr>
        <w:t xml:space="preserve">  Feb 16</w:t>
      </w:r>
      <w:r w:rsidR="00C27E6A" w:rsidRPr="00E408FB">
        <w:rPr>
          <w:i/>
          <w:iCs/>
        </w:rPr>
        <w:t xml:space="preserve"> – Program Theory and Logic Models</w:t>
      </w:r>
    </w:p>
    <w:p w14:paraId="4B6F4373" w14:textId="5FB42CB5" w:rsidR="004F1E83" w:rsidRDefault="00637F8F" w:rsidP="00637F8F">
      <w:pPr>
        <w:pStyle w:val="NoSpacing"/>
        <w:numPr>
          <w:ilvl w:val="0"/>
          <w:numId w:val="7"/>
        </w:numPr>
      </w:pPr>
      <w:r>
        <w:t>Rossi, Chapter 3</w:t>
      </w:r>
    </w:p>
    <w:p w14:paraId="1E240E52" w14:textId="6B7428AA" w:rsidR="00637F8F" w:rsidRDefault="00637F8F" w:rsidP="00637F8F">
      <w:pPr>
        <w:pStyle w:val="NoSpacing"/>
        <w:numPr>
          <w:ilvl w:val="0"/>
          <w:numId w:val="7"/>
        </w:numPr>
      </w:pPr>
      <w:r>
        <w:t>Logic Model Checklist from Western Michigan University</w:t>
      </w:r>
    </w:p>
    <w:p w14:paraId="6248F179" w14:textId="19FA811D" w:rsidR="00637F8F" w:rsidRDefault="00637F8F" w:rsidP="00637F8F">
      <w:pPr>
        <w:pStyle w:val="NoSpacing"/>
        <w:numPr>
          <w:ilvl w:val="0"/>
          <w:numId w:val="7"/>
        </w:numPr>
      </w:pPr>
      <w:r>
        <w:t xml:space="preserve">Evaluation Failures – Chapters </w:t>
      </w:r>
      <w:r w:rsidR="002578CE">
        <w:t>10, 11,</w:t>
      </w:r>
      <w:r w:rsidR="000133FE">
        <w:t xml:space="preserve"> and</w:t>
      </w:r>
      <w:r w:rsidR="002578CE">
        <w:t xml:space="preserve"> </w:t>
      </w:r>
      <w:r w:rsidR="00A1088C">
        <w:t>19</w:t>
      </w:r>
    </w:p>
    <w:p w14:paraId="1D1834A7" w14:textId="3D0EE6C1" w:rsidR="00721B3B" w:rsidRDefault="00721B3B" w:rsidP="00637F8F">
      <w:pPr>
        <w:pStyle w:val="NoSpacing"/>
        <w:numPr>
          <w:ilvl w:val="0"/>
          <w:numId w:val="7"/>
        </w:numPr>
      </w:pPr>
      <w:r>
        <w:t>NOTE:  For reading responses this week, do Rossi Chapter 3 and treat the Evaluation Failures chapters as one reading.</w:t>
      </w:r>
    </w:p>
    <w:p w14:paraId="49A66830" w14:textId="0FF7DEF8" w:rsidR="004F1E83" w:rsidRDefault="004F1E83" w:rsidP="00866F9E">
      <w:pPr>
        <w:pStyle w:val="NoSpacing"/>
      </w:pPr>
    </w:p>
    <w:p w14:paraId="3331884B" w14:textId="4F806CC9" w:rsidR="004F1E83" w:rsidRPr="00E408FB" w:rsidRDefault="004F1E83" w:rsidP="00866F9E">
      <w:pPr>
        <w:pStyle w:val="NoSpacing"/>
        <w:rPr>
          <w:i/>
          <w:iCs/>
        </w:rPr>
      </w:pPr>
      <w:r w:rsidRPr="00E408FB">
        <w:rPr>
          <w:i/>
          <w:iCs/>
        </w:rPr>
        <w:t>Week 6:</w:t>
      </w:r>
      <w:r w:rsidR="00641F63" w:rsidRPr="00E408FB">
        <w:rPr>
          <w:i/>
          <w:iCs/>
        </w:rPr>
        <w:t xml:space="preserve">  Feb 23</w:t>
      </w:r>
      <w:r w:rsidR="00C27E6A" w:rsidRPr="00E408FB">
        <w:rPr>
          <w:i/>
          <w:iCs/>
        </w:rPr>
        <w:t xml:space="preserve"> – Process Evaluation</w:t>
      </w:r>
    </w:p>
    <w:p w14:paraId="3D479511" w14:textId="4F55F702" w:rsidR="004F1E83" w:rsidRDefault="00637F8F" w:rsidP="00637F8F">
      <w:pPr>
        <w:pStyle w:val="NoSpacing"/>
        <w:numPr>
          <w:ilvl w:val="0"/>
          <w:numId w:val="8"/>
        </w:numPr>
      </w:pPr>
      <w:r>
        <w:t>Rossi, Chapter 4</w:t>
      </w:r>
    </w:p>
    <w:p w14:paraId="08ED0397" w14:textId="3FFA4A19" w:rsidR="00836C7B" w:rsidRDefault="00637F8F" w:rsidP="00836C7B">
      <w:pPr>
        <w:pStyle w:val="NoSpacing"/>
        <w:numPr>
          <w:ilvl w:val="0"/>
          <w:numId w:val="8"/>
        </w:numPr>
      </w:pPr>
      <w:r>
        <w:t>Example process evaluations</w:t>
      </w:r>
    </w:p>
    <w:p w14:paraId="58C52438" w14:textId="1E0B6D02" w:rsidR="004F1E83" w:rsidRDefault="004F1E83" w:rsidP="00866F9E">
      <w:pPr>
        <w:pStyle w:val="NoSpacing"/>
      </w:pPr>
    </w:p>
    <w:p w14:paraId="3A7A363C" w14:textId="3DF905C7" w:rsidR="00641F63" w:rsidRPr="00E408FB" w:rsidRDefault="004F1E83" w:rsidP="00866F9E">
      <w:pPr>
        <w:pStyle w:val="NoSpacing"/>
        <w:rPr>
          <w:i/>
          <w:iCs/>
        </w:rPr>
      </w:pPr>
      <w:r w:rsidRPr="00E408FB">
        <w:rPr>
          <w:i/>
          <w:iCs/>
        </w:rPr>
        <w:t>Week 7:</w:t>
      </w:r>
      <w:r w:rsidR="00641F63" w:rsidRPr="00E408FB">
        <w:rPr>
          <w:i/>
          <w:iCs/>
        </w:rPr>
        <w:t xml:space="preserve">  Mar 2</w:t>
      </w:r>
      <w:r w:rsidR="00C27E6A" w:rsidRPr="00E408FB">
        <w:rPr>
          <w:i/>
          <w:iCs/>
        </w:rPr>
        <w:t xml:space="preserve"> – Outcome Evaluation &amp; Introduction to Impact Evaluation</w:t>
      </w:r>
    </w:p>
    <w:p w14:paraId="155F6E26" w14:textId="2FF96115" w:rsidR="00836C7B" w:rsidRDefault="00836C7B" w:rsidP="00836C7B">
      <w:pPr>
        <w:pStyle w:val="NoSpacing"/>
        <w:numPr>
          <w:ilvl w:val="0"/>
          <w:numId w:val="9"/>
        </w:numPr>
      </w:pPr>
      <w:r>
        <w:t>Rossi, Chapters 5 &amp; 6</w:t>
      </w:r>
    </w:p>
    <w:p w14:paraId="0D0E1E93" w14:textId="6D46F2F8" w:rsidR="00836C7B" w:rsidRDefault="00836C7B" w:rsidP="00836C7B">
      <w:pPr>
        <w:pStyle w:val="NoSpacing"/>
        <w:numPr>
          <w:ilvl w:val="0"/>
          <w:numId w:val="9"/>
        </w:numPr>
      </w:pPr>
      <w:r>
        <w:t>Western Michigan University Checklists:  Evaluation Questions checklist and Indicators checklist</w:t>
      </w:r>
    </w:p>
    <w:p w14:paraId="48A146FB" w14:textId="3644F500" w:rsidR="00836C7B" w:rsidRDefault="00836C7B" w:rsidP="00836C7B">
      <w:pPr>
        <w:pStyle w:val="NoSpacing"/>
        <w:numPr>
          <w:ilvl w:val="0"/>
          <w:numId w:val="9"/>
        </w:numPr>
      </w:pPr>
      <w:r>
        <w:t>SEP Guidance</w:t>
      </w:r>
    </w:p>
    <w:p w14:paraId="25011551" w14:textId="31711D9D" w:rsidR="004F1E83" w:rsidRDefault="002578CE" w:rsidP="00866F9E">
      <w:pPr>
        <w:pStyle w:val="NoSpacing"/>
        <w:numPr>
          <w:ilvl w:val="0"/>
          <w:numId w:val="9"/>
        </w:numPr>
      </w:pPr>
      <w:r>
        <w:t>Evaluation Failures – Chapter</w:t>
      </w:r>
      <w:r w:rsidR="000133FE">
        <w:t>s</w:t>
      </w:r>
      <w:r>
        <w:t xml:space="preserve"> </w:t>
      </w:r>
      <w:r w:rsidR="002703D3">
        <w:t xml:space="preserve">14, </w:t>
      </w:r>
      <w:r>
        <w:t>15,</w:t>
      </w:r>
      <w:r w:rsidR="000133FE">
        <w:t xml:space="preserve"> and</w:t>
      </w:r>
      <w:r>
        <w:t xml:space="preserve"> 16</w:t>
      </w:r>
    </w:p>
    <w:p w14:paraId="2873492B" w14:textId="69CAC90A" w:rsidR="004F1E83" w:rsidRDefault="004F1E83" w:rsidP="00866F9E">
      <w:pPr>
        <w:pStyle w:val="NoSpacing"/>
      </w:pPr>
    </w:p>
    <w:p w14:paraId="238F7D58" w14:textId="0CF038EF" w:rsidR="004F1E83" w:rsidRPr="00E408FB" w:rsidRDefault="004F1E83" w:rsidP="00866F9E">
      <w:pPr>
        <w:pStyle w:val="NoSpacing"/>
        <w:rPr>
          <w:i/>
          <w:iCs/>
        </w:rPr>
      </w:pPr>
      <w:r w:rsidRPr="00E408FB">
        <w:rPr>
          <w:i/>
          <w:iCs/>
        </w:rPr>
        <w:t>Week 8:</w:t>
      </w:r>
      <w:r w:rsidR="00641F63" w:rsidRPr="00E408FB">
        <w:rPr>
          <w:i/>
          <w:iCs/>
        </w:rPr>
        <w:t xml:space="preserve">  Mar 9</w:t>
      </w:r>
      <w:r w:rsidR="00C27E6A" w:rsidRPr="00E408FB">
        <w:rPr>
          <w:i/>
          <w:iCs/>
        </w:rPr>
        <w:t xml:space="preserve"> – QEDs</w:t>
      </w:r>
    </w:p>
    <w:p w14:paraId="3BE761B4" w14:textId="33471EB0" w:rsidR="004F1E83" w:rsidRDefault="00836C7B" w:rsidP="00836C7B">
      <w:pPr>
        <w:pStyle w:val="NoSpacing"/>
        <w:numPr>
          <w:ilvl w:val="0"/>
          <w:numId w:val="10"/>
        </w:numPr>
      </w:pPr>
      <w:r>
        <w:t>Rossi Chapter 7</w:t>
      </w:r>
    </w:p>
    <w:p w14:paraId="3DA1AEEA" w14:textId="228CFED8" w:rsidR="002578CE" w:rsidRDefault="00836C7B" w:rsidP="002703D3">
      <w:pPr>
        <w:pStyle w:val="NoSpacing"/>
        <w:numPr>
          <w:ilvl w:val="0"/>
          <w:numId w:val="10"/>
        </w:numPr>
      </w:pPr>
      <w:r>
        <w:t>Sample QED’s</w:t>
      </w:r>
    </w:p>
    <w:p w14:paraId="1A500E51" w14:textId="0C420422" w:rsidR="004F1E83" w:rsidRDefault="004F1E83" w:rsidP="00866F9E">
      <w:pPr>
        <w:pStyle w:val="NoSpacing"/>
      </w:pPr>
    </w:p>
    <w:p w14:paraId="5BA5437F" w14:textId="48498489" w:rsidR="004F1E83" w:rsidRPr="00E408FB" w:rsidRDefault="004F1E83" w:rsidP="00866F9E">
      <w:pPr>
        <w:pStyle w:val="NoSpacing"/>
        <w:rPr>
          <w:i/>
          <w:iCs/>
        </w:rPr>
      </w:pPr>
      <w:r w:rsidRPr="00E408FB">
        <w:rPr>
          <w:i/>
          <w:iCs/>
        </w:rPr>
        <w:t>Week 9:</w:t>
      </w:r>
      <w:r w:rsidR="00641F63" w:rsidRPr="00E408FB">
        <w:rPr>
          <w:i/>
          <w:iCs/>
        </w:rPr>
        <w:t xml:space="preserve">  Mar 16</w:t>
      </w:r>
      <w:r w:rsidR="00C27E6A" w:rsidRPr="00E408FB">
        <w:rPr>
          <w:i/>
          <w:iCs/>
        </w:rPr>
        <w:t xml:space="preserve"> – RCTs</w:t>
      </w:r>
    </w:p>
    <w:p w14:paraId="476E6558" w14:textId="231AC64B" w:rsidR="00836C7B" w:rsidRDefault="00836C7B" w:rsidP="00836C7B">
      <w:pPr>
        <w:pStyle w:val="NoSpacing"/>
        <w:numPr>
          <w:ilvl w:val="0"/>
          <w:numId w:val="11"/>
        </w:numPr>
      </w:pPr>
      <w:r>
        <w:t>Rossi Chapter 8</w:t>
      </w:r>
    </w:p>
    <w:p w14:paraId="5535DDBF" w14:textId="5C4B2BF6" w:rsidR="00836C7B" w:rsidRDefault="00836C7B" w:rsidP="00836C7B">
      <w:pPr>
        <w:pStyle w:val="NoSpacing"/>
        <w:numPr>
          <w:ilvl w:val="0"/>
          <w:numId w:val="11"/>
        </w:numPr>
      </w:pPr>
      <w:r>
        <w:t>Sample RCT’s</w:t>
      </w:r>
    </w:p>
    <w:p w14:paraId="53A6A881" w14:textId="3B9B4FCE" w:rsidR="004F1E83" w:rsidRDefault="004F1E83" w:rsidP="00866F9E">
      <w:pPr>
        <w:pStyle w:val="NoSpacing"/>
      </w:pPr>
    </w:p>
    <w:p w14:paraId="1A2AE10C" w14:textId="4AE26711" w:rsidR="004F1E83" w:rsidRPr="00E408FB" w:rsidRDefault="004F1E83" w:rsidP="00866F9E">
      <w:pPr>
        <w:pStyle w:val="NoSpacing"/>
        <w:rPr>
          <w:i/>
          <w:iCs/>
        </w:rPr>
      </w:pPr>
      <w:r w:rsidRPr="00E408FB">
        <w:rPr>
          <w:i/>
          <w:iCs/>
        </w:rPr>
        <w:t>Week 10:</w:t>
      </w:r>
      <w:r w:rsidR="00641F63" w:rsidRPr="00E408FB">
        <w:rPr>
          <w:i/>
          <w:iCs/>
        </w:rPr>
        <w:t xml:space="preserve">  Mar 23</w:t>
      </w:r>
      <w:r w:rsidR="00C27E6A" w:rsidRPr="00E408FB">
        <w:rPr>
          <w:i/>
          <w:iCs/>
        </w:rPr>
        <w:t xml:space="preserve"> – Detecting Effects &amp; Meta-Analysis</w:t>
      </w:r>
    </w:p>
    <w:p w14:paraId="6A98C3D3" w14:textId="7C88FF98" w:rsidR="00836C7B" w:rsidRDefault="00836C7B" w:rsidP="00836C7B">
      <w:pPr>
        <w:pStyle w:val="NoSpacing"/>
        <w:numPr>
          <w:ilvl w:val="0"/>
          <w:numId w:val="12"/>
        </w:numPr>
      </w:pPr>
      <w:r>
        <w:t>Rossi Chapter 9</w:t>
      </w:r>
    </w:p>
    <w:p w14:paraId="33BA565D" w14:textId="39BFD6CA" w:rsidR="004F1E83" w:rsidRDefault="00836C7B" w:rsidP="00866F9E">
      <w:pPr>
        <w:pStyle w:val="NoSpacing"/>
        <w:numPr>
          <w:ilvl w:val="0"/>
          <w:numId w:val="12"/>
        </w:numPr>
      </w:pPr>
      <w:proofErr w:type="spellStart"/>
      <w:r>
        <w:t>Anjie</w:t>
      </w:r>
      <w:proofErr w:type="spellEnd"/>
      <w:r w:rsidR="00721B3B">
        <w:t xml:space="preserve"> </w:t>
      </w:r>
      <w:proofErr w:type="spellStart"/>
      <w:r w:rsidR="00721B3B">
        <w:t>Rosga’s</w:t>
      </w:r>
      <w:proofErr w:type="spellEnd"/>
      <w:r w:rsidR="00721B3B">
        <w:t xml:space="preserve"> Trust &amp; Numbers (optional)</w:t>
      </w:r>
    </w:p>
    <w:p w14:paraId="455F03DC" w14:textId="6923E28A" w:rsidR="004F1E83" w:rsidRDefault="004F1E83" w:rsidP="00866F9E">
      <w:pPr>
        <w:pStyle w:val="NoSpacing"/>
      </w:pPr>
    </w:p>
    <w:p w14:paraId="5CB41E94" w14:textId="396260EF" w:rsidR="004F1E83" w:rsidRPr="00E408FB" w:rsidRDefault="004F1E83" w:rsidP="00866F9E">
      <w:pPr>
        <w:pStyle w:val="NoSpacing"/>
        <w:rPr>
          <w:i/>
          <w:iCs/>
        </w:rPr>
      </w:pPr>
      <w:r w:rsidRPr="00E408FB">
        <w:rPr>
          <w:i/>
          <w:iCs/>
        </w:rPr>
        <w:t>Week 11:</w:t>
      </w:r>
      <w:r w:rsidR="00641F63" w:rsidRPr="00E408FB">
        <w:rPr>
          <w:i/>
          <w:iCs/>
        </w:rPr>
        <w:t xml:space="preserve">  Mar 30</w:t>
      </w:r>
      <w:r w:rsidR="00C27E6A" w:rsidRPr="00E408FB">
        <w:rPr>
          <w:i/>
          <w:iCs/>
        </w:rPr>
        <w:t xml:space="preserve"> – Economic Efficiency Studies &amp; Evaluation Plans</w:t>
      </w:r>
    </w:p>
    <w:p w14:paraId="5D8A18FE" w14:textId="11C07EC2" w:rsidR="004F1E83" w:rsidRDefault="00836C7B" w:rsidP="00836C7B">
      <w:pPr>
        <w:pStyle w:val="NoSpacing"/>
        <w:numPr>
          <w:ilvl w:val="0"/>
          <w:numId w:val="13"/>
        </w:numPr>
      </w:pPr>
      <w:r>
        <w:t>Rossi Chapter</w:t>
      </w:r>
      <w:r w:rsidR="002703D3">
        <w:t>s</w:t>
      </w:r>
      <w:r>
        <w:t xml:space="preserve"> 10</w:t>
      </w:r>
      <w:r w:rsidR="00A54BC1">
        <w:t xml:space="preserve"> (skim)</w:t>
      </w:r>
      <w:r>
        <w:t xml:space="preserve"> &amp; 11</w:t>
      </w:r>
    </w:p>
    <w:p w14:paraId="58F2379A" w14:textId="4A86B4EE" w:rsidR="00BC6E5A" w:rsidRDefault="00BC6E5A" w:rsidP="00836C7B">
      <w:pPr>
        <w:pStyle w:val="NoSpacing"/>
        <w:numPr>
          <w:ilvl w:val="0"/>
          <w:numId w:val="13"/>
        </w:numPr>
      </w:pPr>
      <w:r>
        <w:t>Evaluation Failures</w:t>
      </w:r>
      <w:r w:rsidR="00F57F48">
        <w:t xml:space="preserve"> – Chapter</w:t>
      </w:r>
      <w:r w:rsidR="000133FE">
        <w:t>s</w:t>
      </w:r>
      <w:r w:rsidR="00F57F48">
        <w:t xml:space="preserve"> 2</w:t>
      </w:r>
      <w:r w:rsidR="002578CE">
        <w:t>, 6, 9</w:t>
      </w:r>
      <w:r w:rsidR="00A1088C">
        <w:t>,</w:t>
      </w:r>
      <w:r w:rsidR="000133FE">
        <w:t xml:space="preserve"> and</w:t>
      </w:r>
      <w:r w:rsidR="00A1088C">
        <w:t xml:space="preserve"> 12</w:t>
      </w:r>
    </w:p>
    <w:p w14:paraId="00EA8A6C" w14:textId="48B813C3" w:rsidR="00BC6E5A" w:rsidRDefault="00A4370A" w:rsidP="00836C7B">
      <w:pPr>
        <w:pStyle w:val="NoSpacing"/>
        <w:numPr>
          <w:ilvl w:val="0"/>
          <w:numId w:val="13"/>
        </w:numPr>
      </w:pPr>
      <w:r>
        <w:t>Sample SEP</w:t>
      </w:r>
    </w:p>
    <w:p w14:paraId="4306EC63" w14:textId="12255FC5" w:rsidR="00A4370A" w:rsidRDefault="00A4370A" w:rsidP="00A4370A">
      <w:pPr>
        <w:pStyle w:val="NoSpacing"/>
        <w:numPr>
          <w:ilvl w:val="0"/>
          <w:numId w:val="13"/>
        </w:numPr>
      </w:pPr>
      <w:r>
        <w:t>Patterson et al. (2015) – Sharing Results to Effect Change</w:t>
      </w:r>
    </w:p>
    <w:p w14:paraId="5A9CA28B" w14:textId="08455587" w:rsidR="00BC6E5A" w:rsidRDefault="00BC6E5A" w:rsidP="00836C7B">
      <w:pPr>
        <w:pStyle w:val="NoSpacing"/>
        <w:numPr>
          <w:ilvl w:val="0"/>
          <w:numId w:val="13"/>
        </w:numPr>
      </w:pPr>
      <w:r>
        <w:t>Western Michigan University Evaluation Plan Checklist and (optionally) Budgeting Checklist</w:t>
      </w:r>
      <w:r w:rsidR="00F06503">
        <w:t xml:space="preserve"> and budgeting for SIF document</w:t>
      </w:r>
    </w:p>
    <w:p w14:paraId="5911FCF7" w14:textId="22226886" w:rsidR="004F1E83" w:rsidRDefault="004F1E83" w:rsidP="00866F9E">
      <w:pPr>
        <w:pStyle w:val="NoSpacing"/>
      </w:pPr>
    </w:p>
    <w:p w14:paraId="1D109986" w14:textId="5C94B626" w:rsidR="004F1E83" w:rsidRPr="00E408FB" w:rsidRDefault="004F1E83" w:rsidP="00866F9E">
      <w:pPr>
        <w:pStyle w:val="NoSpacing"/>
        <w:rPr>
          <w:i/>
          <w:iCs/>
        </w:rPr>
      </w:pPr>
      <w:r w:rsidRPr="00E408FB">
        <w:rPr>
          <w:i/>
          <w:iCs/>
        </w:rPr>
        <w:lastRenderedPageBreak/>
        <w:t>Week 12:</w:t>
      </w:r>
      <w:r w:rsidR="00641F63" w:rsidRPr="00E408FB">
        <w:rPr>
          <w:i/>
          <w:iCs/>
        </w:rPr>
        <w:t xml:space="preserve">  Apr 6</w:t>
      </w:r>
      <w:r w:rsidR="00C27E6A" w:rsidRPr="00E408FB">
        <w:rPr>
          <w:i/>
          <w:iCs/>
        </w:rPr>
        <w:t xml:space="preserve"> – The Social &amp; Political Context of Evaluation</w:t>
      </w:r>
    </w:p>
    <w:p w14:paraId="1751D66A" w14:textId="2244139A" w:rsidR="00C70B5D" w:rsidRDefault="00836C7B" w:rsidP="00C70B5D">
      <w:pPr>
        <w:pStyle w:val="NoSpacing"/>
        <w:numPr>
          <w:ilvl w:val="0"/>
          <w:numId w:val="13"/>
        </w:numPr>
      </w:pPr>
      <w:r>
        <w:t>Rossi Chapter 12</w:t>
      </w:r>
    </w:p>
    <w:p w14:paraId="50190B6A" w14:textId="1E85D8F9" w:rsidR="00F57F48" w:rsidRDefault="00F57F48" w:rsidP="00836C7B">
      <w:pPr>
        <w:pStyle w:val="NoSpacing"/>
        <w:numPr>
          <w:ilvl w:val="0"/>
          <w:numId w:val="13"/>
        </w:numPr>
      </w:pPr>
      <w:r>
        <w:t>Evaluation Recommendations Checklist</w:t>
      </w:r>
    </w:p>
    <w:p w14:paraId="1FBF658A" w14:textId="2D322794" w:rsidR="00F57F48" w:rsidRDefault="00F57F48" w:rsidP="00836C7B">
      <w:pPr>
        <w:pStyle w:val="NoSpacing"/>
        <w:numPr>
          <w:ilvl w:val="0"/>
          <w:numId w:val="13"/>
        </w:numPr>
      </w:pPr>
      <w:r>
        <w:t>Evaluation failures, Chapters 1, 3</w:t>
      </w:r>
      <w:r w:rsidR="00A1088C">
        <w:t>, 20,</w:t>
      </w:r>
      <w:r w:rsidR="000133FE">
        <w:t xml:space="preserve"> and</w:t>
      </w:r>
      <w:r w:rsidR="00A1088C">
        <w:t xml:space="preserve"> 21</w:t>
      </w:r>
    </w:p>
    <w:p w14:paraId="1205F44E" w14:textId="097A1381" w:rsidR="004F1E83" w:rsidRDefault="004F1E83" w:rsidP="00866F9E">
      <w:pPr>
        <w:pStyle w:val="NoSpacing"/>
      </w:pPr>
    </w:p>
    <w:p w14:paraId="387AC947" w14:textId="07805C7B" w:rsidR="004F1E83" w:rsidRPr="00E408FB" w:rsidRDefault="004F1E83" w:rsidP="00A1088C">
      <w:pPr>
        <w:pStyle w:val="NoSpacing"/>
        <w:rPr>
          <w:i/>
          <w:iCs/>
        </w:rPr>
      </w:pPr>
      <w:r w:rsidRPr="00E408FB">
        <w:rPr>
          <w:i/>
          <w:iCs/>
        </w:rPr>
        <w:t>Week 13:</w:t>
      </w:r>
      <w:r w:rsidR="00641F63" w:rsidRPr="00E408FB">
        <w:rPr>
          <w:i/>
          <w:iCs/>
        </w:rPr>
        <w:t xml:space="preserve">  Apr 13</w:t>
      </w:r>
      <w:r w:rsidR="00C27E6A" w:rsidRPr="00E408FB">
        <w:rPr>
          <w:i/>
          <w:iCs/>
        </w:rPr>
        <w:t xml:space="preserve"> – End-of-Semester Evaluator Q&amp;A Panel</w:t>
      </w:r>
    </w:p>
    <w:p w14:paraId="626888FD" w14:textId="2636EE69" w:rsidR="0020563A" w:rsidRDefault="0020563A" w:rsidP="0020563A">
      <w:pPr>
        <w:pStyle w:val="NoSpacing"/>
        <w:numPr>
          <w:ilvl w:val="0"/>
          <w:numId w:val="14"/>
        </w:numPr>
      </w:pPr>
      <w:r>
        <w:t>No readings</w:t>
      </w:r>
    </w:p>
    <w:p w14:paraId="501FA884" w14:textId="77777777" w:rsidR="00A1088C" w:rsidRDefault="00A1088C" w:rsidP="00A1088C">
      <w:pPr>
        <w:pStyle w:val="NoSpacing"/>
      </w:pPr>
    </w:p>
    <w:p w14:paraId="631CC8A3" w14:textId="6249FCC4" w:rsidR="004F1E83" w:rsidRDefault="004F1E83" w:rsidP="00866F9E">
      <w:pPr>
        <w:pStyle w:val="NoSpacing"/>
      </w:pPr>
    </w:p>
    <w:p w14:paraId="4B72C617" w14:textId="2464FAE7" w:rsidR="004F1E83" w:rsidRPr="00E408FB" w:rsidRDefault="004F1E83" w:rsidP="00866F9E">
      <w:pPr>
        <w:pStyle w:val="NoSpacing"/>
        <w:rPr>
          <w:i/>
          <w:iCs/>
        </w:rPr>
      </w:pPr>
      <w:r w:rsidRPr="00E408FB">
        <w:rPr>
          <w:i/>
          <w:iCs/>
        </w:rPr>
        <w:t>Week 14:</w:t>
      </w:r>
      <w:r w:rsidR="00641F63" w:rsidRPr="00E408FB">
        <w:rPr>
          <w:i/>
          <w:iCs/>
        </w:rPr>
        <w:t xml:space="preserve">  Apr 20</w:t>
      </w:r>
      <w:r w:rsidR="00C27E6A" w:rsidRPr="00E408FB">
        <w:rPr>
          <w:i/>
          <w:iCs/>
        </w:rPr>
        <w:t xml:space="preserve"> – Presentations</w:t>
      </w:r>
    </w:p>
    <w:p w14:paraId="50FA31B4" w14:textId="3A8B505B" w:rsidR="0020563A" w:rsidRDefault="0020563A" w:rsidP="0020563A">
      <w:pPr>
        <w:pStyle w:val="NoSpacing"/>
        <w:numPr>
          <w:ilvl w:val="0"/>
          <w:numId w:val="14"/>
        </w:numPr>
      </w:pPr>
      <w:r>
        <w:t>No readings</w:t>
      </w:r>
    </w:p>
    <w:p w14:paraId="40166B6F" w14:textId="37246162" w:rsidR="004F1E83" w:rsidRDefault="004F1E83" w:rsidP="00866F9E">
      <w:pPr>
        <w:pStyle w:val="NoSpacing"/>
      </w:pPr>
    </w:p>
    <w:p w14:paraId="09B8C133" w14:textId="0FD877C7" w:rsidR="004F1E83" w:rsidRDefault="004F1E83" w:rsidP="00866F9E">
      <w:pPr>
        <w:pStyle w:val="NoSpacing"/>
      </w:pPr>
    </w:p>
    <w:p w14:paraId="29D56E7C" w14:textId="0D96875B" w:rsidR="004F1E83" w:rsidRPr="00E408FB" w:rsidRDefault="004F1E83" w:rsidP="00866F9E">
      <w:pPr>
        <w:pStyle w:val="NoSpacing"/>
        <w:rPr>
          <w:i/>
          <w:iCs/>
        </w:rPr>
      </w:pPr>
      <w:bookmarkStart w:id="0" w:name="_GoBack"/>
      <w:r w:rsidRPr="00E408FB">
        <w:rPr>
          <w:i/>
          <w:iCs/>
        </w:rPr>
        <w:t>Week 15:</w:t>
      </w:r>
      <w:r w:rsidR="00641F63" w:rsidRPr="00E408FB">
        <w:rPr>
          <w:i/>
          <w:iCs/>
        </w:rPr>
        <w:t xml:space="preserve">  Apr 27</w:t>
      </w:r>
      <w:r w:rsidR="00C27E6A" w:rsidRPr="00E408FB">
        <w:rPr>
          <w:i/>
          <w:iCs/>
        </w:rPr>
        <w:t xml:space="preserve"> – Presentations</w:t>
      </w:r>
    </w:p>
    <w:bookmarkEnd w:id="0"/>
    <w:p w14:paraId="41EA542E" w14:textId="583EDA09" w:rsidR="00663230" w:rsidRDefault="0020563A" w:rsidP="0020563A">
      <w:pPr>
        <w:pStyle w:val="NoSpacing"/>
        <w:numPr>
          <w:ilvl w:val="0"/>
          <w:numId w:val="14"/>
        </w:numPr>
      </w:pPr>
      <w:r>
        <w:t>No readings</w:t>
      </w:r>
    </w:p>
    <w:p w14:paraId="5F59B48A" w14:textId="77777777" w:rsidR="00663230" w:rsidRPr="00663230" w:rsidRDefault="00663230" w:rsidP="00663230">
      <w:pPr>
        <w:spacing w:before="480" w:line="276" w:lineRule="auto"/>
        <w:contextualSpacing/>
        <w:outlineLvl w:val="0"/>
        <w:rPr>
          <w:rFonts w:ascii="Calibri Light" w:eastAsia="MS Gothic" w:hAnsi="Calibri Light"/>
          <w:smallCaps/>
          <w:spacing w:val="5"/>
          <w:sz w:val="36"/>
          <w:szCs w:val="36"/>
        </w:rPr>
      </w:pPr>
      <w:bookmarkStart w:id="1" w:name="_Hlk61011119"/>
      <w:r w:rsidRPr="00663230">
        <w:rPr>
          <w:rFonts w:ascii="Calibri Light" w:eastAsia="MS Gothic" w:hAnsi="Calibri Light"/>
          <w:smallCaps/>
          <w:spacing w:val="5"/>
          <w:sz w:val="36"/>
          <w:szCs w:val="36"/>
        </w:rPr>
        <w:t>Classroom Behavior</w:t>
      </w:r>
    </w:p>
    <w:p w14:paraId="0F6FF02C" w14:textId="77777777" w:rsidR="00663230" w:rsidRPr="00663230" w:rsidRDefault="00E408FB" w:rsidP="00663230">
      <w:pPr>
        <w:spacing w:after="200" w:line="276" w:lineRule="auto"/>
        <w:rPr>
          <w:rFonts w:ascii="Calibri Light" w:eastAsia="MS Gothic" w:hAnsi="Calibri Light"/>
          <w:sz w:val="22"/>
          <w:szCs w:val="22"/>
        </w:rPr>
      </w:pPr>
      <w:sdt>
        <w:sdtPr>
          <w:rPr>
            <w:rFonts w:ascii="Calibri Light" w:eastAsia="MS Gothic" w:hAnsi="Calibri Light"/>
            <w:sz w:val="22"/>
            <w:szCs w:val="22"/>
          </w:rPr>
          <w:tag w:val="goog_rdk_2"/>
          <w:id w:val="-998114582"/>
        </w:sdtPr>
        <w:sdtEndPr/>
        <w:sdtContent>
          <w:r w:rsidR="00663230" w:rsidRPr="00663230">
            <w:rPr>
              <w:rFonts w:ascii="Calibri Light" w:eastAsia="MS Gothic" w:hAnsi="Calibri Light"/>
              <w:sz w:val="22"/>
              <w:szCs w:val="22"/>
            </w:rPr>
            <w:t xml:space="preserve">Both </w:t>
          </w:r>
        </w:sdtContent>
      </w:sdt>
      <w:r w:rsidR="00663230" w:rsidRPr="00663230">
        <w:rPr>
          <w:rFonts w:ascii="Calibri Light" w:eastAsia="MS Gothic" w:hAnsi="Calibri Light"/>
          <w:sz w:val="22"/>
          <w:szCs w:val="22"/>
        </w:rPr>
        <w:t xml:space="preserve">students and faculty </w:t>
      </w:r>
      <w:sdt>
        <w:sdtPr>
          <w:rPr>
            <w:rFonts w:ascii="Calibri Light" w:eastAsia="MS Gothic" w:hAnsi="Calibri Light"/>
            <w:sz w:val="22"/>
            <w:szCs w:val="22"/>
          </w:rPr>
          <w:tag w:val="goog_rdk_3"/>
          <w:id w:val="1508172897"/>
        </w:sdtPr>
        <w:sdtEndPr/>
        <w:sdtContent>
          <w:r w:rsidR="00663230" w:rsidRPr="00663230">
            <w:rPr>
              <w:rFonts w:ascii="Calibri Light" w:eastAsia="MS Gothic" w:hAnsi="Calibri Light"/>
              <w:sz w:val="22"/>
              <w:szCs w:val="22"/>
            </w:rPr>
            <w:t>are responsible</w:t>
          </w:r>
        </w:sdtContent>
      </w:sdt>
      <w:r w:rsidR="00663230" w:rsidRPr="00663230">
        <w:rPr>
          <w:rFonts w:ascii="Calibri Light" w:eastAsia="MS Gothic" w:hAnsi="Calibri Light"/>
          <w:sz w:val="22"/>
          <w:szCs w:val="22"/>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8">
        <w:r w:rsidR="00663230" w:rsidRPr="00663230">
          <w:rPr>
            <w:rFonts w:ascii="Calibri Light" w:eastAsia="MS Gothic" w:hAnsi="Calibri Light"/>
            <w:color w:val="0563C1"/>
            <w:sz w:val="22"/>
            <w:szCs w:val="22"/>
            <w:u w:val="single"/>
          </w:rPr>
          <w:t>classroom behavior</w:t>
        </w:r>
      </w:hyperlink>
      <w:r w:rsidR="00663230" w:rsidRPr="00663230">
        <w:rPr>
          <w:rFonts w:ascii="Calibri Light" w:eastAsia="MS Gothic" w:hAnsi="Calibri Light"/>
          <w:sz w:val="22"/>
          <w:szCs w:val="22"/>
        </w:rPr>
        <w:t xml:space="preserve"> and the </w:t>
      </w:r>
      <w:hyperlink r:id="rId9">
        <w:r w:rsidR="00663230" w:rsidRPr="00663230">
          <w:rPr>
            <w:rFonts w:ascii="Calibri Light" w:eastAsia="MS Gothic" w:hAnsi="Calibri Light"/>
            <w:color w:val="0563C1"/>
            <w:sz w:val="22"/>
            <w:szCs w:val="22"/>
            <w:u w:val="single"/>
          </w:rPr>
          <w:t>Student Code of Conduct</w:t>
        </w:r>
      </w:hyperlink>
      <w:r w:rsidR="00663230" w:rsidRPr="00663230">
        <w:rPr>
          <w:rFonts w:ascii="Calibri Light" w:eastAsia="MS Gothic" w:hAnsi="Calibri Light"/>
          <w:sz w:val="22"/>
          <w:szCs w:val="22"/>
        </w:rPr>
        <w:t xml:space="preserve">. </w:t>
      </w:r>
    </w:p>
    <w:p w14:paraId="545D79E3" w14:textId="77777777" w:rsidR="00663230" w:rsidRPr="00663230" w:rsidRDefault="00663230" w:rsidP="00663230">
      <w:pPr>
        <w:spacing w:before="480" w:line="276" w:lineRule="auto"/>
        <w:contextualSpacing/>
        <w:outlineLvl w:val="0"/>
        <w:rPr>
          <w:rFonts w:ascii="Calibri Light" w:eastAsia="MS Gothic" w:hAnsi="Calibri Light"/>
          <w:smallCaps/>
          <w:spacing w:val="5"/>
          <w:sz w:val="36"/>
          <w:szCs w:val="36"/>
        </w:rPr>
      </w:pPr>
      <w:r w:rsidRPr="00663230">
        <w:rPr>
          <w:rFonts w:ascii="Calibri Light" w:eastAsia="MS Gothic" w:hAnsi="Calibri Light"/>
          <w:smallCaps/>
          <w:spacing w:val="5"/>
          <w:sz w:val="36"/>
          <w:szCs w:val="36"/>
        </w:rPr>
        <w:t>Requirements for COVID-19</w:t>
      </w:r>
    </w:p>
    <w:p w14:paraId="2119D242" w14:textId="77777777" w:rsidR="00663230" w:rsidRPr="00663230" w:rsidRDefault="00663230" w:rsidP="00663230">
      <w:pPr>
        <w:spacing w:after="200" w:line="276" w:lineRule="auto"/>
        <w:rPr>
          <w:rFonts w:ascii="Calibri Light" w:eastAsia="MS Gothic" w:hAnsi="Calibri Light"/>
          <w:color w:val="111111"/>
          <w:sz w:val="22"/>
          <w:szCs w:val="22"/>
        </w:rPr>
      </w:pPr>
      <w:r w:rsidRPr="00663230">
        <w:rPr>
          <w:rFonts w:ascii="Calibri Light" w:eastAsia="MS Gothic" w:hAnsi="Calibri Light"/>
          <w:sz w:val="22"/>
          <w:szCs w:val="22"/>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663230">
        <w:rPr>
          <w:rFonts w:ascii="Calibri Light" w:eastAsia="MS Gothic" w:hAnsi="Calibri Light"/>
          <w:color w:val="111111"/>
          <w:sz w:val="22"/>
          <w:szCs w:val="22"/>
        </w:rPr>
        <w:t xml:space="preserve"> safety measures at CU Boulder relevant to the classroom setting include:</w:t>
      </w:r>
    </w:p>
    <w:p w14:paraId="76A3EAD1"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maintain 6-foot distancing when possible,</w:t>
      </w:r>
    </w:p>
    <w:p w14:paraId="097440A7"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wear a face covering in public indoor spaces and outdoors while on campus consistent with state and county health orders,</w:t>
      </w:r>
    </w:p>
    <w:p w14:paraId="4BE0E95C"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 clean local work area,</w:t>
      </w:r>
    </w:p>
    <w:p w14:paraId="0E654C16"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 practice hand hygiene,</w:t>
      </w:r>
    </w:p>
    <w:p w14:paraId="5F249D6A"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 follow public health orders, and</w:t>
      </w:r>
    </w:p>
    <w:p w14:paraId="1AB7D8E8" w14:textId="77777777" w:rsidR="00663230" w:rsidRPr="00663230" w:rsidRDefault="00663230" w:rsidP="00663230">
      <w:pPr>
        <w:numPr>
          <w:ilvl w:val="0"/>
          <w:numId w:val="4"/>
        </w:numPr>
        <w:shd w:val="clear" w:color="auto" w:fill="FFFFFF"/>
        <w:spacing w:after="150" w:line="276" w:lineRule="auto"/>
        <w:ind w:left="360"/>
        <w:rPr>
          <w:rFonts w:ascii="Calibri Light" w:eastAsia="MS Gothic" w:hAnsi="Calibri Light"/>
          <w:color w:val="111111"/>
          <w:sz w:val="22"/>
          <w:szCs w:val="22"/>
        </w:rPr>
      </w:pPr>
      <w:r w:rsidRPr="00663230">
        <w:rPr>
          <w:rFonts w:ascii="Calibri Light" w:eastAsia="MS Gothic" w:hAnsi="Calibri Light"/>
          <w:color w:val="111111"/>
          <w:sz w:val="22"/>
          <w:szCs w:val="22"/>
        </w:rPr>
        <w:t xml:space="preserve">if sick and you live off campus, do not come onto campus (unless instructed by a CU Healthcare professional), or if you live on-campus, please alert </w:t>
      </w:r>
      <w:hyperlink r:id="rId10" w:history="1">
        <w:r w:rsidRPr="00663230">
          <w:rPr>
            <w:rFonts w:ascii="Calibri Light" w:eastAsia="MS Gothic" w:hAnsi="Calibri Light"/>
            <w:color w:val="0563C1"/>
            <w:sz w:val="22"/>
            <w:szCs w:val="22"/>
            <w:u w:val="single"/>
          </w:rPr>
          <w:t>CU Boulder Medical Services</w:t>
        </w:r>
      </w:hyperlink>
      <w:r w:rsidRPr="00663230">
        <w:rPr>
          <w:rFonts w:ascii="Calibri Light" w:eastAsia="MS Gothic" w:hAnsi="Calibri Light"/>
          <w:color w:val="111111"/>
          <w:sz w:val="22"/>
          <w:szCs w:val="22"/>
        </w:rPr>
        <w:t>.</w:t>
      </w:r>
    </w:p>
    <w:p w14:paraId="1A08F741" w14:textId="77777777" w:rsidR="00663230" w:rsidRPr="00663230" w:rsidRDefault="00663230" w:rsidP="00663230">
      <w:pPr>
        <w:spacing w:after="200" w:line="276" w:lineRule="auto"/>
        <w:rPr>
          <w:rFonts w:ascii="Calibri Light" w:eastAsia="MS Gothic" w:hAnsi="Calibri Light"/>
          <w:color w:val="111111"/>
          <w:sz w:val="22"/>
          <w:szCs w:val="22"/>
        </w:rPr>
      </w:pPr>
      <w:r w:rsidRPr="00663230">
        <w:rPr>
          <w:rFonts w:ascii="Calibri Light" w:eastAsia="MS Gothic" w:hAnsi="Calibri Light"/>
          <w:sz w:val="22"/>
          <w:szCs w:val="22"/>
        </w:rPr>
        <w:lastRenderedPageBreak/>
        <w:t xml:space="preserve">Students who fail to adhere to these requirements will be asked to leave class, and students who do not leave class when asked or who refuse to comply with these requirements will be referred to </w:t>
      </w:r>
      <w:hyperlink r:id="rId11" w:history="1">
        <w:r w:rsidRPr="00663230">
          <w:rPr>
            <w:rFonts w:ascii="Calibri Light" w:eastAsia="MS Gothic" w:hAnsi="Calibri Light"/>
            <w:color w:val="0563C1"/>
            <w:sz w:val="22"/>
            <w:szCs w:val="22"/>
            <w:u w:val="single"/>
          </w:rPr>
          <w:t>Student Conduct and Conflict Resolution</w:t>
        </w:r>
      </w:hyperlink>
      <w:r w:rsidRPr="00663230">
        <w:rPr>
          <w:rFonts w:ascii="Calibri Light" w:eastAsia="MS Gothic" w:hAnsi="Calibri Light"/>
          <w:sz w:val="22"/>
          <w:szCs w:val="22"/>
        </w:rPr>
        <w:t xml:space="preserve">. For more information, see the policies on </w:t>
      </w:r>
      <w:hyperlink r:id="rId12">
        <w:r w:rsidRPr="00663230">
          <w:rPr>
            <w:rFonts w:ascii="Calibri Light" w:eastAsia="MS Gothic" w:hAnsi="Calibri Light"/>
            <w:color w:val="0563C1"/>
            <w:sz w:val="22"/>
            <w:szCs w:val="22"/>
            <w:u w:val="single"/>
          </w:rPr>
          <w:t>COVID-19 Health and Safety</w:t>
        </w:r>
      </w:hyperlink>
      <w:r w:rsidRPr="00663230">
        <w:rPr>
          <w:rFonts w:ascii="Calibri Light" w:eastAsia="MS Gothic" w:hAnsi="Calibri Light"/>
          <w:sz w:val="22"/>
          <w:szCs w:val="22"/>
        </w:rPr>
        <w:t xml:space="preserve"> and </w:t>
      </w:r>
      <w:hyperlink r:id="rId13">
        <w:r w:rsidRPr="00663230">
          <w:rPr>
            <w:rFonts w:ascii="Calibri Light" w:eastAsia="MS Gothic" w:hAnsi="Calibri Light"/>
            <w:color w:val="0563C1"/>
            <w:sz w:val="22"/>
            <w:szCs w:val="22"/>
            <w:u w:val="single"/>
          </w:rPr>
          <w:t>classroom behavior</w:t>
        </w:r>
      </w:hyperlink>
      <w:r w:rsidRPr="00663230">
        <w:rPr>
          <w:rFonts w:ascii="Calibri Light" w:eastAsia="MS Gothic" w:hAnsi="Calibri Light"/>
          <w:sz w:val="22"/>
          <w:szCs w:val="22"/>
        </w:rPr>
        <w:t xml:space="preserve"> and the </w:t>
      </w:r>
      <w:hyperlink r:id="rId14">
        <w:r w:rsidRPr="00663230">
          <w:rPr>
            <w:rFonts w:ascii="Calibri Light" w:eastAsia="MS Gothic" w:hAnsi="Calibri Light"/>
            <w:color w:val="0563C1"/>
            <w:sz w:val="22"/>
            <w:szCs w:val="22"/>
            <w:u w:val="single"/>
          </w:rPr>
          <w:t>Student Code of Conduct</w:t>
        </w:r>
      </w:hyperlink>
      <w:r w:rsidRPr="00663230">
        <w:rPr>
          <w:rFonts w:ascii="Calibri Light" w:eastAsia="MS Gothic" w:hAnsi="Calibri Light"/>
          <w:sz w:val="22"/>
          <w:szCs w:val="22"/>
        </w:rPr>
        <w:t xml:space="preserve">. </w:t>
      </w:r>
      <w:r w:rsidRPr="00663230">
        <w:rPr>
          <w:rFonts w:ascii="Calibri Light" w:eastAsia="MS Gothic" w:hAnsi="Calibri Light"/>
          <w:color w:val="111111"/>
          <w:sz w:val="22"/>
          <w:szCs w:val="22"/>
        </w:rPr>
        <w:t>If you require accommodation because a disability prevents you from fulfilling these safety measures, please see the “Accommodation for Disabilities” statement on this syllabus.</w:t>
      </w:r>
    </w:p>
    <w:p w14:paraId="1F1A6343" w14:textId="62B4A238" w:rsidR="00663230" w:rsidRPr="00663230" w:rsidRDefault="00663230" w:rsidP="00663230">
      <w:pPr>
        <w:spacing w:after="200" w:line="276" w:lineRule="auto"/>
        <w:rPr>
          <w:rFonts w:ascii="Calibri Light" w:eastAsia="MS Gothic" w:hAnsi="Calibri Light"/>
          <w:color w:val="111111"/>
          <w:sz w:val="22"/>
          <w:szCs w:val="22"/>
        </w:rPr>
      </w:pPr>
      <w:r w:rsidRPr="00663230">
        <w:rPr>
          <w:rFonts w:ascii="Calibri Light" w:eastAsia="MS Gothic" w:hAnsi="Calibri Light"/>
          <w:iCs/>
          <w:color w:val="111111"/>
          <w:sz w:val="22"/>
          <w:szCs w:val="22"/>
        </w:rPr>
        <w:t>All students who are new to campus must complete the </w:t>
      </w:r>
      <w:hyperlink r:id="rId15" w:anchor="anchor1" w:tgtFrame="_blank" w:tooltip="https://www.colorado.edu/protect-our-herd/how#anchor1" w:history="1">
        <w:r w:rsidRPr="00663230">
          <w:rPr>
            <w:rFonts w:ascii="Calibri Light" w:eastAsia="MS Gothic" w:hAnsi="Calibri Light"/>
            <w:iCs/>
            <w:color w:val="0563C1"/>
            <w:sz w:val="22"/>
            <w:szCs w:val="22"/>
            <w:u w:val="single"/>
          </w:rPr>
          <w:t>COVID-19 Student Health and Expectations Course</w:t>
        </w:r>
      </w:hyperlink>
      <w:r w:rsidRPr="00663230">
        <w:rPr>
          <w:rFonts w:ascii="Calibri Light" w:eastAsia="MS Gothic" w:hAnsi="Calibri Light"/>
          <w:iCs/>
          <w:color w:val="111111"/>
          <w:sz w:val="22"/>
          <w:szCs w:val="22"/>
        </w:rPr>
        <w:t>. Before coming to campus each day, all students are required to complete the </w:t>
      </w:r>
      <w:hyperlink r:id="rId16" w:tgtFrame="_blank" w:tooltip="https://pass.colorado.edu/login" w:history="1">
        <w:r w:rsidRPr="00663230">
          <w:rPr>
            <w:rFonts w:ascii="Calibri Light" w:eastAsia="MS Gothic" w:hAnsi="Calibri Light"/>
            <w:iCs/>
            <w:color w:val="0563C1"/>
            <w:sz w:val="22"/>
            <w:szCs w:val="22"/>
            <w:u w:val="single"/>
          </w:rPr>
          <w:t>Buff Pass</w:t>
        </w:r>
      </w:hyperlink>
      <w:r w:rsidRPr="00663230">
        <w:rPr>
          <w:rFonts w:ascii="Calibri Light" w:eastAsia="MS Gothic" w:hAnsi="Calibri Light"/>
          <w:iCs/>
          <w:color w:val="111111"/>
          <w:sz w:val="22"/>
          <w:szCs w:val="22"/>
        </w:rPr>
        <w:t xml:space="preserve">. </w:t>
      </w:r>
    </w:p>
    <w:p w14:paraId="525ECEAA" w14:textId="77777777" w:rsidR="00663230" w:rsidRPr="00663230" w:rsidRDefault="00663230" w:rsidP="00663230">
      <w:pPr>
        <w:spacing w:after="200" w:line="276" w:lineRule="auto"/>
        <w:rPr>
          <w:rFonts w:ascii="Calibri Light" w:eastAsia="MS Gothic" w:hAnsi="Calibri Light"/>
          <w:color w:val="111111"/>
          <w:sz w:val="22"/>
          <w:szCs w:val="22"/>
        </w:rPr>
      </w:pPr>
      <w:r w:rsidRPr="00663230">
        <w:rPr>
          <w:rFonts w:ascii="Calibri Light" w:eastAsia="MS Gothic" w:hAnsi="Calibri Light"/>
          <w:iCs/>
          <w:color w:val="111111"/>
          <w:sz w:val="22"/>
          <w:szCs w:val="22"/>
        </w:rPr>
        <w:t>Students who have tested positive for COVID-19, have symptoms of COVID-19, or have had close contact with someone who has tested positive for or had symptoms of COVID-19 must stay home. In this class, if you are sick or quarantined, please contact your instructor before missing class.  If advance notification is not possible, please contact us within 24 hours after your missed class to discuss any additional accommodations that will be needed to make up for the absence.</w:t>
      </w:r>
    </w:p>
    <w:p w14:paraId="1A2B3AFC" w14:textId="77777777" w:rsidR="00663230" w:rsidRPr="00663230" w:rsidRDefault="00663230" w:rsidP="00663230">
      <w:pPr>
        <w:spacing w:before="480" w:line="276" w:lineRule="auto"/>
        <w:contextualSpacing/>
        <w:outlineLvl w:val="0"/>
        <w:rPr>
          <w:rFonts w:ascii="Calibri Light" w:eastAsia="MS Gothic" w:hAnsi="Calibri Light"/>
          <w:smallCaps/>
          <w:spacing w:val="5"/>
          <w:sz w:val="36"/>
          <w:szCs w:val="36"/>
        </w:rPr>
      </w:pPr>
      <w:r w:rsidRPr="00663230">
        <w:rPr>
          <w:rFonts w:ascii="Calibri Light" w:eastAsia="MS Gothic" w:hAnsi="Calibri Light"/>
          <w:smallCaps/>
          <w:spacing w:val="5"/>
          <w:sz w:val="36"/>
          <w:szCs w:val="36"/>
        </w:rPr>
        <w:t>Accommodation for Disabilities</w:t>
      </w:r>
    </w:p>
    <w:p w14:paraId="07828641" w14:textId="77777777" w:rsidR="00663230" w:rsidRPr="00663230" w:rsidRDefault="00663230" w:rsidP="00663230">
      <w:pPr>
        <w:spacing w:after="200" w:line="276" w:lineRule="auto"/>
        <w:rPr>
          <w:rFonts w:ascii="Calibri Light" w:eastAsia="MS Gothic" w:hAnsi="Calibri Light"/>
          <w:sz w:val="22"/>
          <w:szCs w:val="22"/>
        </w:rPr>
      </w:pPr>
      <w:r w:rsidRPr="00663230">
        <w:rPr>
          <w:rFonts w:ascii="Calibri Light" w:eastAsia="MS Gothic" w:hAnsi="Calibri Light"/>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7" w:history="1">
        <w:r w:rsidRPr="00663230">
          <w:rPr>
            <w:rFonts w:ascii="Calibri Light" w:eastAsia="MS Gothic" w:hAnsi="Calibri Light"/>
            <w:color w:val="0563C1"/>
            <w:sz w:val="22"/>
            <w:szCs w:val="22"/>
            <w:u w:val="single"/>
          </w:rPr>
          <w:t>Disability Services website</w:t>
        </w:r>
      </w:hyperlink>
      <w:r w:rsidRPr="00663230">
        <w:rPr>
          <w:rFonts w:ascii="Calibri Light" w:eastAsia="MS Gothic" w:hAnsi="Calibri Light"/>
          <w:sz w:val="22"/>
          <w:szCs w:val="22"/>
        </w:rPr>
        <w:t xml:space="preserve">. Contact Disability Services at 303-492-8671 or </w:t>
      </w:r>
      <w:hyperlink r:id="rId18" w:history="1">
        <w:r w:rsidRPr="00663230">
          <w:rPr>
            <w:rFonts w:ascii="Calibri Light" w:eastAsia="MS Gothic" w:hAnsi="Calibri Light"/>
            <w:color w:val="0563C1"/>
            <w:sz w:val="22"/>
            <w:szCs w:val="22"/>
            <w:u w:val="single"/>
          </w:rPr>
          <w:t>dsinfo@colorado.edu</w:t>
        </w:r>
      </w:hyperlink>
      <w:r w:rsidRPr="00663230">
        <w:rPr>
          <w:rFonts w:ascii="Calibri Light" w:eastAsia="MS Gothic" w:hAnsi="Calibri Light"/>
          <w:sz w:val="22"/>
          <w:szCs w:val="22"/>
        </w:rPr>
        <w:t xml:space="preserve"> for further assistance.  If you have a temporary medical condition, see </w:t>
      </w:r>
      <w:hyperlink r:id="rId19" w:history="1">
        <w:r w:rsidRPr="00663230">
          <w:rPr>
            <w:rFonts w:ascii="Calibri Light" w:eastAsia="MS Gothic" w:hAnsi="Calibri Light"/>
            <w:color w:val="0563C1"/>
            <w:sz w:val="22"/>
            <w:szCs w:val="22"/>
            <w:u w:val="single"/>
          </w:rPr>
          <w:t>Temporary Medical Conditions</w:t>
        </w:r>
      </w:hyperlink>
      <w:r w:rsidRPr="00663230">
        <w:rPr>
          <w:rFonts w:ascii="Calibri Light" w:eastAsia="MS Gothic" w:hAnsi="Calibri Light"/>
          <w:sz w:val="22"/>
          <w:szCs w:val="22"/>
        </w:rPr>
        <w:t xml:space="preserve"> on the Disability Services website.</w:t>
      </w:r>
    </w:p>
    <w:p w14:paraId="356521A3" w14:textId="77777777" w:rsidR="00663230" w:rsidRPr="00663230" w:rsidRDefault="00663230" w:rsidP="00663230">
      <w:pPr>
        <w:spacing w:before="480" w:line="276" w:lineRule="auto"/>
        <w:contextualSpacing/>
        <w:outlineLvl w:val="0"/>
        <w:rPr>
          <w:rFonts w:ascii="Calibri Light" w:eastAsia="MS Gothic" w:hAnsi="Calibri Light"/>
          <w:smallCaps/>
          <w:spacing w:val="5"/>
          <w:sz w:val="36"/>
          <w:szCs w:val="36"/>
        </w:rPr>
      </w:pPr>
      <w:r w:rsidRPr="00663230">
        <w:rPr>
          <w:rFonts w:ascii="Calibri Light" w:eastAsia="MS Gothic" w:hAnsi="Calibri Light"/>
          <w:smallCaps/>
          <w:spacing w:val="5"/>
          <w:sz w:val="36"/>
          <w:szCs w:val="36"/>
        </w:rPr>
        <w:t>Preferred Student Names and Pronouns</w:t>
      </w:r>
    </w:p>
    <w:p w14:paraId="03C842A2" w14:textId="77777777" w:rsidR="00663230" w:rsidRPr="00663230" w:rsidRDefault="00663230" w:rsidP="00663230">
      <w:pPr>
        <w:spacing w:after="200" w:line="276" w:lineRule="auto"/>
        <w:rPr>
          <w:rFonts w:ascii="Calibri Light" w:eastAsia="MS Gothic" w:hAnsi="Calibri Light"/>
          <w:sz w:val="22"/>
          <w:szCs w:val="22"/>
        </w:rPr>
      </w:pPr>
      <w:r w:rsidRPr="00663230">
        <w:rPr>
          <w:rFonts w:ascii="Calibri Light" w:eastAsia="MS Gothic" w:hAnsi="Calibri Light"/>
          <w:sz w:val="22"/>
          <w:szCs w:val="22"/>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4B10137" w14:textId="77777777" w:rsidR="00663230" w:rsidRPr="00663230" w:rsidRDefault="00663230" w:rsidP="00663230">
      <w:pPr>
        <w:spacing w:before="480" w:line="276" w:lineRule="auto"/>
        <w:contextualSpacing/>
        <w:outlineLvl w:val="0"/>
        <w:rPr>
          <w:rFonts w:ascii="Calibri Light" w:eastAsia="MS Gothic" w:hAnsi="Calibri Light"/>
          <w:smallCaps/>
          <w:spacing w:val="5"/>
          <w:sz w:val="36"/>
          <w:szCs w:val="36"/>
        </w:rPr>
      </w:pPr>
      <w:r w:rsidRPr="00663230">
        <w:rPr>
          <w:rFonts w:ascii="Calibri Light" w:eastAsia="MS Gothic" w:hAnsi="Calibri Light"/>
          <w:smallCaps/>
          <w:spacing w:val="5"/>
          <w:sz w:val="36"/>
          <w:szCs w:val="36"/>
        </w:rPr>
        <w:t>Honor Code</w:t>
      </w:r>
    </w:p>
    <w:p w14:paraId="058875F3" w14:textId="77777777" w:rsidR="00663230" w:rsidRPr="00663230" w:rsidRDefault="00663230" w:rsidP="00663230">
      <w:pPr>
        <w:spacing w:after="200" w:line="276" w:lineRule="auto"/>
        <w:rPr>
          <w:rFonts w:ascii="Calibri Light" w:eastAsia="MS Gothic" w:hAnsi="Calibri Light"/>
          <w:sz w:val="22"/>
          <w:szCs w:val="22"/>
        </w:rPr>
      </w:pPr>
      <w:r w:rsidRPr="00663230">
        <w:rPr>
          <w:rFonts w:ascii="Calibri Light" w:eastAsia="MS Gothic" w:hAnsi="Calibri Light"/>
          <w:sz w:val="22"/>
          <w:szCs w:val="22"/>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0" w:tgtFrame="_blank" w:history="1">
        <w:r w:rsidRPr="00663230">
          <w:rPr>
            <w:rFonts w:ascii="Calibri Light" w:eastAsia="MS Gothic" w:hAnsi="Calibri Light" w:cs="Calibri Light"/>
            <w:color w:val="954F72"/>
            <w:sz w:val="22"/>
            <w:szCs w:val="22"/>
            <w:u w:val="single"/>
          </w:rPr>
          <w:t>honor@colorado.edu</w:t>
        </w:r>
      </w:hyperlink>
      <w:r w:rsidRPr="00663230">
        <w:rPr>
          <w:rFonts w:ascii="Calibri Light" w:eastAsia="MS Gothic" w:hAnsi="Calibri Light"/>
          <w:color w:val="000000"/>
          <w:sz w:val="22"/>
          <w:szCs w:val="22"/>
        </w:rPr>
        <w:t>); </w:t>
      </w:r>
      <w:r w:rsidRPr="00663230">
        <w:rPr>
          <w:rFonts w:ascii="Calibri Light" w:eastAsia="MS Gothic" w:hAnsi="Calibri Light"/>
          <w:sz w:val="22"/>
          <w:szCs w:val="22"/>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1" w:tgtFrame="_blank" w:history="1">
        <w:r w:rsidRPr="00663230">
          <w:rPr>
            <w:rFonts w:ascii="Calibri Light" w:eastAsia="MS Gothic" w:hAnsi="Calibri Light" w:cs="Calibri Light"/>
            <w:color w:val="0563C1"/>
            <w:sz w:val="22"/>
            <w:szCs w:val="22"/>
            <w:u w:val="single"/>
          </w:rPr>
          <w:t>Honor Code Office website</w:t>
        </w:r>
      </w:hyperlink>
      <w:r w:rsidRPr="00663230">
        <w:rPr>
          <w:rFonts w:ascii="Calibri Light" w:eastAsia="MS Gothic" w:hAnsi="Calibri Light"/>
          <w:sz w:val="22"/>
          <w:szCs w:val="22"/>
        </w:rPr>
        <w:t>.</w:t>
      </w:r>
    </w:p>
    <w:p w14:paraId="18F4E772" w14:textId="065FBE3C" w:rsidR="0020563A" w:rsidRPr="00663230" w:rsidRDefault="00663230" w:rsidP="0020563A">
      <w:pPr>
        <w:keepNext/>
        <w:spacing w:before="480" w:line="276" w:lineRule="auto"/>
        <w:contextualSpacing/>
        <w:outlineLvl w:val="0"/>
        <w:rPr>
          <w:rFonts w:ascii="Calibri Light" w:eastAsia="MS Gothic" w:hAnsi="Calibri Light"/>
          <w:smallCaps/>
          <w:spacing w:val="5"/>
          <w:sz w:val="36"/>
          <w:szCs w:val="36"/>
        </w:rPr>
      </w:pPr>
      <w:r w:rsidRPr="00663230">
        <w:rPr>
          <w:rFonts w:ascii="Calibri Light" w:eastAsia="MS Gothic" w:hAnsi="Calibri Light"/>
          <w:smallCaps/>
          <w:spacing w:val="5"/>
          <w:sz w:val="36"/>
          <w:szCs w:val="36"/>
        </w:rPr>
        <w:lastRenderedPageBreak/>
        <w:t>Sexual Misconduct, Discrimination, Harassment and/or Related Retaliation</w:t>
      </w:r>
    </w:p>
    <w:p w14:paraId="2505841E" w14:textId="77777777" w:rsidR="00663230" w:rsidRPr="00663230" w:rsidRDefault="00663230" w:rsidP="0020563A">
      <w:pPr>
        <w:keepNext/>
        <w:spacing w:after="200" w:line="276" w:lineRule="auto"/>
        <w:rPr>
          <w:rFonts w:ascii="Calibri Light" w:eastAsia="MS Gothic" w:hAnsi="Calibri Light"/>
          <w:color w:val="1F497D"/>
          <w:sz w:val="22"/>
          <w:szCs w:val="22"/>
        </w:rPr>
      </w:pPr>
      <w:r w:rsidRPr="00663230">
        <w:rPr>
          <w:rFonts w:ascii="Calibri Light" w:eastAsia="MS Gothic" w:hAnsi="Calibri Light"/>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2" w:history="1">
        <w:r w:rsidRPr="00663230">
          <w:rPr>
            <w:rFonts w:ascii="Calibri Light" w:eastAsia="MS Gothic" w:hAnsi="Calibri Light"/>
            <w:color w:val="0563C1"/>
            <w:sz w:val="22"/>
            <w:szCs w:val="22"/>
            <w:u w:val="single"/>
          </w:rPr>
          <w:t>cureport@colorado.edu</w:t>
        </w:r>
      </w:hyperlink>
      <w:r w:rsidRPr="00663230">
        <w:rPr>
          <w:rFonts w:ascii="Calibri Light" w:eastAsia="MS Gothic" w:hAnsi="Calibri Light"/>
          <w:sz w:val="22"/>
          <w:szCs w:val="22"/>
        </w:rPr>
        <w:t xml:space="preserve">. Information about the OIEC, university policies, </w:t>
      </w:r>
      <w:hyperlink r:id="rId23" w:history="1">
        <w:r w:rsidRPr="00663230">
          <w:rPr>
            <w:rFonts w:ascii="Calibri Light" w:eastAsia="MS Gothic" w:hAnsi="Calibri Light"/>
            <w:color w:val="0563C1"/>
            <w:sz w:val="22"/>
            <w:szCs w:val="22"/>
            <w:u w:val="single"/>
          </w:rPr>
          <w:t>anonymous reporting</w:t>
        </w:r>
      </w:hyperlink>
      <w:r w:rsidRPr="00663230">
        <w:rPr>
          <w:rFonts w:ascii="Calibri Light" w:eastAsia="MS Gothic" w:hAnsi="Calibri Light"/>
          <w:sz w:val="22"/>
          <w:szCs w:val="22"/>
        </w:rPr>
        <w:t xml:space="preserve">, and the campus resources can be found on the </w:t>
      </w:r>
      <w:hyperlink r:id="rId24" w:history="1">
        <w:r w:rsidRPr="00663230">
          <w:rPr>
            <w:rFonts w:ascii="Calibri Light" w:eastAsia="MS Gothic" w:hAnsi="Calibri Light"/>
            <w:color w:val="0563C1"/>
            <w:sz w:val="22"/>
            <w:szCs w:val="22"/>
            <w:u w:val="single"/>
          </w:rPr>
          <w:t>OIEC website</w:t>
        </w:r>
      </w:hyperlink>
      <w:r w:rsidRPr="00663230">
        <w:rPr>
          <w:rFonts w:ascii="Calibri Light" w:eastAsia="MS Gothic" w:hAnsi="Calibri Light"/>
          <w:sz w:val="22"/>
          <w:szCs w:val="22"/>
        </w:rPr>
        <w:t>.</w:t>
      </w:r>
    </w:p>
    <w:p w14:paraId="5FAA46BE" w14:textId="77777777" w:rsidR="00663230" w:rsidRPr="00663230" w:rsidRDefault="00663230" w:rsidP="00663230">
      <w:pPr>
        <w:spacing w:after="200" w:line="276" w:lineRule="auto"/>
        <w:rPr>
          <w:rFonts w:ascii="Calibri Light" w:eastAsia="MS Gothic" w:hAnsi="Calibri Light"/>
          <w:color w:val="000000"/>
          <w:sz w:val="22"/>
          <w:szCs w:val="22"/>
        </w:rPr>
      </w:pPr>
      <w:r w:rsidRPr="00663230">
        <w:rPr>
          <w:rFonts w:ascii="Calibri Light" w:eastAsia="MS Gothic" w:hAnsi="Calibri Light"/>
          <w:color w:val="000000"/>
          <w:sz w:val="22"/>
          <w:szCs w:val="22"/>
        </w:rPr>
        <w:t xml:space="preserve">Please know that faculty and graduate instructors have a responsibility to inform OIEC when made aware of incidents of sexual </w:t>
      </w:r>
      <w:r w:rsidRPr="00663230">
        <w:rPr>
          <w:rFonts w:ascii="Calibri Light" w:eastAsia="MS Gothic" w:hAnsi="Calibri Light"/>
          <w:sz w:val="22"/>
          <w:szCs w:val="22"/>
        </w:rPr>
        <w:t>misconduct, dating and domestic violence, stalking, discrimi</w:t>
      </w:r>
      <w:r w:rsidRPr="00663230">
        <w:rPr>
          <w:rFonts w:ascii="Calibri Light" w:eastAsia="MS Gothic" w:hAnsi="Calibri Light"/>
          <w:color w:val="000000"/>
          <w:sz w:val="22"/>
          <w:szCs w:val="22"/>
        </w:rPr>
        <w:t>nation, harassment and/or related retaliation, to ensure that individuals impacted receive information about options for reporting and support resources.</w:t>
      </w:r>
    </w:p>
    <w:p w14:paraId="2268CAAE" w14:textId="77777777" w:rsidR="00663230" w:rsidRPr="00663230" w:rsidRDefault="00663230" w:rsidP="00663230">
      <w:pPr>
        <w:spacing w:before="200" w:line="276" w:lineRule="auto"/>
        <w:outlineLvl w:val="1"/>
        <w:rPr>
          <w:rFonts w:ascii="Calibri Light" w:eastAsia="MS Gothic" w:hAnsi="Calibri Light"/>
          <w:smallCaps/>
          <w:sz w:val="28"/>
          <w:szCs w:val="28"/>
        </w:rPr>
      </w:pPr>
      <w:r w:rsidRPr="00663230">
        <w:rPr>
          <w:rFonts w:ascii="Calibri Light" w:eastAsia="MS Gothic" w:hAnsi="Calibri Light"/>
          <w:smallCaps/>
          <w:sz w:val="28"/>
          <w:szCs w:val="28"/>
        </w:rPr>
        <w:t>Religious Holidays</w:t>
      </w:r>
    </w:p>
    <w:p w14:paraId="29343F04" w14:textId="77777777" w:rsidR="00663230" w:rsidRPr="00663230" w:rsidRDefault="00663230" w:rsidP="00663230">
      <w:pPr>
        <w:spacing w:after="200" w:line="276" w:lineRule="auto"/>
        <w:rPr>
          <w:rFonts w:ascii="Calibri Light" w:eastAsia="MS Gothic" w:hAnsi="Calibri Light"/>
          <w:b/>
          <w:sz w:val="22"/>
          <w:szCs w:val="24"/>
        </w:rPr>
      </w:pPr>
      <w:r w:rsidRPr="00663230">
        <w:rPr>
          <w:rFonts w:ascii="Calibri Light" w:eastAsia="MS Gothic" w:hAnsi="Calibri Light"/>
          <w:sz w:val="22"/>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we will make accommodations for absences due to religious observance, </w:t>
      </w:r>
      <w:proofErr w:type="gramStart"/>
      <w:r w:rsidRPr="00663230">
        <w:rPr>
          <w:rFonts w:ascii="Calibri Light" w:eastAsia="MS Gothic" w:hAnsi="Calibri Light"/>
          <w:sz w:val="22"/>
          <w:szCs w:val="24"/>
        </w:rPr>
        <w:t>as long as</w:t>
      </w:r>
      <w:proofErr w:type="gramEnd"/>
      <w:r w:rsidRPr="00663230">
        <w:rPr>
          <w:rFonts w:ascii="Calibri Light" w:eastAsia="MS Gothic" w:hAnsi="Calibri Light"/>
          <w:sz w:val="22"/>
          <w:szCs w:val="24"/>
        </w:rPr>
        <w:t xml:space="preserve"> you contact us about your impending absence at least one week prior to the absence.</w:t>
      </w:r>
    </w:p>
    <w:p w14:paraId="4E453897" w14:textId="3C91AF76" w:rsidR="00663230" w:rsidRPr="00663230" w:rsidRDefault="00663230" w:rsidP="00663230">
      <w:pPr>
        <w:spacing w:after="200" w:line="276" w:lineRule="auto"/>
        <w:rPr>
          <w:rFonts w:ascii="Calibri Light" w:eastAsia="MS Gothic" w:hAnsi="Calibri Light"/>
          <w:sz w:val="22"/>
          <w:szCs w:val="22"/>
        </w:rPr>
      </w:pPr>
      <w:r w:rsidRPr="00663230">
        <w:rPr>
          <w:rFonts w:ascii="Calibri Light" w:eastAsia="MS Gothic" w:hAnsi="Calibri Light"/>
          <w:sz w:val="22"/>
          <w:szCs w:val="22"/>
        </w:rPr>
        <w:t xml:space="preserve">See the </w:t>
      </w:r>
      <w:hyperlink r:id="rId25" w:history="1">
        <w:r w:rsidRPr="00663230">
          <w:rPr>
            <w:rFonts w:ascii="Calibri Light" w:eastAsia="MS Gothic" w:hAnsi="Calibri Light"/>
            <w:color w:val="0563C1"/>
            <w:sz w:val="22"/>
            <w:szCs w:val="22"/>
            <w:u w:val="single"/>
          </w:rPr>
          <w:t>campus policy regarding religious observances</w:t>
        </w:r>
      </w:hyperlink>
      <w:r w:rsidRPr="00663230">
        <w:rPr>
          <w:rFonts w:ascii="Calibri Light" w:eastAsia="MS Gothic" w:hAnsi="Calibri Light"/>
          <w:sz w:val="22"/>
          <w:szCs w:val="22"/>
        </w:rPr>
        <w:t xml:space="preserve"> for full details.</w:t>
      </w:r>
      <w:bookmarkEnd w:id="1"/>
    </w:p>
    <w:p w14:paraId="128CE031" w14:textId="418173BE" w:rsidR="00663230" w:rsidRDefault="00663230" w:rsidP="00866F9E">
      <w:pPr>
        <w:pStyle w:val="NoSpacing"/>
        <w:jc w:val="center"/>
      </w:pPr>
    </w:p>
    <w:p w14:paraId="4E85855C" w14:textId="77777777" w:rsidR="00663230" w:rsidRPr="00663230" w:rsidRDefault="00663230" w:rsidP="00663230">
      <w:pPr>
        <w:spacing w:after="200"/>
        <w:ind w:left="-360" w:firstLine="360"/>
        <w:rPr>
          <w:rFonts w:asciiTheme="majorHAnsi" w:hAnsiTheme="majorHAnsi" w:cstheme="majorHAnsi"/>
          <w:sz w:val="28"/>
          <w:szCs w:val="28"/>
        </w:rPr>
      </w:pPr>
      <w:r w:rsidRPr="00AA5931">
        <w:rPr>
          <w:rFonts w:asciiTheme="majorHAnsi" w:hAnsiTheme="majorHAnsi" w:cstheme="majorHAnsi"/>
          <w:sz w:val="28"/>
          <w:szCs w:val="28"/>
        </w:rPr>
        <w:t>Basic Needs:</w:t>
      </w:r>
    </w:p>
    <w:p w14:paraId="7359F229" w14:textId="77777777" w:rsidR="00663230" w:rsidRPr="00AA5931" w:rsidRDefault="00663230" w:rsidP="00663230">
      <w:pPr>
        <w:widowControl w:val="0"/>
        <w:spacing w:after="200" w:line="276" w:lineRule="auto"/>
        <w:rPr>
          <w:rFonts w:asciiTheme="majorHAnsi" w:hAnsiTheme="majorHAnsi" w:cstheme="majorHAnsi"/>
          <w:sz w:val="22"/>
          <w:szCs w:val="22"/>
        </w:rPr>
      </w:pPr>
      <w:r w:rsidRPr="00AA5931">
        <w:rPr>
          <w:rFonts w:asciiTheme="majorHAnsi" w:hAnsiTheme="majorHAnsi" w:cstheme="majorHAnsi"/>
          <w:sz w:val="22"/>
          <w:szCs w:val="22"/>
        </w:rPr>
        <w:t xml:space="preserve">I believe that in order to learn, students need to have their basic needs </w:t>
      </w:r>
      <w:proofErr w:type="gramStart"/>
      <w:r w:rsidRPr="00AA5931">
        <w:rPr>
          <w:rFonts w:asciiTheme="majorHAnsi" w:hAnsiTheme="majorHAnsi" w:cstheme="majorHAnsi"/>
          <w:sz w:val="22"/>
          <w:szCs w:val="22"/>
        </w:rPr>
        <w:t>met:</w:t>
      </w:r>
      <w:proofErr w:type="gramEnd"/>
      <w:r w:rsidRPr="00AA5931">
        <w:rPr>
          <w:rFonts w:asciiTheme="majorHAnsi" w:hAnsiTheme="majorHAnsi" w:cstheme="majorHAnsi"/>
          <w:sz w:val="22"/>
          <w:szCs w:val="22"/>
        </w:rPr>
        <w:t xml:space="preserve"> food to eat and a safe place to live. If you’re having trouble with either, the campus has some resources for you. If you’re facing food insecurity, reach out to </w:t>
      </w:r>
      <w:hyperlink r:id="rId26" w:history="1">
        <w:r w:rsidRPr="00AA5931">
          <w:rPr>
            <w:rStyle w:val="Hyperlink"/>
            <w:rFonts w:asciiTheme="majorHAnsi" w:hAnsiTheme="majorHAnsi" w:cstheme="majorHAnsi"/>
            <w:sz w:val="22"/>
            <w:szCs w:val="22"/>
          </w:rPr>
          <w:t>food@colorado.edu</w:t>
        </w:r>
      </w:hyperlink>
      <w:r w:rsidRPr="00AA5931">
        <w:rPr>
          <w:rFonts w:asciiTheme="majorHAnsi" w:hAnsiTheme="majorHAnsi" w:cstheme="majorHAnsi"/>
          <w:sz w:val="22"/>
          <w:szCs w:val="22"/>
        </w:rPr>
        <w:t>, and they will work with you to find food resources. If you’re having trouble paying rent or facing housing insecurity, you can get in touch with these advocates: </w:t>
      </w:r>
      <w:hyperlink r:id="rId27" w:anchor="about" w:history="1">
        <w:r w:rsidRPr="00AA5931">
          <w:rPr>
            <w:rStyle w:val="Hyperlink"/>
            <w:rFonts w:asciiTheme="majorHAnsi" w:hAnsiTheme="majorHAnsi" w:cstheme="majorHAnsi"/>
            <w:sz w:val="22"/>
            <w:szCs w:val="22"/>
          </w:rPr>
          <w:t>Boulder County Housing &amp; Human Services</w:t>
        </w:r>
      </w:hyperlink>
      <w:r w:rsidRPr="00AA5931">
        <w:rPr>
          <w:rFonts w:asciiTheme="majorHAnsi" w:hAnsiTheme="majorHAnsi" w:cstheme="majorHAnsi"/>
          <w:sz w:val="22"/>
          <w:szCs w:val="22"/>
        </w:rPr>
        <w:t> at 303-441-1000 or </w:t>
      </w:r>
      <w:hyperlink r:id="rId28" w:history="1">
        <w:r w:rsidRPr="00AA5931">
          <w:rPr>
            <w:rStyle w:val="Hyperlink"/>
            <w:rFonts w:asciiTheme="majorHAnsi" w:hAnsiTheme="majorHAnsi" w:cstheme="majorHAnsi"/>
            <w:sz w:val="22"/>
            <w:szCs w:val="22"/>
          </w:rPr>
          <w:t>Off-campus Housing</w:t>
        </w:r>
      </w:hyperlink>
      <w:r w:rsidRPr="00AA5931">
        <w:rPr>
          <w:rFonts w:asciiTheme="majorHAnsi" w:hAnsiTheme="majorHAnsi" w:cstheme="majorHAnsi"/>
          <w:sz w:val="22"/>
          <w:szCs w:val="22"/>
        </w:rPr>
        <w:t> at </w:t>
      </w:r>
      <w:hyperlink r:id="rId29" w:history="1">
        <w:r w:rsidRPr="00AA5931">
          <w:rPr>
            <w:rStyle w:val="Hyperlink"/>
            <w:rFonts w:asciiTheme="majorHAnsi" w:hAnsiTheme="majorHAnsi" w:cstheme="majorHAnsi"/>
            <w:sz w:val="22"/>
            <w:szCs w:val="22"/>
          </w:rPr>
          <w:t>och@colorado.edu</w:t>
        </w:r>
      </w:hyperlink>
      <w:r w:rsidRPr="00AA5931">
        <w:rPr>
          <w:rFonts w:asciiTheme="majorHAnsi" w:hAnsiTheme="majorHAnsi" w:cstheme="majorHAnsi"/>
          <w:sz w:val="22"/>
          <w:szCs w:val="22"/>
        </w:rPr>
        <w:t> &amp; 303-492-7053. For assistance with landlord-tenant matters, contact </w:t>
      </w:r>
      <w:hyperlink r:id="rId30" w:history="1">
        <w:r w:rsidRPr="00AA5931">
          <w:rPr>
            <w:rStyle w:val="Hyperlink"/>
            <w:rFonts w:asciiTheme="majorHAnsi" w:hAnsiTheme="majorHAnsi" w:cstheme="majorHAnsi"/>
            <w:sz w:val="22"/>
            <w:szCs w:val="22"/>
          </w:rPr>
          <w:t>Mediation Services</w:t>
        </w:r>
      </w:hyperlink>
      <w:r w:rsidRPr="00AA5931">
        <w:rPr>
          <w:rFonts w:asciiTheme="majorHAnsi" w:hAnsiTheme="majorHAnsi" w:cstheme="majorHAnsi"/>
          <w:sz w:val="22"/>
          <w:szCs w:val="22"/>
        </w:rPr>
        <w:t> at 303-441-4364</w:t>
      </w:r>
      <w:r w:rsidRPr="00663230">
        <w:rPr>
          <w:rFonts w:asciiTheme="majorHAnsi" w:hAnsiTheme="majorHAnsi" w:cstheme="majorHAnsi"/>
          <w:sz w:val="22"/>
          <w:szCs w:val="22"/>
        </w:rPr>
        <w:t xml:space="preserve"> and </w:t>
      </w:r>
      <w:r w:rsidRPr="00AA5931">
        <w:rPr>
          <w:rFonts w:asciiTheme="majorHAnsi" w:hAnsiTheme="majorHAnsi" w:cstheme="majorHAnsi"/>
          <w:sz w:val="22"/>
          <w:szCs w:val="22"/>
        </w:rPr>
        <w:t> </w:t>
      </w:r>
      <w:hyperlink r:id="rId31" w:history="1">
        <w:r w:rsidRPr="00AA5931">
          <w:rPr>
            <w:rStyle w:val="Hyperlink"/>
            <w:rFonts w:asciiTheme="majorHAnsi" w:hAnsiTheme="majorHAnsi" w:cstheme="majorHAnsi"/>
            <w:sz w:val="22"/>
            <w:szCs w:val="22"/>
          </w:rPr>
          <w:t>mediation@bouldercolorado.edu</w:t>
        </w:r>
      </w:hyperlink>
      <w:r w:rsidRPr="00AA5931">
        <w:rPr>
          <w:rFonts w:asciiTheme="majorHAnsi" w:hAnsiTheme="majorHAnsi" w:cstheme="majorHAnsi"/>
          <w:sz w:val="22"/>
          <w:szCs w:val="22"/>
        </w:rPr>
        <w:t>.  A </w:t>
      </w:r>
      <w:hyperlink r:id="rId32" w:history="1">
        <w:r w:rsidRPr="00AA5931">
          <w:rPr>
            <w:rStyle w:val="Hyperlink"/>
            <w:rFonts w:asciiTheme="majorHAnsi" w:hAnsiTheme="majorHAnsi" w:cstheme="majorHAnsi"/>
            <w:b/>
            <w:bCs/>
            <w:sz w:val="22"/>
            <w:szCs w:val="22"/>
          </w:rPr>
          <w:t>Student Emergency Fund</w:t>
        </w:r>
      </w:hyperlink>
      <w:r w:rsidRPr="00AA5931">
        <w:rPr>
          <w:rFonts w:asciiTheme="majorHAnsi" w:hAnsiTheme="majorHAnsi" w:cstheme="majorHAnsi"/>
          <w:sz w:val="22"/>
          <w:szCs w:val="22"/>
        </w:rPr>
        <w:t> has been created to support students experiencing a temporary financial hardship as a result of COVID-19. Other campus resources are available here (including mental health resources and </w:t>
      </w:r>
      <w:hyperlink r:id="rId33" w:history="1">
        <w:r w:rsidRPr="00AA5931">
          <w:rPr>
            <w:rStyle w:val="Hyperlink"/>
            <w:rFonts w:asciiTheme="majorHAnsi" w:hAnsiTheme="majorHAnsi" w:cstheme="majorHAnsi"/>
            <w:sz w:val="22"/>
            <w:szCs w:val="22"/>
          </w:rPr>
          <w:t>free therapy</w:t>
        </w:r>
      </w:hyperlink>
      <w:r w:rsidRPr="00AA5931">
        <w:rPr>
          <w:rFonts w:asciiTheme="majorHAnsi" w:hAnsiTheme="majorHAnsi" w:cstheme="majorHAnsi"/>
          <w:sz w:val="22"/>
          <w:szCs w:val="22"/>
        </w:rPr>
        <w:t>). </w:t>
      </w:r>
      <w:hyperlink r:id="rId34" w:tooltip="https://www.colorado.edu/studentaffairs/sscm" w:history="1">
        <w:r w:rsidRPr="00AA5931">
          <w:rPr>
            <w:rStyle w:val="Hyperlink"/>
            <w:rFonts w:asciiTheme="majorHAnsi" w:hAnsiTheme="majorHAnsi" w:cstheme="majorHAnsi"/>
            <w:sz w:val="22"/>
            <w:szCs w:val="22"/>
          </w:rPr>
          <w:t>Case manager resources</w:t>
        </w:r>
      </w:hyperlink>
      <w:r w:rsidRPr="00AA5931">
        <w:rPr>
          <w:rFonts w:asciiTheme="majorHAnsi" w:hAnsiTheme="majorHAnsi" w:cstheme="majorHAnsi"/>
          <w:sz w:val="22"/>
          <w:szCs w:val="22"/>
        </w:rPr>
        <w:t> are also available to help you find appropriate campus and local resources. A 24/7 </w:t>
      </w:r>
      <w:hyperlink r:id="rId35" w:history="1">
        <w:r w:rsidRPr="00AA5931">
          <w:rPr>
            <w:rStyle w:val="Hyperlink"/>
            <w:rFonts w:asciiTheme="majorHAnsi" w:hAnsiTheme="majorHAnsi" w:cstheme="majorHAnsi"/>
            <w:b/>
            <w:bCs/>
            <w:sz w:val="22"/>
            <w:szCs w:val="22"/>
          </w:rPr>
          <w:t>Suicide Prevention hotline</w:t>
        </w:r>
      </w:hyperlink>
      <w:r w:rsidRPr="00AA5931">
        <w:rPr>
          <w:rFonts w:asciiTheme="majorHAnsi" w:hAnsiTheme="majorHAnsi" w:cstheme="majorHAnsi"/>
          <w:sz w:val="22"/>
          <w:szCs w:val="22"/>
        </w:rPr>
        <w:t> is available for you: just call 303-492-2277. Please don’t hesitate to also approach me if you have trouble negotiating these resources. </w:t>
      </w:r>
    </w:p>
    <w:p w14:paraId="1E4225DA" w14:textId="77777777" w:rsidR="00663230" w:rsidRDefault="00663230" w:rsidP="00663230">
      <w:pPr>
        <w:pStyle w:val="NoSpacing"/>
      </w:pPr>
    </w:p>
    <w:sectPr w:rsidR="0066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FB3"/>
    <w:multiLevelType w:val="hybridMultilevel"/>
    <w:tmpl w:val="009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117C8A"/>
    <w:multiLevelType w:val="hybridMultilevel"/>
    <w:tmpl w:val="0468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5D42"/>
    <w:multiLevelType w:val="hybridMultilevel"/>
    <w:tmpl w:val="E1F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530"/>
    <w:multiLevelType w:val="hybridMultilevel"/>
    <w:tmpl w:val="031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761"/>
    <w:multiLevelType w:val="hybridMultilevel"/>
    <w:tmpl w:val="D3A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FBC"/>
    <w:multiLevelType w:val="hybridMultilevel"/>
    <w:tmpl w:val="00E84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E699E"/>
    <w:multiLevelType w:val="hybridMultilevel"/>
    <w:tmpl w:val="3870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E3740"/>
    <w:multiLevelType w:val="hybridMultilevel"/>
    <w:tmpl w:val="602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B256E"/>
    <w:multiLevelType w:val="hybridMultilevel"/>
    <w:tmpl w:val="425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32545"/>
    <w:multiLevelType w:val="hybridMultilevel"/>
    <w:tmpl w:val="E776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B6F7C"/>
    <w:multiLevelType w:val="hybridMultilevel"/>
    <w:tmpl w:val="C89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25DF1"/>
    <w:multiLevelType w:val="hybridMultilevel"/>
    <w:tmpl w:val="789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141D0"/>
    <w:multiLevelType w:val="hybridMultilevel"/>
    <w:tmpl w:val="04C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4"/>
  </w:num>
  <w:num w:numId="6">
    <w:abstractNumId w:val="6"/>
  </w:num>
  <w:num w:numId="7">
    <w:abstractNumId w:val="12"/>
  </w:num>
  <w:num w:numId="8">
    <w:abstractNumId w:val="3"/>
  </w:num>
  <w:num w:numId="9">
    <w:abstractNumId w:val="2"/>
  </w:num>
  <w:num w:numId="10">
    <w:abstractNumId w:val="10"/>
  </w:num>
  <w:num w:numId="11">
    <w:abstractNumId w:val="13"/>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9E"/>
    <w:rsid w:val="00003A68"/>
    <w:rsid w:val="000133FE"/>
    <w:rsid w:val="00063143"/>
    <w:rsid w:val="000F1F89"/>
    <w:rsid w:val="0011493C"/>
    <w:rsid w:val="001D6A01"/>
    <w:rsid w:val="001E6A86"/>
    <w:rsid w:val="0020563A"/>
    <w:rsid w:val="002578CE"/>
    <w:rsid w:val="00262DC4"/>
    <w:rsid w:val="002703D3"/>
    <w:rsid w:val="00277E4C"/>
    <w:rsid w:val="00287445"/>
    <w:rsid w:val="00295009"/>
    <w:rsid w:val="002A2187"/>
    <w:rsid w:val="002A495D"/>
    <w:rsid w:val="002A7C27"/>
    <w:rsid w:val="00323BCB"/>
    <w:rsid w:val="00355CC4"/>
    <w:rsid w:val="0037249B"/>
    <w:rsid w:val="004C142A"/>
    <w:rsid w:val="004C3778"/>
    <w:rsid w:val="004E7D29"/>
    <w:rsid w:val="004F1E83"/>
    <w:rsid w:val="00564FFF"/>
    <w:rsid w:val="005D6452"/>
    <w:rsid w:val="00607600"/>
    <w:rsid w:val="00637F8F"/>
    <w:rsid w:val="00641F63"/>
    <w:rsid w:val="00663230"/>
    <w:rsid w:val="006857CE"/>
    <w:rsid w:val="006A3AA9"/>
    <w:rsid w:val="00721B3B"/>
    <w:rsid w:val="00726247"/>
    <w:rsid w:val="00836C7B"/>
    <w:rsid w:val="00866F9E"/>
    <w:rsid w:val="008E5397"/>
    <w:rsid w:val="009908F0"/>
    <w:rsid w:val="00996F94"/>
    <w:rsid w:val="009C7FE0"/>
    <w:rsid w:val="009D7621"/>
    <w:rsid w:val="009E3CDB"/>
    <w:rsid w:val="00A1088C"/>
    <w:rsid w:val="00A258C8"/>
    <w:rsid w:val="00A4370A"/>
    <w:rsid w:val="00A54868"/>
    <w:rsid w:val="00A54BC1"/>
    <w:rsid w:val="00B01FC7"/>
    <w:rsid w:val="00B021F4"/>
    <w:rsid w:val="00B11E7A"/>
    <w:rsid w:val="00B176B7"/>
    <w:rsid w:val="00BA0E34"/>
    <w:rsid w:val="00BA545E"/>
    <w:rsid w:val="00BC6E5A"/>
    <w:rsid w:val="00BD2160"/>
    <w:rsid w:val="00C27E6A"/>
    <w:rsid w:val="00C53939"/>
    <w:rsid w:val="00C70B5D"/>
    <w:rsid w:val="00D3115E"/>
    <w:rsid w:val="00DD4586"/>
    <w:rsid w:val="00DF3623"/>
    <w:rsid w:val="00E408FB"/>
    <w:rsid w:val="00E76873"/>
    <w:rsid w:val="00EA0C77"/>
    <w:rsid w:val="00ED723A"/>
    <w:rsid w:val="00F06503"/>
    <w:rsid w:val="00F203F3"/>
    <w:rsid w:val="00F24480"/>
    <w:rsid w:val="00F50C31"/>
    <w:rsid w:val="00F5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C949"/>
  <w15:chartTrackingRefBased/>
  <w15:docId w15:val="{7D463E7D-CAE2-477E-94AF-93D9BFE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F9E"/>
    <w:pPr>
      <w:spacing w:after="0" w:line="240" w:lineRule="auto"/>
    </w:pPr>
  </w:style>
  <w:style w:type="character" w:styleId="Hyperlink">
    <w:name w:val="Hyperlink"/>
    <w:basedOn w:val="DefaultParagraphFont"/>
    <w:uiPriority w:val="99"/>
    <w:unhideWhenUsed/>
    <w:rsid w:val="00866F9E"/>
    <w:rPr>
      <w:color w:val="0563C1" w:themeColor="hyperlink"/>
      <w:u w:val="single"/>
    </w:rPr>
  </w:style>
  <w:style w:type="character" w:styleId="UnresolvedMention">
    <w:name w:val="Unresolved Mention"/>
    <w:basedOn w:val="DefaultParagraphFont"/>
    <w:uiPriority w:val="99"/>
    <w:semiHidden/>
    <w:unhideWhenUsed/>
    <w:rsid w:val="0086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mailto:dsinfo@colorado.edu" TargetMode="External"/><Relationship Id="rId26" Type="http://schemas.openxmlformats.org/officeDocument/2006/relationships/hyperlink" Target="mailto:food@colorado.edu" TargetMode="External"/><Relationship Id="rId21" Type="http://schemas.openxmlformats.org/officeDocument/2006/relationships/hyperlink" Target="https://www.colorado.edu/osccr/honor-code" TargetMode="External"/><Relationship Id="rId34" Type="http://schemas.openxmlformats.org/officeDocument/2006/relationships/hyperlink" Target="https://www.colorado.edu/studentaffairs/sscm" TargetMode="External"/><Relationship Id="rId7" Type="http://schemas.openxmlformats.org/officeDocument/2006/relationships/hyperlink" Target="mailto:Laura.Patterson@colorado.edu" TargetMode="External"/><Relationship Id="rId12" Type="http://schemas.openxmlformats.org/officeDocument/2006/relationships/hyperlink" Target="https://www.colorado.edu/policies/covid-19-health-and-safety-policy" TargetMode="External"/><Relationship Id="rId17" Type="http://schemas.openxmlformats.org/officeDocument/2006/relationships/hyperlink" Target="https://www.colorado.edu/disabilityservices/" TargetMode="External"/><Relationship Id="rId25" Type="http://schemas.openxmlformats.org/officeDocument/2006/relationships/hyperlink" Target="http://www.colorado.edu/policies/observance-religious-holidays-and-absences-classes-andor-exams" TargetMode="External"/><Relationship Id="rId33" Type="http://schemas.openxmlformats.org/officeDocument/2006/relationships/hyperlink" Target="https://www.colorado.edu/counseling/" TargetMode="External"/><Relationship Id="rId2" Type="http://schemas.openxmlformats.org/officeDocument/2006/relationships/styles" Target="styles.xml"/><Relationship Id="rId16" Type="http://schemas.openxmlformats.org/officeDocument/2006/relationships/hyperlink" Target="https://pass.colorado.edu/login" TargetMode="External"/><Relationship Id="rId20" Type="http://schemas.openxmlformats.org/officeDocument/2006/relationships/hyperlink" Target="mailto:honor@colorado.edu" TargetMode="External"/><Relationship Id="rId29" Type="http://schemas.openxmlformats.org/officeDocument/2006/relationships/hyperlink" Target="mailto:och@colorado.edu" TargetMode="External"/><Relationship Id="rId1" Type="http://schemas.openxmlformats.org/officeDocument/2006/relationships/numbering" Target="numbering.xml"/><Relationship Id="rId6" Type="http://schemas.openxmlformats.org/officeDocument/2006/relationships/hyperlink" Target="https://cuboulder.zoom.us/j/95999683264" TargetMode="External"/><Relationship Id="rId11" Type="http://schemas.openxmlformats.org/officeDocument/2006/relationships/hyperlink" Target="https://www.colorado.edu/sccr/" TargetMode="External"/><Relationship Id="rId24" Type="http://schemas.openxmlformats.org/officeDocument/2006/relationships/hyperlink" Target="http://www.colorado.edu/institutionalequity/" TargetMode="External"/><Relationship Id="rId32" Type="http://schemas.openxmlformats.org/officeDocument/2006/relationships/hyperlink" Target="https://www.colorado.edu/studentaffairs/student-emergency-fund" TargetMode="External"/><Relationship Id="rId37" Type="http://schemas.openxmlformats.org/officeDocument/2006/relationships/theme" Target="theme/theme1.xml"/><Relationship Id="rId5" Type="http://schemas.openxmlformats.org/officeDocument/2006/relationships/hyperlink" Target="https://cuboulder.zoom.us/j/98378549143" TargetMode="External"/><Relationship Id="rId15" Type="http://schemas.openxmlformats.org/officeDocument/2006/relationships/hyperlink" Target="https://www.colorado.edu/protect-our-herd/how" TargetMode="External"/><Relationship Id="rId23" Type="http://schemas.openxmlformats.org/officeDocument/2006/relationships/hyperlink" Target="https://cuboulder.qualtrics.com/jfe/form/SV_0PnqVK4kkIJIZnf" TargetMode="External"/><Relationship Id="rId28" Type="http://schemas.openxmlformats.org/officeDocument/2006/relationships/hyperlink" Target="https://www.colorado.edu/offcampus/" TargetMode="External"/><Relationship Id="rId36" Type="http://schemas.openxmlformats.org/officeDocument/2006/relationships/fontTable" Target="fontTable.xml"/><Relationship Id="rId10" Type="http://schemas.openxmlformats.org/officeDocument/2006/relationships/hyperlink" Target="https://www.colorado.edu/healthcenter/coronavirus-updates/symptoms-and-what-do-if-you-feel-sick" TargetMode="External"/><Relationship Id="rId19" Type="http://schemas.openxmlformats.org/officeDocument/2006/relationships/hyperlink" Target="http://www.colorado.edu/disabilityservices/students/temporary-medical-conditions" TargetMode="External"/><Relationship Id="rId31" Type="http://schemas.openxmlformats.org/officeDocument/2006/relationships/hyperlink" Target="mailto:mediation@bouldercolorado.edu" TargetMode="External"/><Relationship Id="rId4" Type="http://schemas.openxmlformats.org/officeDocument/2006/relationships/webSettings" Target="webSettings.xml"/><Relationship Id="rId9" Type="http://schemas.openxmlformats.org/officeDocument/2006/relationships/hyperlink" Target="https://www.colorado.edu/sccr/sites/default/files/attached-files/2020-2021_student_code_of_conduct_0.pdf" TargetMode="External"/><Relationship Id="rId14" Type="http://schemas.openxmlformats.org/officeDocument/2006/relationships/hyperlink" Target="http://www.colorado.edu/osccr/" TargetMode="External"/><Relationship Id="rId22" Type="http://schemas.openxmlformats.org/officeDocument/2006/relationships/hyperlink" Target="mailto:cureport@colorado.edu" TargetMode="External"/><Relationship Id="rId27" Type="http://schemas.openxmlformats.org/officeDocument/2006/relationships/hyperlink" Target="https://www.bouldercounty.org/families/housing/rental-assistance/" TargetMode="External"/><Relationship Id="rId30" Type="http://schemas.openxmlformats.org/officeDocument/2006/relationships/hyperlink" Target="https://bouldercolorado.gov/community-relations/mediation-program" TargetMode="External"/><Relationship Id="rId35" Type="http://schemas.openxmlformats.org/officeDocument/2006/relationships/hyperlink" Target="https://www.colorado.edu/resources/suicide-prevention" TargetMode="External"/><Relationship Id="rId8" Type="http://schemas.openxmlformats.org/officeDocument/2006/relationships/hyperlink" Target="http://www.colorado.edu/policies/student-classroom-and-course-related-behavi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4567</TotalTime>
  <Pages>7</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 Patterson</dc:creator>
  <cp:keywords/>
  <dc:description/>
  <cp:lastModifiedBy>Laura R Patterson</cp:lastModifiedBy>
  <cp:revision>37</cp:revision>
  <dcterms:created xsi:type="dcterms:W3CDTF">2020-12-22T18:13:00Z</dcterms:created>
  <dcterms:modified xsi:type="dcterms:W3CDTF">2021-01-19T20:17:00Z</dcterms:modified>
</cp:coreProperties>
</file>