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E6" w:rsidRDefault="006C7638" w:rsidP="001D74E6">
      <w:pPr>
        <w:pStyle w:val="Title"/>
      </w:pPr>
      <w:r>
        <w:t>HRP-21</w:t>
      </w:r>
      <w:r w:rsidR="00827C40">
        <w:t>4</w:t>
      </w:r>
      <w:r>
        <w:t>-</w:t>
      </w:r>
      <w:r w:rsidR="00D3758B">
        <w:t xml:space="preserve">FORM:  </w:t>
      </w:r>
      <w:r w:rsidR="00827C40">
        <w:t>Reportable New Information</w:t>
      </w:r>
    </w:p>
    <w:p w:rsidR="006C7638" w:rsidRPr="006C7638" w:rsidRDefault="006C7638" w:rsidP="006C7638">
      <w:pPr>
        <w:pStyle w:val="Subtitle"/>
        <w:jc w:val="center"/>
        <w:rPr>
          <w:rStyle w:val="SubtleEmphasis"/>
        </w:rPr>
      </w:pPr>
      <w:r w:rsidRPr="006C7638">
        <w:rPr>
          <w:rStyle w:val="SubtleEmphasis"/>
        </w:rPr>
        <w:t>ADA Compliant Form</w:t>
      </w:r>
      <w:r w:rsidR="00D3758B">
        <w:rPr>
          <w:rStyle w:val="SubtleEmphasis"/>
        </w:rPr>
        <w:t xml:space="preserve"> – April 21, 2014</w:t>
      </w:r>
    </w:p>
    <w:p w:rsidR="00703778" w:rsidRDefault="00984BB5" w:rsidP="00703778">
      <w:pPr>
        <w:pStyle w:val="GuidanceInstructionsADA"/>
      </w:pPr>
      <w:r>
        <w:rPr>
          <w:b/>
        </w:rPr>
        <w:t xml:space="preserve">General </w:t>
      </w:r>
      <w:r w:rsidR="006C7638" w:rsidRPr="006C7638">
        <w:rPr>
          <w:b/>
        </w:rPr>
        <w:t xml:space="preserve">Instructions:  </w:t>
      </w:r>
      <w:r w:rsidR="00827C40">
        <w:t xml:space="preserve">Use this form to report information items listed </w:t>
      </w:r>
      <w:r w:rsidR="004676B5">
        <w:t>below</w:t>
      </w:r>
      <w:r w:rsidR="00827C40">
        <w:t xml:space="preserve">.  These information items must be reported to the IRB within </w:t>
      </w:r>
      <w:r w:rsidR="00827C40" w:rsidRPr="004676B5">
        <w:rPr>
          <w:b/>
          <w:u w:val="single"/>
        </w:rPr>
        <w:t>5 business days</w:t>
      </w:r>
      <w:r w:rsidR="00827C40">
        <w:t xml:space="preserve"> of the date the Principal Investigator became aware of the information.</w:t>
      </w:r>
      <w:r w:rsidR="004676B5">
        <w:t xml:space="preserve">  </w:t>
      </w:r>
      <w:r w:rsidR="00703778" w:rsidRPr="00703778">
        <w:rPr>
          <w:b/>
          <w:color w:val="FF0000"/>
        </w:rPr>
        <w:t>Information that does not fall under any of the categories does not require reporting to the IRB.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Information that indicates a new or increased risk, or a new safety issue, for example:</w:t>
      </w:r>
    </w:p>
    <w:p w:rsidR="00703778" w:rsidRDefault="00703778" w:rsidP="00703778">
      <w:pPr>
        <w:pStyle w:val="GuidanceInstructionsADA"/>
        <w:numPr>
          <w:ilvl w:val="1"/>
          <w:numId w:val="33"/>
        </w:numPr>
        <w:tabs>
          <w:tab w:val="clear" w:pos="3110"/>
          <w:tab w:val="left" w:pos="1260"/>
        </w:tabs>
        <w:spacing w:after="0"/>
      </w:pPr>
      <w:r>
        <w:t>New information (e.g., an interim analysis, safety monitoring report, publication in the literature, sponsor report, or investigator finding) indicates an increase in the frequency or magnitude of a previously known risk, or uncovers a new risk.</w:t>
      </w:r>
    </w:p>
    <w:p w:rsidR="00703778" w:rsidRDefault="00703778" w:rsidP="00703778">
      <w:pPr>
        <w:pStyle w:val="GuidanceInstructionsADA"/>
        <w:numPr>
          <w:ilvl w:val="1"/>
          <w:numId w:val="33"/>
        </w:numPr>
        <w:tabs>
          <w:tab w:val="clear" w:pos="3110"/>
          <w:tab w:val="left" w:pos="1260"/>
        </w:tabs>
        <w:spacing w:after="0"/>
      </w:pPr>
      <w:r>
        <w:t>Protocol violation that harmed subjects or others or that indicates subjects or others might be at increased risk of harm</w:t>
      </w:r>
    </w:p>
    <w:p w:rsidR="00703778" w:rsidRDefault="00703778" w:rsidP="00703778">
      <w:pPr>
        <w:pStyle w:val="GuidanceInstructionsADA"/>
        <w:numPr>
          <w:ilvl w:val="1"/>
          <w:numId w:val="33"/>
        </w:numPr>
        <w:tabs>
          <w:tab w:val="clear" w:pos="3110"/>
          <w:tab w:val="left" w:pos="1260"/>
        </w:tabs>
        <w:spacing w:after="0"/>
      </w:pPr>
      <w:r>
        <w:t>Complaint of a subject that indicates subjects or others might be at increased risk of harm or at risk of a new harm</w:t>
      </w:r>
    </w:p>
    <w:p w:rsidR="00703778" w:rsidRDefault="00703778" w:rsidP="00703778">
      <w:pPr>
        <w:pStyle w:val="GuidanceInstructionsADA"/>
        <w:numPr>
          <w:ilvl w:val="1"/>
          <w:numId w:val="33"/>
        </w:numPr>
        <w:tabs>
          <w:tab w:val="clear" w:pos="3110"/>
          <w:tab w:val="left" w:pos="1260"/>
        </w:tabs>
        <w:spacing w:after="0"/>
      </w:pPr>
      <w:r>
        <w:t>An investigator brochure, package insert, or device labeling is revised to indicate an increase in the frequency or magnitude of a previously known risk, or describe a new risk</w:t>
      </w:r>
    </w:p>
    <w:p w:rsidR="00703778" w:rsidRDefault="00703778" w:rsidP="00703778">
      <w:pPr>
        <w:pStyle w:val="GuidanceInstructionsADA"/>
        <w:numPr>
          <w:ilvl w:val="1"/>
          <w:numId w:val="33"/>
        </w:numPr>
        <w:tabs>
          <w:tab w:val="clear" w:pos="3110"/>
          <w:tab w:val="left" w:pos="1260"/>
        </w:tabs>
        <w:spacing w:after="0"/>
      </w:pPr>
      <w:r>
        <w:t>Withdrawal, restriction, or modification of a marketed approval of a drug, device, or biologic used in a research protocol</w:t>
      </w:r>
    </w:p>
    <w:p w:rsidR="00703778" w:rsidRDefault="00703778" w:rsidP="00703778">
      <w:pPr>
        <w:pStyle w:val="GuidanceInstructionsADA"/>
        <w:numPr>
          <w:ilvl w:val="1"/>
          <w:numId w:val="33"/>
        </w:numPr>
        <w:tabs>
          <w:tab w:val="clear" w:pos="3110"/>
          <w:tab w:val="left" w:pos="1260"/>
        </w:tabs>
        <w:spacing w:after="0"/>
      </w:pPr>
      <w:r>
        <w:t>Changes significantly affecting the conduct of the clinical trial or increasing the risk to participants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 xml:space="preserve">Harm experienced by a subject or other individual, which in the opinion of the investigator are </w:t>
      </w:r>
      <w:r w:rsidRPr="00703778">
        <w:rPr>
          <w:b/>
        </w:rPr>
        <w:t>unexpected</w:t>
      </w:r>
      <w:r>
        <w:t xml:space="preserve"> and </w:t>
      </w:r>
      <w:r w:rsidRPr="00703778">
        <w:rPr>
          <w:b/>
        </w:rPr>
        <w:t>probably</w:t>
      </w:r>
      <w:r>
        <w:t xml:space="preserve"> </w:t>
      </w:r>
      <w:r w:rsidRPr="00703778">
        <w:rPr>
          <w:b/>
        </w:rPr>
        <w:t>related</w:t>
      </w:r>
      <w:r>
        <w:t xml:space="preserve"> to the research procedures.</w:t>
      </w:r>
    </w:p>
    <w:p w:rsidR="00703778" w:rsidRDefault="00703778" w:rsidP="00703778">
      <w:pPr>
        <w:pStyle w:val="GuidanceInstructionsADA"/>
        <w:numPr>
          <w:ilvl w:val="1"/>
          <w:numId w:val="33"/>
        </w:numPr>
        <w:tabs>
          <w:tab w:val="clear" w:pos="3110"/>
          <w:tab w:val="left" w:pos="1260"/>
        </w:tabs>
        <w:spacing w:after="0"/>
      </w:pPr>
      <w:r>
        <w:t>A harm is “</w:t>
      </w:r>
      <w:r w:rsidRPr="00703778">
        <w:rPr>
          <w:b/>
        </w:rPr>
        <w:t>unexpected</w:t>
      </w:r>
      <w:r>
        <w:t>” when its specificity or severity are inconsistent with risk information previously reviewed and approved by the IRB in terms of nature, severity, frequency, and characteristics of the study population.</w:t>
      </w:r>
    </w:p>
    <w:p w:rsidR="00703778" w:rsidRDefault="00703778" w:rsidP="00703778">
      <w:pPr>
        <w:pStyle w:val="GuidanceInstructionsADA"/>
        <w:numPr>
          <w:ilvl w:val="1"/>
          <w:numId w:val="33"/>
        </w:numPr>
        <w:tabs>
          <w:tab w:val="clear" w:pos="3110"/>
          <w:tab w:val="left" w:pos="1260"/>
        </w:tabs>
        <w:spacing w:after="0"/>
      </w:pPr>
      <w:r>
        <w:t>A harm is “</w:t>
      </w:r>
      <w:r w:rsidRPr="00703778">
        <w:rPr>
          <w:b/>
        </w:rPr>
        <w:t>probably related</w:t>
      </w:r>
      <w:r>
        <w:t>” to the research procedures if in the opinion of the investigator, the research procedures more likely than not caused the harm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Non-compliance with the federal regulations governing human research or with the requirements or determinations of the IRB, or an allegation of such non-compliance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Failure to follow the protocol due to the action or inaction of the investigator or research staff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Change to the protocol taken without prior IRB review to eliminate an apparent immediate hazard to a subject.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Breach of confidentiality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Complaint of a subject that cannot be resolved by the research team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Premature suspension or termination by the sponsor, investigator, or institution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Incarceration of a subject in a study not approved by the IRB to involve prisoners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Audit, inspection, or inquiry by a federal agency and any resulting reports (e.g., FDA Form 483)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Written reports of study monitors</w:t>
      </w:r>
    </w:p>
    <w:p w:rsidR="00703778" w:rsidRDefault="00703778" w:rsidP="00703778">
      <w:pPr>
        <w:pStyle w:val="GuidanceInstructionsADA"/>
        <w:numPr>
          <w:ilvl w:val="0"/>
          <w:numId w:val="33"/>
        </w:numPr>
        <w:tabs>
          <w:tab w:val="clear" w:pos="3110"/>
          <w:tab w:val="left" w:pos="1260"/>
        </w:tabs>
        <w:spacing w:after="0"/>
      </w:pPr>
      <w:r>
        <w:t>Unanticipated adverse device effect (any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subjects)</w:t>
      </w:r>
    </w:p>
    <w:p w:rsidR="00703778" w:rsidRDefault="00703778" w:rsidP="00703778">
      <w:pPr>
        <w:pStyle w:val="GuidanceInstructionsADA"/>
        <w:tabs>
          <w:tab w:val="clear" w:pos="3110"/>
          <w:tab w:val="left" w:pos="1260"/>
        </w:tabs>
        <w:spacing w:after="0"/>
        <w:ind w:left="720"/>
      </w:pPr>
    </w:p>
    <w:p w:rsidR="00D3758B" w:rsidRPr="00827C40" w:rsidRDefault="00827C40" w:rsidP="00827C40">
      <w:pPr>
        <w:pStyle w:val="GuidanceInstructionsADA"/>
        <w:rPr>
          <w:b/>
        </w:rPr>
      </w:pPr>
      <w:r w:rsidRPr="00827C40">
        <w:rPr>
          <w:b/>
        </w:rPr>
        <w:t xml:space="preserve">If changes to the protocol or consent are required based on the information being reported, an Amendment must also be submitted as a separate submission in eRA.  </w:t>
      </w:r>
    </w:p>
    <w:p w:rsidR="006C7638" w:rsidRPr="006C7638" w:rsidRDefault="006C7638" w:rsidP="006C7638">
      <w:pPr>
        <w:pStyle w:val="Heading1"/>
        <w:numPr>
          <w:ilvl w:val="0"/>
          <w:numId w:val="11"/>
        </w:numPr>
      </w:pPr>
      <w:r w:rsidRPr="006C7638">
        <w:t>Study Information</w:t>
      </w:r>
    </w:p>
    <w:p w:rsidR="001D74E6" w:rsidRPr="001D1048" w:rsidRDefault="001D74E6" w:rsidP="006C7638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D1048">
        <w:rPr>
          <w:rFonts w:ascii="Arial" w:hAnsi="Arial" w:cs="Arial"/>
          <w:sz w:val="18"/>
          <w:szCs w:val="18"/>
        </w:rPr>
        <w:t xml:space="preserve">Protocol Number (eRA): </w:t>
      </w:r>
      <w:r w:rsidR="001D1048">
        <w:rPr>
          <w:rFonts w:ascii="Arial" w:hAnsi="Arial" w:cs="Arial"/>
          <w:sz w:val="18"/>
          <w:szCs w:val="18"/>
        </w:rPr>
        <w:br/>
      </w:r>
    </w:p>
    <w:p w:rsidR="001D74E6" w:rsidRPr="001D1048" w:rsidRDefault="001D74E6" w:rsidP="006C7638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D1048">
        <w:rPr>
          <w:rFonts w:ascii="Arial" w:hAnsi="Arial" w:cs="Arial"/>
          <w:sz w:val="18"/>
          <w:szCs w:val="18"/>
        </w:rPr>
        <w:t xml:space="preserve">Protocol Title: </w:t>
      </w:r>
      <w:r w:rsidR="001D1048">
        <w:rPr>
          <w:rFonts w:ascii="Arial" w:hAnsi="Arial" w:cs="Arial"/>
          <w:sz w:val="18"/>
          <w:szCs w:val="18"/>
        </w:rPr>
        <w:br/>
      </w:r>
    </w:p>
    <w:p w:rsidR="001D74E6" w:rsidRPr="001D1048" w:rsidRDefault="001D74E6" w:rsidP="006C7638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D1048">
        <w:rPr>
          <w:rFonts w:ascii="Arial" w:hAnsi="Arial" w:cs="Arial"/>
          <w:sz w:val="18"/>
          <w:szCs w:val="18"/>
        </w:rPr>
        <w:t xml:space="preserve">Principal Investigator: </w:t>
      </w:r>
      <w:r w:rsidR="001D1048">
        <w:rPr>
          <w:rFonts w:ascii="Arial" w:hAnsi="Arial" w:cs="Arial"/>
          <w:sz w:val="18"/>
          <w:szCs w:val="18"/>
        </w:rPr>
        <w:br/>
      </w:r>
    </w:p>
    <w:p w:rsidR="001D74E6" w:rsidRPr="00122D77" w:rsidRDefault="00827C40" w:rsidP="00094683">
      <w:pPr>
        <w:pStyle w:val="Heading1"/>
        <w:numPr>
          <w:ilvl w:val="0"/>
          <w:numId w:val="11"/>
        </w:numPr>
        <w:ind w:left="360"/>
      </w:pPr>
      <w:r>
        <w:t>Reportable</w:t>
      </w:r>
      <w:r w:rsidR="00094683">
        <w:t xml:space="preserve"> New</w:t>
      </w:r>
      <w:r>
        <w:t xml:space="preserve"> Information Details </w:t>
      </w:r>
    </w:p>
    <w:p w:rsidR="001D74E6" w:rsidRPr="006C7638" w:rsidRDefault="001D74E6" w:rsidP="00984BB5">
      <w:pPr>
        <w:pStyle w:val="GuidanceInstructionsADA"/>
      </w:pPr>
      <w:r w:rsidRPr="006C7638">
        <w:rPr>
          <w:b/>
        </w:rPr>
        <w:t xml:space="preserve">Instructions: </w:t>
      </w:r>
      <w:r w:rsidR="00827C40">
        <w:t xml:space="preserve">Attach any supporting documents to </w:t>
      </w:r>
      <w:r w:rsidR="004676B5">
        <w:t xml:space="preserve">the </w:t>
      </w:r>
      <w:r w:rsidR="00827C40">
        <w:t xml:space="preserve">submission in eRA.  </w:t>
      </w:r>
    </w:p>
    <w:p w:rsidR="00D3758B" w:rsidRDefault="00827C40" w:rsidP="00984BB5">
      <w:pPr>
        <w:pStyle w:val="ListParagraph"/>
        <w:numPr>
          <w:ilvl w:val="0"/>
          <w:numId w:val="27"/>
        </w:numPr>
      </w:pPr>
      <w:r>
        <w:t xml:space="preserve">Provide </w:t>
      </w:r>
      <w:r w:rsidR="004676B5">
        <w:t xml:space="preserve">a </w:t>
      </w:r>
      <w:r>
        <w:t xml:space="preserve">description of </w:t>
      </w:r>
      <w:r w:rsidR="004676B5">
        <w:t xml:space="preserve">the </w:t>
      </w:r>
      <w:r>
        <w:t xml:space="preserve">reportable information: </w:t>
      </w:r>
    </w:p>
    <w:p w:rsidR="00827C40" w:rsidRDefault="00827C40" w:rsidP="00827C40">
      <w:pPr>
        <w:pStyle w:val="ListParagraph"/>
        <w:ind w:left="360"/>
      </w:pPr>
    </w:p>
    <w:p w:rsidR="00827C40" w:rsidRDefault="00827C40" w:rsidP="00984BB5">
      <w:pPr>
        <w:pStyle w:val="ListParagraph"/>
        <w:numPr>
          <w:ilvl w:val="0"/>
          <w:numId w:val="27"/>
        </w:numPr>
      </w:pPr>
      <w:r>
        <w:lastRenderedPageBreak/>
        <w:t>On what date did you become a</w:t>
      </w:r>
      <w:bookmarkStart w:id="0" w:name="_GoBack"/>
      <w:bookmarkEnd w:id="0"/>
      <w:r>
        <w:t>ware of this information</w:t>
      </w:r>
      <w:r w:rsidR="004676B5">
        <w:t xml:space="preserve">? </w:t>
      </w:r>
    </w:p>
    <w:p w:rsidR="00827C40" w:rsidRDefault="00827C40" w:rsidP="00827C40">
      <w:pPr>
        <w:pStyle w:val="ListParagraph"/>
      </w:pPr>
    </w:p>
    <w:p w:rsidR="00827C40" w:rsidRDefault="00827C40" w:rsidP="00984BB5">
      <w:pPr>
        <w:pStyle w:val="ListParagraph"/>
        <w:numPr>
          <w:ilvl w:val="0"/>
          <w:numId w:val="27"/>
        </w:numPr>
      </w:pPr>
      <w:r>
        <w:t>Identify which s</w:t>
      </w:r>
      <w:r w:rsidR="004676B5">
        <w:t>pecific category or categories</w:t>
      </w:r>
      <w:r>
        <w:t xml:space="preserve"> characterize this new information</w:t>
      </w:r>
      <w:r w:rsidR="004676B5">
        <w:t xml:space="preserve"> (categories are listed at the beginning of this form)</w:t>
      </w:r>
      <w:r>
        <w:t xml:space="preserve">: </w:t>
      </w:r>
    </w:p>
    <w:p w:rsidR="00827C40" w:rsidRDefault="00827C40" w:rsidP="00827C40">
      <w:pPr>
        <w:rPr>
          <w:b/>
        </w:rPr>
      </w:pPr>
      <w:r w:rsidRPr="00827C40">
        <w:rPr>
          <w:b/>
        </w:rPr>
        <w:t>Answer “Yes” or No”</w:t>
      </w:r>
      <w:r w:rsidR="00703778">
        <w:rPr>
          <w:b/>
        </w:rPr>
        <w:t xml:space="preserve"> for the following questions.  If Yes to either question, explain below and </w:t>
      </w:r>
      <w:r w:rsidR="004676B5">
        <w:rPr>
          <w:b/>
        </w:rPr>
        <w:t xml:space="preserve">submit a separate </w:t>
      </w:r>
      <w:r w:rsidR="00703778">
        <w:rPr>
          <w:b/>
        </w:rPr>
        <w:t xml:space="preserve">Amendment submission in eRA.  </w:t>
      </w:r>
    </w:p>
    <w:p w:rsidR="00703778" w:rsidRDefault="00827C40" w:rsidP="00703778">
      <w:pPr>
        <w:pStyle w:val="ListParagraph"/>
        <w:numPr>
          <w:ilvl w:val="0"/>
          <w:numId w:val="31"/>
        </w:numPr>
      </w:pPr>
      <w:r w:rsidRPr="00703778">
        <w:t>In your opinion, does this information indicate a new or i</w:t>
      </w:r>
      <w:r w:rsidR="00703778" w:rsidRPr="00703778">
        <w:t>ncreased risk?</w:t>
      </w:r>
    </w:p>
    <w:p w:rsidR="004676B5" w:rsidRPr="00703778" w:rsidRDefault="004676B5" w:rsidP="004676B5">
      <w:pPr>
        <w:pStyle w:val="ListParagraph"/>
        <w:ind w:left="360"/>
      </w:pPr>
    </w:p>
    <w:p w:rsidR="00827C40" w:rsidRPr="004676B5" w:rsidRDefault="00703778" w:rsidP="00703778">
      <w:pPr>
        <w:pStyle w:val="ListParagraph"/>
        <w:numPr>
          <w:ilvl w:val="0"/>
          <w:numId w:val="31"/>
        </w:numPr>
        <w:rPr>
          <w:b/>
        </w:rPr>
      </w:pPr>
      <w:r w:rsidRPr="00703778">
        <w:t>Does the consent document need revision?</w:t>
      </w:r>
      <w:r>
        <w:t xml:space="preserve"> </w:t>
      </w:r>
    </w:p>
    <w:p w:rsidR="004676B5" w:rsidRPr="004676B5" w:rsidRDefault="004676B5" w:rsidP="004676B5">
      <w:pPr>
        <w:pStyle w:val="ListParagraph"/>
        <w:pBdr>
          <w:bottom w:val="single" w:sz="6" w:space="1" w:color="auto"/>
        </w:pBdr>
        <w:ind w:left="0"/>
        <w:rPr>
          <w:b/>
        </w:rPr>
      </w:pPr>
    </w:p>
    <w:p w:rsidR="004676B5" w:rsidRDefault="00703778" w:rsidP="00094683">
      <w:pPr>
        <w:pStyle w:val="Heading1"/>
        <w:numPr>
          <w:ilvl w:val="0"/>
          <w:numId w:val="11"/>
        </w:numPr>
        <w:ind w:left="360"/>
      </w:pPr>
      <w:r w:rsidRPr="004676B5">
        <w:rPr>
          <w:rStyle w:val="Heading1Char"/>
          <w:b/>
          <w:bCs/>
        </w:rPr>
        <w:t>IRB USE ONLY</w:t>
      </w:r>
    </w:p>
    <w:p w:rsidR="00703778" w:rsidRDefault="00703778" w:rsidP="004676B5">
      <w:r w:rsidRPr="004676B5">
        <w:rPr>
          <w:color w:val="FF0000"/>
        </w:rPr>
        <w:t xml:space="preserve">All information below </w:t>
      </w:r>
      <w:r w:rsidR="004676B5">
        <w:rPr>
          <w:color w:val="FF0000"/>
        </w:rPr>
        <w:t>this point will be</w:t>
      </w:r>
      <w:r w:rsidRPr="004676B5">
        <w:rPr>
          <w:color w:val="FF0000"/>
        </w:rPr>
        <w:t xml:space="preserve"> comp</w:t>
      </w:r>
      <w:r w:rsidR="004676B5">
        <w:rPr>
          <w:color w:val="FF0000"/>
        </w:rPr>
        <w:t>leted by IRB staff</w:t>
      </w:r>
      <w:r w:rsidR="004676B5" w:rsidRPr="004676B5">
        <w:t xml:space="preserve">;  </w:t>
      </w:r>
      <w:r w:rsidR="004676B5" w:rsidRPr="004676B5">
        <w:rPr>
          <w:i/>
        </w:rPr>
        <w:t>IRB Coordinator</w:t>
      </w:r>
      <w:r w:rsidR="004676B5">
        <w:t xml:space="preserve"> – complete and upload this form </w:t>
      </w:r>
      <w:r w:rsidRPr="00703778">
        <w:t>to the Reportab</w:t>
      </w:r>
      <w:r w:rsidR="004676B5">
        <w:t xml:space="preserve">le New Information submission in eRA. </w:t>
      </w:r>
    </w:p>
    <w:p w:rsidR="00703778" w:rsidRPr="004676B5" w:rsidRDefault="00703778" w:rsidP="004676B5">
      <w:pPr>
        <w:rPr>
          <w:b/>
        </w:rPr>
      </w:pPr>
      <w:r w:rsidRPr="004676B5">
        <w:rPr>
          <w:b/>
        </w:rPr>
        <w:t>This information involves: (Check all that apply)</w:t>
      </w:r>
    </w:p>
    <w:p w:rsidR="00703778" w:rsidRDefault="00703778" w:rsidP="004676B5">
      <w:pPr>
        <w:spacing w:after="0"/>
      </w:pPr>
      <w:r>
        <w:t>___  Unanticipated problem involving risks to subjects or others</w:t>
      </w:r>
    </w:p>
    <w:p w:rsidR="00703778" w:rsidRDefault="00703778" w:rsidP="004676B5">
      <w:pPr>
        <w:spacing w:after="0"/>
      </w:pPr>
      <w:r>
        <w:t>___  Suspension or termination of IRB approval</w:t>
      </w:r>
    </w:p>
    <w:p w:rsidR="00703778" w:rsidRDefault="00703778" w:rsidP="004676B5">
      <w:pPr>
        <w:spacing w:after="0"/>
      </w:pPr>
      <w:r>
        <w:t>___  Serious non-compliance</w:t>
      </w:r>
    </w:p>
    <w:p w:rsidR="00703778" w:rsidRDefault="00703778" w:rsidP="004676B5">
      <w:pPr>
        <w:spacing w:after="0"/>
      </w:pPr>
      <w:r>
        <w:t>___  Continuing non-compliance</w:t>
      </w:r>
    </w:p>
    <w:p w:rsidR="00703778" w:rsidRDefault="00703778" w:rsidP="004676B5">
      <w:pPr>
        <w:spacing w:after="0"/>
      </w:pPr>
      <w:r>
        <w:t>___  Non-compliance that is neither serious nor continuing</w:t>
      </w:r>
    </w:p>
    <w:p w:rsidR="00703778" w:rsidRDefault="00703778" w:rsidP="004676B5">
      <w:pPr>
        <w:spacing w:after="0"/>
      </w:pPr>
      <w:r>
        <w:t>___  Allegation of non-compliance with no basis in fact</w:t>
      </w:r>
    </w:p>
    <w:p w:rsidR="00703778" w:rsidRDefault="00703778" w:rsidP="004676B5">
      <w:pPr>
        <w:spacing w:after="0"/>
      </w:pPr>
      <w:r>
        <w:t>___  None of the above</w:t>
      </w:r>
    </w:p>
    <w:p w:rsidR="00703778" w:rsidRDefault="00703778" w:rsidP="00703778"/>
    <w:sectPr w:rsidR="007037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E6" w:rsidRDefault="001D74E6" w:rsidP="001D74E6">
      <w:pPr>
        <w:spacing w:after="0" w:line="240" w:lineRule="auto"/>
      </w:pPr>
      <w:r>
        <w:separator/>
      </w:r>
    </w:p>
  </w:endnote>
  <w:endnote w:type="continuationSeparator" w:id="0">
    <w:p w:rsidR="001D74E6" w:rsidRDefault="001D74E6" w:rsidP="001D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1594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C7638" w:rsidRDefault="006C76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6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638" w:rsidRDefault="006C7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E6" w:rsidRDefault="001D74E6" w:rsidP="001D74E6">
      <w:pPr>
        <w:spacing w:after="0" w:line="240" w:lineRule="auto"/>
      </w:pPr>
      <w:r>
        <w:separator/>
      </w:r>
    </w:p>
  </w:footnote>
  <w:footnote w:type="continuationSeparator" w:id="0">
    <w:p w:rsidR="001D74E6" w:rsidRDefault="001D74E6" w:rsidP="001D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A77"/>
    <w:multiLevelType w:val="hybridMultilevel"/>
    <w:tmpl w:val="AE209A9A"/>
    <w:lvl w:ilvl="0" w:tplc="3D2640A8">
      <w:start w:val="1"/>
      <w:numFmt w:val="decimal"/>
      <w:lvlText w:val="Category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567"/>
    <w:multiLevelType w:val="hybridMultilevel"/>
    <w:tmpl w:val="76CA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B28"/>
    <w:multiLevelType w:val="hybridMultilevel"/>
    <w:tmpl w:val="2540951E"/>
    <w:lvl w:ilvl="0" w:tplc="0E02C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641B0"/>
    <w:multiLevelType w:val="hybridMultilevel"/>
    <w:tmpl w:val="28AEE570"/>
    <w:lvl w:ilvl="0" w:tplc="07941352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D63BD"/>
    <w:multiLevelType w:val="hybridMultilevel"/>
    <w:tmpl w:val="9630511E"/>
    <w:lvl w:ilvl="0" w:tplc="4FA013A2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76D63"/>
    <w:multiLevelType w:val="hybridMultilevel"/>
    <w:tmpl w:val="82E64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08E"/>
    <w:multiLevelType w:val="hybridMultilevel"/>
    <w:tmpl w:val="8DCE9B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92093"/>
    <w:multiLevelType w:val="hybridMultilevel"/>
    <w:tmpl w:val="E7DED010"/>
    <w:lvl w:ilvl="0" w:tplc="07941352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04D5"/>
    <w:multiLevelType w:val="hybridMultilevel"/>
    <w:tmpl w:val="D700D080"/>
    <w:lvl w:ilvl="0" w:tplc="A50C29AC">
      <w:start w:val="1"/>
      <w:numFmt w:val="upperLetter"/>
      <w:lvlText w:val="%1."/>
      <w:lvlJc w:val="left"/>
      <w:pPr>
        <w:ind w:left="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0EDD"/>
    <w:multiLevelType w:val="hybridMultilevel"/>
    <w:tmpl w:val="2E4447D2"/>
    <w:lvl w:ilvl="0" w:tplc="B5E81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682426"/>
    <w:multiLevelType w:val="hybridMultilevel"/>
    <w:tmpl w:val="07C8E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74409"/>
    <w:multiLevelType w:val="hybridMultilevel"/>
    <w:tmpl w:val="6EA41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C1502"/>
    <w:multiLevelType w:val="hybridMultilevel"/>
    <w:tmpl w:val="4AEC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F168A"/>
    <w:multiLevelType w:val="hybridMultilevel"/>
    <w:tmpl w:val="E5DA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37EAE"/>
    <w:multiLevelType w:val="hybridMultilevel"/>
    <w:tmpl w:val="448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82DB1"/>
    <w:multiLevelType w:val="hybridMultilevel"/>
    <w:tmpl w:val="4BF4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362DE"/>
    <w:multiLevelType w:val="hybridMultilevel"/>
    <w:tmpl w:val="DD606AEA"/>
    <w:lvl w:ilvl="0" w:tplc="35C426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D2443"/>
    <w:multiLevelType w:val="hybridMultilevel"/>
    <w:tmpl w:val="8D4AC906"/>
    <w:lvl w:ilvl="0" w:tplc="A50C29AC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7B4261"/>
    <w:multiLevelType w:val="hybridMultilevel"/>
    <w:tmpl w:val="99422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94E8F"/>
    <w:multiLevelType w:val="hybridMultilevel"/>
    <w:tmpl w:val="CCCEB7F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92C3E"/>
    <w:multiLevelType w:val="hybridMultilevel"/>
    <w:tmpl w:val="B11E8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5E1C8C"/>
    <w:multiLevelType w:val="hybridMultilevel"/>
    <w:tmpl w:val="A2B8D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F82E29"/>
    <w:multiLevelType w:val="hybridMultilevel"/>
    <w:tmpl w:val="16E0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F417D"/>
    <w:multiLevelType w:val="hybridMultilevel"/>
    <w:tmpl w:val="A3EC1FE4"/>
    <w:lvl w:ilvl="0" w:tplc="D0F60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8D770A"/>
    <w:multiLevelType w:val="hybridMultilevel"/>
    <w:tmpl w:val="F05A2BE8"/>
    <w:lvl w:ilvl="0" w:tplc="F08A93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2E5E3D"/>
    <w:multiLevelType w:val="hybridMultilevel"/>
    <w:tmpl w:val="FD4CDDF0"/>
    <w:lvl w:ilvl="0" w:tplc="026E6D14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D4B00"/>
    <w:multiLevelType w:val="hybridMultilevel"/>
    <w:tmpl w:val="268E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4683"/>
    <w:multiLevelType w:val="hybridMultilevel"/>
    <w:tmpl w:val="CBEEDF72"/>
    <w:lvl w:ilvl="0" w:tplc="B4E2A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FC6919"/>
    <w:multiLevelType w:val="hybridMultilevel"/>
    <w:tmpl w:val="87949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2451BA"/>
    <w:multiLevelType w:val="hybridMultilevel"/>
    <w:tmpl w:val="84EE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C13B0"/>
    <w:multiLevelType w:val="hybridMultilevel"/>
    <w:tmpl w:val="35E85A20"/>
    <w:lvl w:ilvl="0" w:tplc="07941352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4D4615"/>
    <w:multiLevelType w:val="hybridMultilevel"/>
    <w:tmpl w:val="BBE2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B61D4"/>
    <w:multiLevelType w:val="hybridMultilevel"/>
    <w:tmpl w:val="CE228F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A77B17"/>
    <w:multiLevelType w:val="hybridMultilevel"/>
    <w:tmpl w:val="E098D83E"/>
    <w:lvl w:ilvl="0" w:tplc="9C72438E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F5393E"/>
    <w:multiLevelType w:val="hybridMultilevel"/>
    <w:tmpl w:val="8FAAF772"/>
    <w:lvl w:ilvl="0" w:tplc="9C72438E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33"/>
  </w:num>
  <w:num w:numId="7">
    <w:abstractNumId w:val="22"/>
  </w:num>
  <w:num w:numId="8">
    <w:abstractNumId w:val="14"/>
  </w:num>
  <w:num w:numId="9">
    <w:abstractNumId w:val="16"/>
  </w:num>
  <w:num w:numId="10">
    <w:abstractNumId w:val="25"/>
  </w:num>
  <w:num w:numId="11">
    <w:abstractNumId w:val="19"/>
  </w:num>
  <w:num w:numId="12">
    <w:abstractNumId w:val="30"/>
  </w:num>
  <w:num w:numId="13">
    <w:abstractNumId w:val="18"/>
  </w:num>
  <w:num w:numId="14">
    <w:abstractNumId w:val="34"/>
  </w:num>
  <w:num w:numId="15">
    <w:abstractNumId w:val="5"/>
  </w:num>
  <w:num w:numId="16">
    <w:abstractNumId w:val="8"/>
  </w:num>
  <w:num w:numId="17">
    <w:abstractNumId w:val="6"/>
  </w:num>
  <w:num w:numId="18">
    <w:abstractNumId w:val="26"/>
  </w:num>
  <w:num w:numId="19">
    <w:abstractNumId w:val="9"/>
  </w:num>
  <w:num w:numId="20">
    <w:abstractNumId w:val="31"/>
  </w:num>
  <w:num w:numId="21">
    <w:abstractNumId w:val="21"/>
  </w:num>
  <w:num w:numId="22">
    <w:abstractNumId w:val="23"/>
  </w:num>
  <w:num w:numId="23">
    <w:abstractNumId w:val="1"/>
  </w:num>
  <w:num w:numId="24">
    <w:abstractNumId w:val="7"/>
  </w:num>
  <w:num w:numId="25">
    <w:abstractNumId w:val="10"/>
  </w:num>
  <w:num w:numId="26">
    <w:abstractNumId w:val="12"/>
  </w:num>
  <w:num w:numId="27">
    <w:abstractNumId w:val="20"/>
  </w:num>
  <w:num w:numId="28">
    <w:abstractNumId w:val="17"/>
  </w:num>
  <w:num w:numId="29">
    <w:abstractNumId w:val="2"/>
  </w:num>
  <w:num w:numId="30">
    <w:abstractNumId w:val="28"/>
  </w:num>
  <w:num w:numId="31">
    <w:abstractNumId w:val="27"/>
  </w:num>
  <w:num w:numId="32">
    <w:abstractNumId w:val="0"/>
  </w:num>
  <w:num w:numId="33">
    <w:abstractNumId w:val="15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E6"/>
    <w:rsid w:val="00094683"/>
    <w:rsid w:val="001D1048"/>
    <w:rsid w:val="001D74E6"/>
    <w:rsid w:val="004676B5"/>
    <w:rsid w:val="005F7BCA"/>
    <w:rsid w:val="006C7638"/>
    <w:rsid w:val="00703778"/>
    <w:rsid w:val="00827C40"/>
    <w:rsid w:val="00831731"/>
    <w:rsid w:val="00984BB5"/>
    <w:rsid w:val="00C04B03"/>
    <w:rsid w:val="00CA4F1C"/>
    <w:rsid w:val="00CC1230"/>
    <w:rsid w:val="00D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E6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4E6"/>
    <w:pPr>
      <w:keepNext/>
      <w:spacing w:before="240" w:after="60"/>
      <w:outlineLvl w:val="0"/>
    </w:pPr>
    <w:rPr>
      <w:rFonts w:ascii="Cambria" w:eastAsia="Times New Roman" w:hAnsi="Cambria" w:cs="Calibri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4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4E6"/>
    <w:pPr>
      <w:keepNext/>
      <w:spacing w:before="240" w:after="60"/>
      <w:outlineLvl w:val="2"/>
    </w:pPr>
    <w:rPr>
      <w:rFonts w:ascii="Cambria" w:eastAsia="Times New Roman" w:hAnsi="Cambria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4E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74E6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1D74E6"/>
    <w:rPr>
      <w:rFonts w:ascii="Cambria" w:eastAsiaTheme="majorEastAsia" w:hAnsi="Cambria" w:cstheme="majorBidi"/>
      <w:b/>
      <w:bCs/>
      <w:kern w:val="28"/>
      <w:sz w:val="36"/>
      <w:szCs w:val="32"/>
    </w:rPr>
  </w:style>
  <w:style w:type="paragraph" w:customStyle="1" w:styleId="TextBox">
    <w:name w:val="Text Box"/>
    <w:basedOn w:val="NoSpacing"/>
    <w:link w:val="TextBoxChar"/>
    <w:qFormat/>
    <w:rsid w:val="001D74E6"/>
    <w:rPr>
      <w:sz w:val="16"/>
      <w:szCs w:val="16"/>
    </w:rPr>
  </w:style>
  <w:style w:type="character" w:customStyle="1" w:styleId="TextBoxChar">
    <w:name w:val="Text Box Char"/>
    <w:link w:val="TextBox"/>
    <w:rsid w:val="001D74E6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1D74E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D74E6"/>
    <w:rPr>
      <w:rFonts w:ascii="Cambria" w:eastAsia="Times New Roman" w:hAnsi="Cambria" w:cs="Calibri"/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D74E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D74E6"/>
    <w:rPr>
      <w:rFonts w:ascii="Cambria" w:eastAsia="Times New Roman" w:hAnsi="Cambria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sid w:val="001D74E6"/>
    <w:rPr>
      <w:rFonts w:eastAsia="Times New Roman"/>
      <w:b/>
      <w:bCs/>
      <w:sz w:val="28"/>
      <w:szCs w:val="28"/>
    </w:rPr>
  </w:style>
  <w:style w:type="character" w:customStyle="1" w:styleId="NoSpacingChar">
    <w:name w:val="No Spacing Char"/>
    <w:link w:val="NoSpacing"/>
    <w:uiPriority w:val="1"/>
    <w:rsid w:val="001D74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D74E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D74E6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74E6"/>
    <w:rPr>
      <w:rFonts w:ascii="Times New Roman" w:eastAsia="Times New Roman" w:hAnsi="Times New Roman"/>
    </w:rPr>
  </w:style>
  <w:style w:type="character" w:styleId="FootnoteReference">
    <w:name w:val="footnote reference"/>
    <w:rsid w:val="001D74E6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6C763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3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C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38"/>
    <w:rPr>
      <w:szCs w:val="22"/>
    </w:rPr>
  </w:style>
  <w:style w:type="paragraph" w:customStyle="1" w:styleId="GuidanceInstructionsADA">
    <w:name w:val="Guidance &amp; Instructions (ADA)"/>
    <w:basedOn w:val="Normal"/>
    <w:link w:val="GuidanceInstructionsADAChar"/>
    <w:qFormat/>
    <w:rsid w:val="006C7638"/>
    <w:pPr>
      <w:tabs>
        <w:tab w:val="left" w:pos="3110"/>
      </w:tabs>
    </w:pPr>
    <w:rPr>
      <w:rFonts w:ascii="Arial Narrow" w:hAnsi="Arial Narrow" w:cs="Arial"/>
      <w:sz w:val="16"/>
      <w:szCs w:val="16"/>
    </w:rPr>
  </w:style>
  <w:style w:type="character" w:customStyle="1" w:styleId="GuidanceInstructionsADAChar">
    <w:name w:val="Guidance &amp; Instructions (ADA) Char"/>
    <w:basedOn w:val="DefaultParagraphFont"/>
    <w:link w:val="GuidanceInstructionsADA"/>
    <w:rsid w:val="006C7638"/>
    <w:rPr>
      <w:rFonts w:ascii="Arial Narrow" w:hAnsi="Arial Narrow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E6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4E6"/>
    <w:pPr>
      <w:keepNext/>
      <w:spacing w:before="240" w:after="60"/>
      <w:outlineLvl w:val="0"/>
    </w:pPr>
    <w:rPr>
      <w:rFonts w:ascii="Cambria" w:eastAsia="Times New Roman" w:hAnsi="Cambria" w:cs="Calibri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4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4E6"/>
    <w:pPr>
      <w:keepNext/>
      <w:spacing w:before="240" w:after="60"/>
      <w:outlineLvl w:val="2"/>
    </w:pPr>
    <w:rPr>
      <w:rFonts w:ascii="Cambria" w:eastAsia="Times New Roman" w:hAnsi="Cambria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4E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74E6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1D74E6"/>
    <w:rPr>
      <w:rFonts w:ascii="Cambria" w:eastAsiaTheme="majorEastAsia" w:hAnsi="Cambria" w:cstheme="majorBidi"/>
      <w:b/>
      <w:bCs/>
      <w:kern w:val="28"/>
      <w:sz w:val="36"/>
      <w:szCs w:val="32"/>
    </w:rPr>
  </w:style>
  <w:style w:type="paragraph" w:customStyle="1" w:styleId="TextBox">
    <w:name w:val="Text Box"/>
    <w:basedOn w:val="NoSpacing"/>
    <w:link w:val="TextBoxChar"/>
    <w:qFormat/>
    <w:rsid w:val="001D74E6"/>
    <w:rPr>
      <w:sz w:val="16"/>
      <w:szCs w:val="16"/>
    </w:rPr>
  </w:style>
  <w:style w:type="character" w:customStyle="1" w:styleId="TextBoxChar">
    <w:name w:val="Text Box Char"/>
    <w:link w:val="TextBox"/>
    <w:rsid w:val="001D74E6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1D74E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D74E6"/>
    <w:rPr>
      <w:rFonts w:ascii="Cambria" w:eastAsia="Times New Roman" w:hAnsi="Cambria" w:cs="Calibri"/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D74E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D74E6"/>
    <w:rPr>
      <w:rFonts w:ascii="Cambria" w:eastAsia="Times New Roman" w:hAnsi="Cambria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sid w:val="001D74E6"/>
    <w:rPr>
      <w:rFonts w:eastAsia="Times New Roman"/>
      <w:b/>
      <w:bCs/>
      <w:sz w:val="28"/>
      <w:szCs w:val="28"/>
    </w:rPr>
  </w:style>
  <w:style w:type="character" w:customStyle="1" w:styleId="NoSpacingChar">
    <w:name w:val="No Spacing Char"/>
    <w:link w:val="NoSpacing"/>
    <w:uiPriority w:val="1"/>
    <w:rsid w:val="001D74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D74E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D74E6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74E6"/>
    <w:rPr>
      <w:rFonts w:ascii="Times New Roman" w:eastAsia="Times New Roman" w:hAnsi="Times New Roman"/>
    </w:rPr>
  </w:style>
  <w:style w:type="character" w:styleId="FootnoteReference">
    <w:name w:val="footnote reference"/>
    <w:rsid w:val="001D74E6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6C763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3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C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38"/>
    <w:rPr>
      <w:szCs w:val="22"/>
    </w:rPr>
  </w:style>
  <w:style w:type="paragraph" w:customStyle="1" w:styleId="GuidanceInstructionsADA">
    <w:name w:val="Guidance &amp; Instructions (ADA)"/>
    <w:basedOn w:val="Normal"/>
    <w:link w:val="GuidanceInstructionsADAChar"/>
    <w:qFormat/>
    <w:rsid w:val="006C7638"/>
    <w:pPr>
      <w:tabs>
        <w:tab w:val="left" w:pos="3110"/>
      </w:tabs>
    </w:pPr>
    <w:rPr>
      <w:rFonts w:ascii="Arial Narrow" w:hAnsi="Arial Narrow" w:cs="Arial"/>
      <w:sz w:val="16"/>
      <w:szCs w:val="16"/>
    </w:rPr>
  </w:style>
  <w:style w:type="character" w:customStyle="1" w:styleId="GuidanceInstructionsADAChar">
    <w:name w:val="Guidance &amp; Instructions (ADA) Char"/>
    <w:basedOn w:val="DefaultParagraphFont"/>
    <w:link w:val="GuidanceInstructionsADA"/>
    <w:rsid w:val="006C7638"/>
    <w:rPr>
      <w:rFonts w:ascii="Arial Narrow" w:hAnsi="Arial Narrow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1E7C-9D75-4ED5-B1F2-02D4E6C9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Giordano</dc:creator>
  <cp:lastModifiedBy>Tracy Giordano</cp:lastModifiedBy>
  <cp:revision>5</cp:revision>
  <dcterms:created xsi:type="dcterms:W3CDTF">2014-04-21T19:07:00Z</dcterms:created>
  <dcterms:modified xsi:type="dcterms:W3CDTF">2014-04-21T19:35:00Z</dcterms:modified>
</cp:coreProperties>
</file>