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73C4" w14:textId="77777777" w:rsidR="00AD448F" w:rsidRDefault="00AD448F" w:rsidP="00A94B51">
      <w:pPr>
        <w:spacing w:after="160" w:line="259" w:lineRule="auto"/>
        <w:rPr>
          <w:rFonts w:ascii="Calibri" w:hAnsi="Calibri" w:cs="Calibri"/>
          <w:b/>
          <w:sz w:val="24"/>
          <w:szCs w:val="24"/>
        </w:rPr>
      </w:pPr>
    </w:p>
    <w:p w14:paraId="21490787" w14:textId="2D206E97" w:rsidR="00A94B51" w:rsidRPr="008618B8" w:rsidRDefault="0038176E" w:rsidP="00A94B51">
      <w:pPr>
        <w:spacing w:after="160" w:line="259" w:lineRule="auto"/>
        <w:rPr>
          <w:rFonts w:ascii="Calibri" w:hAnsi="Calibri" w:cs="Calibri"/>
          <w:b/>
          <w:sz w:val="24"/>
          <w:szCs w:val="24"/>
        </w:rPr>
      </w:pPr>
      <w:r w:rsidRPr="008618B8">
        <w:rPr>
          <w:rFonts w:ascii="Calibri" w:hAnsi="Calibri" w:cs="Calibri"/>
          <w:b/>
          <w:sz w:val="24"/>
          <w:szCs w:val="24"/>
        </w:rPr>
        <w:t>Guidance Document</w:t>
      </w:r>
    </w:p>
    <w:p w14:paraId="09B294B9" w14:textId="1536F8F7" w:rsidR="009D22E5" w:rsidRPr="008618B8" w:rsidRDefault="00ED5FDA" w:rsidP="00A94B51">
      <w:pPr>
        <w:spacing w:after="160" w:line="259" w:lineRule="auto"/>
        <w:jc w:val="center"/>
        <w:rPr>
          <w:rFonts w:ascii="Calibri" w:hAnsi="Calibri" w:cs="Calibri"/>
          <w:b/>
        </w:rPr>
      </w:pPr>
      <w:r w:rsidRPr="008618B8">
        <w:rPr>
          <w:rFonts w:ascii="Calibri" w:hAnsi="Calibri" w:cs="Calibri"/>
          <w:b/>
        </w:rPr>
        <w:t xml:space="preserve">118 Determination </w:t>
      </w:r>
    </w:p>
    <w:p w14:paraId="0FF7969F" w14:textId="5206BB2B" w:rsidR="00B7251F" w:rsidRPr="008618B8" w:rsidRDefault="00876BF9" w:rsidP="00A94B51">
      <w:pPr>
        <w:shd w:val="clear" w:color="auto" w:fill="CFB87C"/>
        <w:spacing w:after="160" w:line="259" w:lineRule="auto"/>
        <w:rPr>
          <w:rFonts w:ascii="Calibri" w:hAnsi="Calibri" w:cs="Calibri"/>
          <w:b/>
        </w:rPr>
      </w:pPr>
      <w:r w:rsidRPr="008618B8">
        <w:rPr>
          <w:rFonts w:ascii="Calibri" w:hAnsi="Calibri" w:cs="Calibri"/>
          <w:b/>
        </w:rPr>
        <w:t xml:space="preserve">What </w:t>
      </w:r>
      <w:r w:rsidR="005E723D">
        <w:rPr>
          <w:rFonts w:ascii="Calibri" w:hAnsi="Calibri" w:cs="Calibri"/>
          <w:b/>
        </w:rPr>
        <w:t>is</w:t>
      </w:r>
      <w:r w:rsidR="005E723D" w:rsidRPr="008618B8">
        <w:rPr>
          <w:rFonts w:ascii="Calibri" w:hAnsi="Calibri" w:cs="Calibri"/>
          <w:b/>
        </w:rPr>
        <w:t xml:space="preserve"> </w:t>
      </w:r>
      <w:proofErr w:type="gramStart"/>
      <w:r w:rsidR="00E63F6F" w:rsidRPr="008618B8">
        <w:rPr>
          <w:rFonts w:ascii="Calibri" w:hAnsi="Calibri" w:cs="Calibri"/>
          <w:b/>
        </w:rPr>
        <w:t>a 118</w:t>
      </w:r>
      <w:proofErr w:type="gramEnd"/>
      <w:r w:rsidR="00E63F6F" w:rsidRPr="008618B8">
        <w:rPr>
          <w:rFonts w:ascii="Calibri" w:hAnsi="Calibri" w:cs="Calibri"/>
          <w:b/>
        </w:rPr>
        <w:t xml:space="preserve"> Determination?</w:t>
      </w:r>
    </w:p>
    <w:p w14:paraId="372B48F5" w14:textId="674750F0" w:rsidR="00E63F6F" w:rsidRDefault="0040584A" w:rsidP="00E63F6F">
      <w:pPr>
        <w:rPr>
          <w:rFonts w:ascii="Calibri" w:hAnsi="Calibri" w:cs="Calibri"/>
          <w:b/>
          <w:bCs/>
        </w:rPr>
      </w:pPr>
      <w:bookmarkStart w:id="0" w:name="_Hlk202252481"/>
      <w:r>
        <w:rPr>
          <w:rFonts w:ascii="Calibri" w:hAnsi="Calibri" w:cs="Calibri"/>
          <w:b/>
          <w:bCs/>
        </w:rPr>
        <w:t xml:space="preserve">45 CFR </w:t>
      </w:r>
      <w:r w:rsidR="00E63F6F" w:rsidRPr="008618B8">
        <w:rPr>
          <w:rFonts w:ascii="Calibri" w:hAnsi="Calibri" w:cs="Calibri"/>
          <w:b/>
          <w:bCs/>
        </w:rPr>
        <w:t xml:space="preserve">46.118 </w:t>
      </w:r>
      <w:bookmarkEnd w:id="0"/>
      <w:r w:rsidR="00E63F6F" w:rsidRPr="008618B8">
        <w:rPr>
          <w:rFonts w:ascii="Calibri" w:hAnsi="Calibri" w:cs="Calibri"/>
          <w:b/>
          <w:bCs/>
        </w:rPr>
        <w:t xml:space="preserve">Applications and proposals lacking definite plans for involvement </w:t>
      </w:r>
      <w:proofErr w:type="gramStart"/>
      <w:r w:rsidR="00E63F6F" w:rsidRPr="008618B8">
        <w:rPr>
          <w:rFonts w:ascii="Calibri" w:hAnsi="Calibri" w:cs="Calibri"/>
          <w:b/>
          <w:bCs/>
        </w:rPr>
        <w:t>of</w:t>
      </w:r>
      <w:proofErr w:type="gramEnd"/>
      <w:r w:rsidR="00E63F6F" w:rsidRPr="008618B8">
        <w:rPr>
          <w:rFonts w:ascii="Calibri" w:hAnsi="Calibri" w:cs="Calibri"/>
          <w:b/>
          <w:bCs/>
        </w:rPr>
        <w:t xml:space="preserve"> human subjects.</w:t>
      </w:r>
    </w:p>
    <w:p w14:paraId="1C761A66" w14:textId="3244CB25" w:rsidR="00977428" w:rsidRDefault="001A019E" w:rsidP="00E63F6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type of submission is used </w:t>
      </w:r>
      <w:r w:rsidR="008D483C">
        <w:rPr>
          <w:rFonts w:ascii="Calibri" w:hAnsi="Calibri" w:cs="Calibri"/>
        </w:rPr>
        <w:t xml:space="preserve">when funding is needed before finalizing </w:t>
      </w:r>
      <w:r w:rsidR="00050AA5" w:rsidRPr="00E16BBA">
        <w:rPr>
          <w:rFonts w:ascii="Aptos" w:hAnsi="Aptos" w:cs="Times New Roman"/>
        </w:rPr>
        <w:t>research protocols, recruiting participants, or developing research materials where the funding agency is requiring IRB acknowledg</w:t>
      </w:r>
      <w:r w:rsidR="00050AA5">
        <w:rPr>
          <w:rFonts w:ascii="Aptos" w:hAnsi="Aptos" w:cs="Times New Roman"/>
        </w:rPr>
        <w:t>ment of human subjects research</w:t>
      </w:r>
      <w:r w:rsidR="00050AA5" w:rsidRPr="00E16BBA">
        <w:rPr>
          <w:rFonts w:ascii="Aptos" w:hAnsi="Aptos" w:cs="Times New Roman"/>
        </w:rPr>
        <w:t>.</w:t>
      </w:r>
      <w:r>
        <w:rPr>
          <w:rFonts w:ascii="Calibri" w:hAnsi="Calibri" w:cs="Calibri"/>
        </w:rPr>
        <w:t xml:space="preserve"> </w:t>
      </w:r>
      <w:r w:rsidR="005E723D" w:rsidRPr="008618B8">
        <w:rPr>
          <w:rFonts w:ascii="Calibri" w:hAnsi="Calibri" w:cs="Calibri"/>
        </w:rPr>
        <w:t>The 118 determination is based on federal regulations (45 CFR 46.118) that allow for this type of deferment of IRB review for certain research projects.</w:t>
      </w:r>
      <w:r w:rsidR="005E723D">
        <w:rPr>
          <w:rFonts w:ascii="Calibri" w:hAnsi="Calibri" w:cs="Calibri"/>
        </w:rPr>
        <w:t xml:space="preserve"> </w:t>
      </w:r>
      <w:r w:rsidR="00E63F6F" w:rsidRPr="008618B8">
        <w:rPr>
          <w:rFonts w:ascii="Calibri" w:hAnsi="Calibri" w:cs="Calibri"/>
        </w:rPr>
        <w:t xml:space="preserve">118 Determinations can be granted to satisfy federal sponsor </w:t>
      </w:r>
      <w:r w:rsidR="00CD52BA" w:rsidRPr="008618B8">
        <w:rPr>
          <w:rFonts w:ascii="Calibri" w:hAnsi="Calibri" w:cs="Calibri"/>
        </w:rPr>
        <w:t xml:space="preserve">or funding agency </w:t>
      </w:r>
      <w:r w:rsidR="00E63F6F" w:rsidRPr="008618B8">
        <w:rPr>
          <w:rFonts w:ascii="Calibri" w:hAnsi="Calibri" w:cs="Calibri"/>
        </w:rPr>
        <w:t>requirements to allow investigators to have access to funding</w:t>
      </w:r>
      <w:r w:rsidR="00387DC9" w:rsidRPr="008618B8">
        <w:rPr>
          <w:rFonts w:ascii="Calibri" w:hAnsi="Calibri" w:cs="Calibri"/>
        </w:rPr>
        <w:t>.</w:t>
      </w:r>
      <w:r w:rsidR="00694C08">
        <w:rPr>
          <w:rFonts w:ascii="Calibri" w:hAnsi="Calibri" w:cs="Calibri"/>
        </w:rPr>
        <w:t xml:space="preserve"> </w:t>
      </w:r>
      <w:r w:rsidR="00694C08" w:rsidRPr="008618B8">
        <w:rPr>
          <w:rFonts w:ascii="Calibri" w:hAnsi="Calibri" w:cs="Calibri"/>
        </w:rPr>
        <w:t>This designation is only applicable to projects</w:t>
      </w:r>
      <w:r w:rsidR="00AD448F">
        <w:rPr>
          <w:rFonts w:ascii="Calibri" w:hAnsi="Calibri" w:cs="Calibri"/>
        </w:rPr>
        <w:t xml:space="preserve"> </w:t>
      </w:r>
      <w:r w:rsidR="00694C08" w:rsidRPr="008618B8">
        <w:rPr>
          <w:rFonts w:ascii="Calibri" w:hAnsi="Calibri" w:cs="Calibri"/>
        </w:rPr>
        <w:t xml:space="preserve">when it is known that human subjects will be involved, but definite plans are not available at the time of the human subjects application or grant proposal. </w:t>
      </w:r>
    </w:p>
    <w:p w14:paraId="6AB6E071" w14:textId="77777777" w:rsidR="00977428" w:rsidRDefault="00977428" w:rsidP="00E63F6F">
      <w:pPr>
        <w:rPr>
          <w:rFonts w:ascii="Calibri" w:hAnsi="Calibri" w:cs="Calibri"/>
        </w:rPr>
      </w:pPr>
    </w:p>
    <w:p w14:paraId="129AA810" w14:textId="4B7A47C7" w:rsidR="00E63F6F" w:rsidRPr="008618B8" w:rsidRDefault="00977428" w:rsidP="00E63F6F">
      <w:pPr>
        <w:rPr>
          <w:rFonts w:ascii="Calibri" w:hAnsi="Calibri" w:cs="Calibri"/>
          <w:b/>
          <w:bCs/>
        </w:rPr>
      </w:pPr>
      <w:r w:rsidRPr="008618B8">
        <w:rPr>
          <w:rFonts w:ascii="Calibri" w:hAnsi="Calibri" w:cs="Calibri"/>
        </w:rPr>
        <w:t>It</w:t>
      </w:r>
      <w:r w:rsidR="002F1718">
        <w:rPr>
          <w:rFonts w:ascii="Calibri" w:hAnsi="Calibri" w:cs="Calibri"/>
        </w:rPr>
        <w:t xml:space="preserve"> is</w:t>
      </w:r>
      <w:r w:rsidRPr="008618B8">
        <w:rPr>
          <w:rFonts w:ascii="Calibri" w:hAnsi="Calibri" w:cs="Calibri"/>
        </w:rPr>
        <w:t xml:space="preserve"> crucial to understand that a 118 determination is </w:t>
      </w:r>
      <w:r w:rsidRPr="002F1718">
        <w:rPr>
          <w:rFonts w:ascii="Calibri" w:hAnsi="Calibri" w:cs="Calibri"/>
          <w:b/>
          <w:bCs/>
        </w:rPr>
        <w:t>not</w:t>
      </w:r>
      <w:r w:rsidRPr="008618B8">
        <w:rPr>
          <w:rFonts w:ascii="Calibri" w:hAnsi="Calibri" w:cs="Calibri"/>
        </w:rPr>
        <w:t xml:space="preserve"> an IRB approval for human subjects research.</w:t>
      </w:r>
      <w:r w:rsidR="002F1718">
        <w:rPr>
          <w:rFonts w:ascii="Calibri" w:hAnsi="Calibri" w:cs="Calibri"/>
        </w:rPr>
        <w:t xml:space="preserve"> </w:t>
      </w:r>
      <w:r w:rsidRPr="008618B8">
        <w:rPr>
          <w:rFonts w:ascii="Calibri" w:hAnsi="Calibri" w:cs="Calibri"/>
        </w:rPr>
        <w:t>Full IRB approval is still required before any human subjects can be recruited, enrolled, or data collected from participants.</w:t>
      </w:r>
      <w:r w:rsidR="00AD448F">
        <w:rPr>
          <w:rFonts w:ascii="Calibri" w:hAnsi="Calibri" w:cs="Calibri"/>
        </w:rPr>
        <w:t xml:space="preserve"> </w:t>
      </w:r>
      <w:r w:rsidR="00E63F6F" w:rsidRPr="008618B8">
        <w:rPr>
          <w:rFonts w:ascii="Calibri" w:hAnsi="Calibri" w:cs="Calibri"/>
          <w:b/>
          <w:bCs/>
        </w:rPr>
        <w:t>Human subject research activities cannot begin until a full application and all applicable material (</w:t>
      </w:r>
      <w:r w:rsidR="00BA68DE" w:rsidRPr="008618B8">
        <w:rPr>
          <w:rFonts w:ascii="Calibri" w:hAnsi="Calibri" w:cs="Calibri"/>
          <w:b/>
          <w:bCs/>
        </w:rPr>
        <w:t>e.g., recruitment</w:t>
      </w:r>
      <w:r w:rsidR="00F11C02" w:rsidRPr="008618B8">
        <w:rPr>
          <w:rFonts w:ascii="Calibri" w:hAnsi="Calibri" w:cs="Calibri"/>
          <w:b/>
          <w:bCs/>
        </w:rPr>
        <w:t>,</w:t>
      </w:r>
      <w:r w:rsidR="00E63F6F" w:rsidRPr="008618B8">
        <w:rPr>
          <w:rFonts w:ascii="Calibri" w:hAnsi="Calibri" w:cs="Calibri"/>
          <w:b/>
          <w:bCs/>
        </w:rPr>
        <w:t xml:space="preserve"> consents, surveys, tools) have been developed, submitted, and IRB approval (§46.111) has been obtained.</w:t>
      </w:r>
    </w:p>
    <w:p w14:paraId="51595B7D" w14:textId="77777777" w:rsidR="0013489C" w:rsidRPr="008618B8" w:rsidRDefault="0013489C">
      <w:pPr>
        <w:rPr>
          <w:rFonts w:ascii="Calibri" w:hAnsi="Calibri" w:cs="Calibri"/>
        </w:rPr>
      </w:pPr>
    </w:p>
    <w:p w14:paraId="65CBD8DF" w14:textId="0A96AC80" w:rsidR="00C34DDF" w:rsidRPr="008618B8" w:rsidRDefault="00073F07" w:rsidP="00A94B51">
      <w:pPr>
        <w:shd w:val="clear" w:color="auto" w:fill="CFB87C"/>
        <w:spacing w:after="160" w:line="259" w:lineRule="auto"/>
        <w:rPr>
          <w:rFonts w:ascii="Calibri" w:hAnsi="Calibri" w:cs="Calibri"/>
          <w:b/>
        </w:rPr>
      </w:pPr>
      <w:r w:rsidRPr="008618B8">
        <w:rPr>
          <w:rFonts w:ascii="Calibri" w:hAnsi="Calibri" w:cs="Calibri"/>
          <w:b/>
        </w:rPr>
        <w:t xml:space="preserve">How do </w:t>
      </w:r>
      <w:r w:rsidR="00F91081">
        <w:rPr>
          <w:rFonts w:ascii="Calibri" w:hAnsi="Calibri" w:cs="Calibri"/>
          <w:b/>
        </w:rPr>
        <w:t xml:space="preserve">I </w:t>
      </w:r>
      <w:r w:rsidR="00503AA9">
        <w:rPr>
          <w:rFonts w:ascii="Calibri" w:hAnsi="Calibri" w:cs="Calibri"/>
          <w:b/>
        </w:rPr>
        <w:t>apply for a 118 Determination</w:t>
      </w:r>
      <w:r w:rsidRPr="008618B8">
        <w:rPr>
          <w:rFonts w:ascii="Calibri" w:hAnsi="Calibri" w:cs="Calibri"/>
          <w:b/>
        </w:rPr>
        <w:t>?</w:t>
      </w:r>
    </w:p>
    <w:p w14:paraId="584BC65E" w14:textId="400132F2" w:rsidR="00C34DDF" w:rsidRPr="00F91081" w:rsidRDefault="008C3CA3" w:rsidP="00AD448F">
      <w:pPr>
        <w:spacing w:line="240" w:lineRule="auto"/>
        <w:rPr>
          <w:rFonts w:ascii="Calibri" w:hAnsi="Calibri" w:cs="Calibri"/>
        </w:rPr>
      </w:pPr>
      <w:r>
        <w:rPr>
          <w:rFonts w:ascii="Calibri" w:eastAsia="Calibri" w:hAnsi="Calibri" w:cs="Calibri"/>
          <w:kern w:val="2"/>
          <w:lang w:eastAsia="ja-JP"/>
          <w14:ligatures w14:val="standardContextual"/>
        </w:rPr>
        <w:t>To receive a 118 Determination, you will need to</w:t>
      </w:r>
      <w:r w:rsidR="007D49F9" w:rsidRPr="008618B8">
        <w:rPr>
          <w:rFonts w:ascii="Calibri" w:eastAsia="Calibri" w:hAnsi="Calibri" w:cs="Calibri"/>
          <w:kern w:val="2"/>
          <w:lang w:eastAsia="ja-JP"/>
          <w14:ligatures w14:val="standardContextual"/>
        </w:rPr>
        <w:t xml:space="preserve"> submit an </w:t>
      </w:r>
      <w:hyperlink r:id="rId7" w:history="1">
        <w:r w:rsidR="007D49F9" w:rsidRPr="00D922AB">
          <w:rPr>
            <w:rStyle w:val="Hyperlink"/>
            <w:rFonts w:ascii="Calibri" w:eastAsia="Calibri" w:hAnsi="Calibri" w:cs="Calibri"/>
            <w:kern w:val="2"/>
            <w:lang w:eastAsia="ja-JP"/>
            <w14:ligatures w14:val="standardContextual"/>
          </w:rPr>
          <w:t>Initial Application</w:t>
        </w:r>
      </w:hyperlink>
      <w:r w:rsidR="007D49F9" w:rsidRPr="008618B8">
        <w:rPr>
          <w:rFonts w:ascii="Calibri" w:eastAsia="Calibri" w:hAnsi="Calibri" w:cs="Calibri"/>
          <w:kern w:val="2"/>
          <w:lang w:eastAsia="ja-JP"/>
          <w14:ligatures w14:val="standardContextual"/>
        </w:rPr>
        <w:t xml:space="preserve"> in eRA.</w:t>
      </w:r>
      <w:r w:rsidR="00C4225C">
        <w:rPr>
          <w:rFonts w:ascii="Calibri" w:eastAsia="Calibri" w:hAnsi="Calibri" w:cs="Calibri"/>
          <w:kern w:val="2"/>
          <w:lang w:eastAsia="ja-JP"/>
          <w14:ligatures w14:val="standardContextual"/>
        </w:rPr>
        <w:t xml:space="preserve"> You will complete the </w:t>
      </w:r>
      <w:r w:rsidR="007D49F9" w:rsidRPr="008618B8">
        <w:rPr>
          <w:rFonts w:ascii="Calibri" w:eastAsia="Calibri" w:hAnsi="Calibri" w:cs="Calibri"/>
          <w:kern w:val="2"/>
          <w:lang w:eastAsia="ja-JP"/>
          <w14:ligatures w14:val="standardContextual"/>
        </w:rPr>
        <w:t xml:space="preserve">HRP-211 Initial Application </w:t>
      </w:r>
      <w:proofErr w:type="spellStart"/>
      <w:r w:rsidR="00C4225C">
        <w:rPr>
          <w:rFonts w:ascii="Calibri" w:eastAsia="Calibri" w:hAnsi="Calibri" w:cs="Calibri"/>
          <w:kern w:val="2"/>
          <w:lang w:eastAsia="ja-JP"/>
          <w14:ligatures w14:val="standardContextual"/>
        </w:rPr>
        <w:t>e</w:t>
      </w:r>
      <w:r w:rsidR="00E568A6">
        <w:rPr>
          <w:rFonts w:ascii="Calibri" w:eastAsia="Calibri" w:hAnsi="Calibri" w:cs="Calibri"/>
          <w:kern w:val="2"/>
          <w:lang w:eastAsia="ja-JP"/>
          <w14:ligatures w14:val="standardContextual"/>
        </w:rPr>
        <w:t>F</w:t>
      </w:r>
      <w:r w:rsidR="007D49F9" w:rsidRPr="008618B8">
        <w:rPr>
          <w:rFonts w:ascii="Calibri" w:eastAsia="Calibri" w:hAnsi="Calibri" w:cs="Calibri"/>
          <w:kern w:val="2"/>
          <w:lang w:eastAsia="ja-JP"/>
          <w14:ligatures w14:val="standardContextual"/>
        </w:rPr>
        <w:t>orm</w:t>
      </w:r>
      <w:proofErr w:type="spellEnd"/>
      <w:r w:rsidR="003D354D">
        <w:rPr>
          <w:rFonts w:ascii="Calibri" w:eastAsia="Calibri" w:hAnsi="Calibri" w:cs="Calibri"/>
          <w:kern w:val="2"/>
          <w:lang w:eastAsia="ja-JP"/>
          <w14:ligatures w14:val="standardContextual"/>
        </w:rPr>
        <w:t xml:space="preserve"> (located in the study record in eRA)</w:t>
      </w:r>
      <w:r w:rsidR="007D49F9" w:rsidRPr="008618B8">
        <w:rPr>
          <w:rFonts w:ascii="Calibri" w:eastAsia="Calibri" w:hAnsi="Calibri" w:cs="Calibri"/>
          <w:kern w:val="2"/>
          <w:lang w:eastAsia="ja-JP"/>
          <w14:ligatures w14:val="standardContextual"/>
        </w:rPr>
        <w:t xml:space="preserve"> </w:t>
      </w:r>
      <w:r w:rsidR="00267CC4">
        <w:rPr>
          <w:rFonts w:ascii="Calibri" w:eastAsia="Calibri" w:hAnsi="Calibri" w:cs="Calibri"/>
          <w:kern w:val="2"/>
          <w:lang w:eastAsia="ja-JP"/>
          <w14:ligatures w14:val="standardContextual"/>
        </w:rPr>
        <w:t>to the best of your knowledge and upload</w:t>
      </w:r>
      <w:r w:rsidR="00F136CF">
        <w:rPr>
          <w:rFonts w:ascii="Calibri" w:eastAsia="Calibri" w:hAnsi="Calibri" w:cs="Calibri"/>
          <w:kern w:val="2"/>
          <w:lang w:eastAsia="ja-JP"/>
          <w14:ligatures w14:val="standardContextual"/>
        </w:rPr>
        <w:t xml:space="preserve"> a completed </w:t>
      </w:r>
      <w:hyperlink r:id="rId8" w:history="1">
        <w:r w:rsidR="00F136CF" w:rsidRPr="00934A5A">
          <w:rPr>
            <w:rStyle w:val="Hyperlink"/>
            <w:rFonts w:ascii="Calibri" w:eastAsia="Calibri" w:hAnsi="Calibri" w:cs="Calibri"/>
            <w:kern w:val="2"/>
            <w:lang w:eastAsia="ja-JP"/>
            <w14:ligatures w14:val="standardContextual"/>
          </w:rPr>
          <w:t>118 Protocol Template</w:t>
        </w:r>
      </w:hyperlink>
      <w:r w:rsidR="00F136CF">
        <w:rPr>
          <w:rFonts w:ascii="Calibri" w:eastAsia="Calibri" w:hAnsi="Calibri" w:cs="Calibri"/>
          <w:kern w:val="2"/>
          <w:lang w:eastAsia="ja-JP"/>
          <w14:ligatures w14:val="standardContextual"/>
        </w:rPr>
        <w:t xml:space="preserve">. </w:t>
      </w:r>
      <w:r w:rsidR="007D49F9" w:rsidRPr="00F91081">
        <w:rPr>
          <w:rFonts w:ascii="Calibri" w:eastAsia="Calibri" w:hAnsi="Calibri" w:cs="Calibri"/>
          <w:kern w:val="2"/>
          <w:lang w:eastAsia="ja-JP"/>
          <w14:ligatures w14:val="standardContextual"/>
        </w:rPr>
        <w:t>No other supporting documents are required.</w:t>
      </w:r>
      <w:r w:rsidR="00374EF7">
        <w:rPr>
          <w:rFonts w:ascii="Calibri" w:eastAsia="Calibri" w:hAnsi="Calibri" w:cs="Calibri"/>
          <w:kern w:val="2"/>
          <w:lang w:eastAsia="ja-JP"/>
          <w14:ligatures w14:val="standardContextual"/>
        </w:rPr>
        <w:t xml:space="preserve"> </w:t>
      </w:r>
      <w:r w:rsidR="00374EF7" w:rsidRPr="003D354D">
        <w:rPr>
          <w:rFonts w:ascii="Calibri" w:eastAsia="Calibri" w:hAnsi="Calibri" w:cs="Calibri"/>
          <w:i/>
          <w:iCs/>
          <w:kern w:val="2"/>
          <w:lang w:eastAsia="ja-JP"/>
          <w14:ligatures w14:val="standardContextual"/>
        </w:rPr>
        <w:t>Note, the 118 Protocol</w:t>
      </w:r>
      <w:r w:rsidR="005045CC" w:rsidRPr="003D354D">
        <w:rPr>
          <w:rFonts w:ascii="Calibri" w:eastAsia="Calibri" w:hAnsi="Calibri" w:cs="Calibri"/>
          <w:i/>
          <w:iCs/>
          <w:kern w:val="2"/>
          <w:lang w:eastAsia="ja-JP"/>
          <w14:ligatures w14:val="standardContextual"/>
        </w:rPr>
        <w:t xml:space="preserve"> Template is not the same as </w:t>
      </w:r>
      <w:r w:rsidR="00C0196F" w:rsidRPr="003D354D">
        <w:rPr>
          <w:rFonts w:ascii="Calibri" w:eastAsia="Calibri" w:hAnsi="Calibri" w:cs="Calibri"/>
          <w:i/>
          <w:iCs/>
          <w:kern w:val="2"/>
          <w:lang w:eastAsia="ja-JP"/>
          <w14:ligatures w14:val="standardContextual"/>
        </w:rPr>
        <w:t xml:space="preserve">the Exempt and Non-Exempt Protocol </w:t>
      </w:r>
      <w:r w:rsidR="008A0A02" w:rsidRPr="003D354D">
        <w:rPr>
          <w:rFonts w:ascii="Calibri" w:eastAsia="Calibri" w:hAnsi="Calibri" w:cs="Calibri"/>
          <w:i/>
          <w:iCs/>
          <w:kern w:val="2"/>
          <w:lang w:eastAsia="ja-JP"/>
          <w14:ligatures w14:val="standardContextual"/>
        </w:rPr>
        <w:t>Templates</w:t>
      </w:r>
      <w:r w:rsidR="00C0196F" w:rsidRPr="003D354D">
        <w:rPr>
          <w:rFonts w:ascii="Calibri" w:eastAsia="Calibri" w:hAnsi="Calibri" w:cs="Calibri"/>
          <w:i/>
          <w:iCs/>
          <w:kern w:val="2"/>
          <w:lang w:eastAsia="ja-JP"/>
          <w14:ligatures w14:val="standardContextual"/>
        </w:rPr>
        <w:t>.</w:t>
      </w:r>
    </w:p>
    <w:p w14:paraId="0FF551EC" w14:textId="77777777" w:rsidR="00F74D0F" w:rsidRPr="00F91081" w:rsidRDefault="00F74D0F">
      <w:pPr>
        <w:rPr>
          <w:rFonts w:ascii="Calibri" w:hAnsi="Calibri" w:cs="Calibri"/>
        </w:rPr>
      </w:pPr>
    </w:p>
    <w:p w14:paraId="0BF9CF6E" w14:textId="07BEE8B6" w:rsidR="006F2059" w:rsidRPr="00F91081" w:rsidRDefault="00A467F1" w:rsidP="00A94B51">
      <w:pPr>
        <w:shd w:val="clear" w:color="auto" w:fill="CFB87C"/>
        <w:spacing w:after="160" w:line="259" w:lineRule="auto"/>
        <w:rPr>
          <w:rFonts w:ascii="Calibri" w:hAnsi="Calibri" w:cs="Calibri"/>
          <w:b/>
        </w:rPr>
      </w:pPr>
      <w:r w:rsidRPr="00F91081">
        <w:rPr>
          <w:rFonts w:ascii="Calibri" w:hAnsi="Calibri" w:cs="Calibri"/>
          <w:b/>
        </w:rPr>
        <w:t xml:space="preserve">Are there any special considerations </w:t>
      </w:r>
      <w:r w:rsidR="007D49F9" w:rsidRPr="00F91081">
        <w:rPr>
          <w:rFonts w:ascii="Calibri" w:hAnsi="Calibri" w:cs="Calibri"/>
          <w:b/>
        </w:rPr>
        <w:t>for follow-up submission?</w:t>
      </w:r>
    </w:p>
    <w:p w14:paraId="15F1E02B" w14:textId="2AFEFC0B" w:rsidR="00E16BBA" w:rsidRDefault="00E16BBA" w:rsidP="00E16BBA">
      <w:pPr>
        <w:rPr>
          <w:rFonts w:ascii="Calibri" w:hAnsi="Calibri" w:cs="Calibri"/>
        </w:rPr>
      </w:pPr>
      <w:r w:rsidRPr="00F91081">
        <w:rPr>
          <w:rFonts w:ascii="Calibri" w:hAnsi="Calibri" w:cs="Calibri"/>
        </w:rPr>
        <w:t>118 determination</w:t>
      </w:r>
      <w:r w:rsidR="00A97E68">
        <w:rPr>
          <w:rFonts w:ascii="Calibri" w:hAnsi="Calibri" w:cs="Calibri"/>
        </w:rPr>
        <w:t xml:space="preserve">s receive a </w:t>
      </w:r>
      <w:r w:rsidR="00015C3A">
        <w:rPr>
          <w:rFonts w:ascii="Calibri" w:hAnsi="Calibri" w:cs="Calibri"/>
        </w:rPr>
        <w:t>one-year</w:t>
      </w:r>
      <w:r w:rsidR="00A97E68">
        <w:rPr>
          <w:rFonts w:ascii="Calibri" w:hAnsi="Calibri" w:cs="Calibri"/>
        </w:rPr>
        <w:t xml:space="preserve"> approval. </w:t>
      </w:r>
      <w:r w:rsidR="000E3AD2">
        <w:rPr>
          <w:rFonts w:ascii="Calibri" w:hAnsi="Calibri" w:cs="Calibri"/>
        </w:rPr>
        <w:t xml:space="preserve">Before the </w:t>
      </w:r>
      <w:r w:rsidR="00124AF3">
        <w:rPr>
          <w:rFonts w:ascii="Calibri" w:hAnsi="Calibri" w:cs="Calibri"/>
        </w:rPr>
        <w:t>expiration date</w:t>
      </w:r>
      <w:r w:rsidR="00015C3A">
        <w:rPr>
          <w:rFonts w:ascii="Calibri" w:hAnsi="Calibri" w:cs="Calibri"/>
        </w:rPr>
        <w:t xml:space="preserve">, you will submit </w:t>
      </w:r>
      <w:r w:rsidR="00124AF3">
        <w:rPr>
          <w:rFonts w:ascii="Calibri" w:hAnsi="Calibri" w:cs="Calibri"/>
        </w:rPr>
        <w:t xml:space="preserve">an </w:t>
      </w:r>
      <w:hyperlink r:id="rId9" w:history="1">
        <w:r w:rsidR="00124AF3" w:rsidRPr="00F27FB2">
          <w:rPr>
            <w:rStyle w:val="Hyperlink"/>
            <w:rFonts w:ascii="Calibri" w:hAnsi="Calibri" w:cs="Calibri"/>
          </w:rPr>
          <w:t>Amendment</w:t>
        </w:r>
      </w:hyperlink>
      <w:r w:rsidR="00124AF3">
        <w:rPr>
          <w:rFonts w:ascii="Calibri" w:hAnsi="Calibri" w:cs="Calibri"/>
        </w:rPr>
        <w:t xml:space="preserve"> </w:t>
      </w:r>
      <w:r w:rsidR="008A0A02">
        <w:rPr>
          <w:rFonts w:ascii="Calibri" w:hAnsi="Calibri" w:cs="Calibri"/>
        </w:rPr>
        <w:t>submission</w:t>
      </w:r>
      <w:r w:rsidR="00124AF3">
        <w:rPr>
          <w:rFonts w:ascii="Calibri" w:hAnsi="Calibri" w:cs="Calibri"/>
        </w:rPr>
        <w:t xml:space="preserve"> </w:t>
      </w:r>
      <w:r w:rsidR="009F4626">
        <w:rPr>
          <w:rFonts w:ascii="Calibri" w:hAnsi="Calibri" w:cs="Calibri"/>
        </w:rPr>
        <w:t xml:space="preserve">to obtain full </w:t>
      </w:r>
      <w:r w:rsidR="003D354D">
        <w:rPr>
          <w:rFonts w:ascii="Calibri" w:hAnsi="Calibri" w:cs="Calibri"/>
        </w:rPr>
        <w:t>IRB</w:t>
      </w:r>
      <w:r w:rsidR="009F4626">
        <w:rPr>
          <w:rFonts w:ascii="Calibri" w:hAnsi="Calibri" w:cs="Calibri"/>
        </w:rPr>
        <w:t xml:space="preserve"> approval. This submission will include </w:t>
      </w:r>
      <w:r w:rsidR="008A0A02">
        <w:rPr>
          <w:rFonts w:ascii="Calibri" w:hAnsi="Calibri" w:cs="Calibri"/>
        </w:rPr>
        <w:t>a completed Exempt</w:t>
      </w:r>
      <w:r w:rsidR="00B1098E">
        <w:rPr>
          <w:rFonts w:ascii="Calibri" w:hAnsi="Calibri" w:cs="Calibri"/>
        </w:rPr>
        <w:t xml:space="preserve"> </w:t>
      </w:r>
      <w:r w:rsidR="008A0A02">
        <w:rPr>
          <w:rFonts w:ascii="Calibri" w:hAnsi="Calibri" w:cs="Calibri"/>
        </w:rPr>
        <w:t xml:space="preserve">or Non-Exempt Protocol Template, </w:t>
      </w:r>
      <w:r w:rsidR="00167B49">
        <w:rPr>
          <w:rFonts w:ascii="Calibri" w:hAnsi="Calibri" w:cs="Calibri"/>
        </w:rPr>
        <w:t>consent form(s), data collection tool(s), recruitment materials, and any other document(s) necessary to the conduct of the research</w:t>
      </w:r>
      <w:r w:rsidR="009F2AB9">
        <w:rPr>
          <w:rFonts w:ascii="Calibri" w:hAnsi="Calibri" w:cs="Calibri"/>
        </w:rPr>
        <w:t xml:space="preserve">. </w:t>
      </w:r>
      <w:r w:rsidR="008B4B34">
        <w:rPr>
          <w:rFonts w:ascii="Calibri" w:hAnsi="Calibri" w:cs="Calibri"/>
        </w:rPr>
        <w:t>The templates and additional guidance</w:t>
      </w:r>
      <w:r w:rsidR="00AC2D81">
        <w:rPr>
          <w:rFonts w:ascii="Calibri" w:hAnsi="Calibri" w:cs="Calibri"/>
        </w:rPr>
        <w:t xml:space="preserve"> for </w:t>
      </w:r>
      <w:r w:rsidR="00DF5A1D">
        <w:rPr>
          <w:rFonts w:ascii="Calibri" w:hAnsi="Calibri" w:cs="Calibri"/>
        </w:rPr>
        <w:t>supporting documents</w:t>
      </w:r>
      <w:r w:rsidR="008B4B34">
        <w:rPr>
          <w:rFonts w:ascii="Calibri" w:hAnsi="Calibri" w:cs="Calibri"/>
        </w:rPr>
        <w:t xml:space="preserve"> </w:t>
      </w:r>
      <w:r w:rsidR="00255605">
        <w:rPr>
          <w:rFonts w:ascii="Calibri" w:hAnsi="Calibri" w:cs="Calibri"/>
        </w:rPr>
        <w:t xml:space="preserve">are located on the </w:t>
      </w:r>
      <w:hyperlink r:id="rId10" w:anchor="accordion-e157c7af15fe4839a45b23e49d18d483b-1" w:history="1">
        <w:r w:rsidR="00255605" w:rsidRPr="00AC2D81">
          <w:rPr>
            <w:rStyle w:val="Hyperlink"/>
            <w:rFonts w:ascii="Calibri" w:hAnsi="Calibri" w:cs="Calibri"/>
          </w:rPr>
          <w:t>Templates &amp; Resources</w:t>
        </w:r>
      </w:hyperlink>
      <w:r w:rsidR="00255605">
        <w:rPr>
          <w:rFonts w:ascii="Calibri" w:hAnsi="Calibri" w:cs="Calibri"/>
        </w:rPr>
        <w:t xml:space="preserve"> page. </w:t>
      </w:r>
    </w:p>
    <w:p w14:paraId="4C61D813" w14:textId="77777777" w:rsidR="001A019E" w:rsidRPr="00F91081" w:rsidRDefault="001A019E" w:rsidP="00E16BBA">
      <w:pPr>
        <w:rPr>
          <w:rFonts w:ascii="Calibri" w:hAnsi="Calibri" w:cs="Calibri"/>
        </w:rPr>
      </w:pPr>
    </w:p>
    <w:p w14:paraId="546BB118" w14:textId="5124DC46" w:rsidR="006549B5" w:rsidRPr="00F91081" w:rsidRDefault="006549B5" w:rsidP="00BA0FE9">
      <w:pPr>
        <w:rPr>
          <w:rFonts w:ascii="Calibri" w:hAnsi="Calibri" w:cs="Calibri"/>
          <w:b/>
          <w:bCs/>
        </w:rPr>
      </w:pPr>
      <w:r w:rsidRPr="00F91081">
        <w:rPr>
          <w:rFonts w:ascii="Calibri" w:hAnsi="Calibri" w:cs="Calibri"/>
          <w:b/>
          <w:bCs/>
        </w:rPr>
        <w:t>References</w:t>
      </w:r>
      <w:r w:rsidR="00AC2D81">
        <w:rPr>
          <w:rFonts w:ascii="Calibri" w:hAnsi="Calibri" w:cs="Calibri"/>
          <w:b/>
          <w:bCs/>
        </w:rPr>
        <w:t>:</w:t>
      </w:r>
    </w:p>
    <w:p w14:paraId="71ABC7A5" w14:textId="39645764" w:rsidR="00920F12" w:rsidRPr="00F91081" w:rsidRDefault="0090264B" w:rsidP="0090264B">
      <w:pPr>
        <w:spacing w:line="240" w:lineRule="auto"/>
        <w:contextualSpacing/>
        <w:rPr>
          <w:rFonts w:ascii="Calibri" w:hAnsi="Calibri" w:cs="Calibri"/>
        </w:rPr>
      </w:pPr>
      <w:r w:rsidRPr="00F91081">
        <w:rPr>
          <w:rFonts w:ascii="Calibri" w:hAnsi="Calibri" w:cs="Calibri"/>
        </w:rPr>
        <w:t xml:space="preserve">Code of Federal Regulations, </w:t>
      </w:r>
      <w:r w:rsidR="001C7FC1">
        <w:rPr>
          <w:rFonts w:ascii="Calibri" w:hAnsi="Calibri" w:cs="Calibri"/>
        </w:rPr>
        <w:t>45 CFR 46.118</w:t>
      </w:r>
      <w:r w:rsidR="00D073E6" w:rsidRPr="00F91081">
        <w:rPr>
          <w:rFonts w:ascii="Calibri" w:hAnsi="Calibri" w:cs="Calibri"/>
        </w:rPr>
        <w:t>.</w:t>
      </w:r>
      <w:r w:rsidRPr="00F91081">
        <w:rPr>
          <w:rFonts w:ascii="Calibri" w:hAnsi="Calibri" w:cs="Calibri"/>
        </w:rPr>
        <w:t xml:space="preserve"> Retrieved from: </w:t>
      </w:r>
      <w:hyperlink r:id="rId11" w:history="1">
        <w:r w:rsidR="00D073E6" w:rsidRPr="00F91081">
          <w:rPr>
            <w:rStyle w:val="Hyperlink"/>
            <w:rFonts w:ascii="Calibri" w:hAnsi="Calibri" w:cs="Calibri"/>
          </w:rPr>
          <w:t>https://www.ecfr.gov/current/title-45/subtitle-A/subchapter-A/part-46/subpart-A/section-46.118</w:t>
        </w:r>
      </w:hyperlink>
      <w:r w:rsidR="00D073E6" w:rsidRPr="00F91081">
        <w:rPr>
          <w:rFonts w:ascii="Calibri" w:hAnsi="Calibri" w:cs="Calibri"/>
        </w:rPr>
        <w:t xml:space="preserve"> </w:t>
      </w:r>
    </w:p>
    <w:sectPr w:rsidR="00920F12" w:rsidRPr="00F91081" w:rsidSect="00F91081">
      <w:footerReference w:type="default" r:id="rId12"/>
      <w:head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385B" w14:textId="77777777" w:rsidR="005C31F8" w:rsidRDefault="005C31F8" w:rsidP="00200B0F">
      <w:pPr>
        <w:spacing w:line="240" w:lineRule="auto"/>
      </w:pPr>
      <w:r>
        <w:separator/>
      </w:r>
    </w:p>
  </w:endnote>
  <w:endnote w:type="continuationSeparator" w:id="0">
    <w:p w14:paraId="1707F933" w14:textId="77777777" w:rsidR="005C31F8" w:rsidRDefault="005C31F8" w:rsidP="00200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19F0" w14:textId="2AF817A6" w:rsidR="003368A7" w:rsidRPr="00855DB7" w:rsidRDefault="00787974">
    <w:pPr>
      <w:pStyle w:val="Footer"/>
      <w:rPr>
        <w:i/>
        <w:iCs/>
        <w:sz w:val="18"/>
        <w:szCs w:val="20"/>
      </w:rPr>
    </w:pPr>
    <w:r w:rsidRPr="00855DB7">
      <w:rPr>
        <w:i/>
        <w:iCs/>
        <w:sz w:val="18"/>
        <w:szCs w:val="20"/>
        <w:highlight w:val="yellow"/>
      </w:rPr>
      <w:t>Version Date:</w:t>
    </w:r>
    <w:r w:rsidRPr="00855DB7">
      <w:rPr>
        <w:i/>
        <w:iCs/>
        <w:sz w:val="18"/>
        <w:szCs w:val="20"/>
      </w:rPr>
      <w:t xml:space="preserve">  </w:t>
    </w:r>
    <w:r w:rsidR="00E63F6F">
      <w:rPr>
        <w:i/>
        <w:iCs/>
        <w:sz w:val="18"/>
        <w:szCs w:val="20"/>
        <w:highlight w:val="yellow"/>
      </w:rPr>
      <w:t>01 July</w:t>
    </w:r>
    <w:r w:rsidR="00920838" w:rsidRPr="00855DB7">
      <w:rPr>
        <w:i/>
        <w:iCs/>
        <w:sz w:val="18"/>
        <w:szCs w:val="20"/>
        <w:highlight w:val="yellow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6014" w14:textId="77777777" w:rsidR="005C31F8" w:rsidRDefault="005C31F8" w:rsidP="00200B0F">
      <w:pPr>
        <w:spacing w:line="240" w:lineRule="auto"/>
      </w:pPr>
      <w:r>
        <w:separator/>
      </w:r>
    </w:p>
  </w:footnote>
  <w:footnote w:type="continuationSeparator" w:id="0">
    <w:p w14:paraId="043536B2" w14:textId="77777777" w:rsidR="005C31F8" w:rsidRDefault="005C31F8" w:rsidP="00200B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4F60" w14:textId="77777777" w:rsidR="008618B8" w:rsidRPr="00E2691E" w:rsidRDefault="008618B8" w:rsidP="008618B8">
    <w:pPr>
      <w:spacing w:before="82"/>
      <w:ind w:right="105"/>
      <w:jc w:val="right"/>
      <w:rPr>
        <w:rFonts w:ascii="Calibri" w:hAnsi="Calibri" w:cs="Calibri"/>
        <w:bCs/>
        <w:sz w:val="18"/>
      </w:rPr>
    </w:pPr>
    <w:r w:rsidRPr="00E2691E">
      <w:rPr>
        <w:rFonts w:ascii="Calibri" w:hAnsi="Calibri" w:cs="Calibri"/>
        <w:bCs/>
        <w:noProof/>
        <w:sz w:val="18"/>
      </w:rPr>
      <w:drawing>
        <wp:anchor distT="0" distB="0" distL="114300" distR="114300" simplePos="0" relativeHeight="251662336" behindDoc="0" locked="0" layoutInCell="1" allowOverlap="1" wp14:anchorId="4386461F" wp14:editId="113CF858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3962400" cy="800767"/>
          <wp:effectExtent l="0" t="0" r="0" b="0"/>
          <wp:wrapNone/>
          <wp:docPr id="202866961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09526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00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91E">
      <w:rPr>
        <w:rFonts w:ascii="Calibri" w:hAnsi="Calibri" w:cs="Calibri"/>
        <w:bCs/>
        <w:sz w:val="18"/>
      </w:rPr>
      <w:t>Institutional</w:t>
    </w:r>
    <w:r w:rsidRPr="00E2691E">
      <w:rPr>
        <w:rFonts w:ascii="Calibri" w:hAnsi="Calibri" w:cs="Calibri"/>
        <w:bCs/>
        <w:spacing w:val="-1"/>
        <w:sz w:val="18"/>
      </w:rPr>
      <w:t xml:space="preserve"> </w:t>
    </w:r>
    <w:r w:rsidRPr="00E2691E">
      <w:rPr>
        <w:rFonts w:ascii="Calibri" w:hAnsi="Calibri" w:cs="Calibri"/>
        <w:bCs/>
        <w:sz w:val="18"/>
      </w:rPr>
      <w:t>Review</w:t>
    </w:r>
    <w:r w:rsidRPr="00E2691E">
      <w:rPr>
        <w:rFonts w:ascii="Calibri" w:hAnsi="Calibri" w:cs="Calibri"/>
        <w:bCs/>
        <w:spacing w:val="-1"/>
        <w:sz w:val="18"/>
      </w:rPr>
      <w:t xml:space="preserve"> </w:t>
    </w:r>
    <w:r w:rsidRPr="00E2691E">
      <w:rPr>
        <w:rFonts w:ascii="Calibri" w:hAnsi="Calibri" w:cs="Calibri"/>
        <w:bCs/>
        <w:spacing w:val="-2"/>
        <w:sz w:val="18"/>
      </w:rPr>
      <w:t>Board</w:t>
    </w:r>
  </w:p>
  <w:p w14:paraId="0909DBF0" w14:textId="77777777" w:rsidR="008618B8" w:rsidRPr="00E2691E" w:rsidRDefault="008618B8" w:rsidP="008618B8">
    <w:pPr>
      <w:spacing w:before="9"/>
      <w:ind w:right="105"/>
      <w:jc w:val="right"/>
      <w:rPr>
        <w:rFonts w:ascii="Calibri" w:hAnsi="Calibri" w:cs="Calibri"/>
        <w:bCs/>
        <w:sz w:val="18"/>
      </w:rPr>
    </w:pPr>
    <w:r w:rsidRPr="00E2691E">
      <w:rPr>
        <w:rFonts w:ascii="Calibri" w:hAnsi="Calibri" w:cs="Calibri"/>
        <w:bCs/>
        <w:sz w:val="18"/>
      </w:rPr>
      <w:t>563</w:t>
    </w:r>
    <w:r w:rsidRPr="00E2691E">
      <w:rPr>
        <w:rFonts w:ascii="Calibri" w:hAnsi="Calibri" w:cs="Calibri"/>
        <w:bCs/>
        <w:spacing w:val="-1"/>
        <w:sz w:val="18"/>
      </w:rPr>
      <w:t xml:space="preserve"> </w:t>
    </w:r>
    <w:r w:rsidRPr="00E2691E">
      <w:rPr>
        <w:rFonts w:ascii="Calibri" w:hAnsi="Calibri" w:cs="Calibri"/>
        <w:bCs/>
        <w:spacing w:val="-5"/>
        <w:sz w:val="18"/>
      </w:rPr>
      <w:t>UCB</w:t>
    </w:r>
  </w:p>
  <w:p w14:paraId="5A47334B" w14:textId="77777777" w:rsidR="008618B8" w:rsidRPr="00E2691E" w:rsidRDefault="008618B8" w:rsidP="008618B8">
    <w:pPr>
      <w:spacing w:before="9"/>
      <w:ind w:right="105"/>
      <w:jc w:val="right"/>
      <w:rPr>
        <w:rFonts w:ascii="Calibri" w:hAnsi="Calibri" w:cs="Calibri"/>
        <w:bCs/>
        <w:sz w:val="18"/>
      </w:rPr>
    </w:pPr>
    <w:r w:rsidRPr="00E2691E">
      <w:rPr>
        <w:rFonts w:ascii="Calibri" w:hAnsi="Calibri" w:cs="Calibri"/>
        <w:bCs/>
        <w:sz w:val="18"/>
      </w:rPr>
      <w:t>Boulder,</w:t>
    </w:r>
    <w:r w:rsidRPr="00E2691E">
      <w:rPr>
        <w:rFonts w:ascii="Calibri" w:hAnsi="Calibri" w:cs="Calibri"/>
        <w:bCs/>
        <w:spacing w:val="-10"/>
        <w:sz w:val="18"/>
      </w:rPr>
      <w:t xml:space="preserve"> </w:t>
    </w:r>
    <w:r w:rsidRPr="00E2691E">
      <w:rPr>
        <w:rFonts w:ascii="Calibri" w:hAnsi="Calibri" w:cs="Calibri"/>
        <w:bCs/>
        <w:sz w:val="18"/>
      </w:rPr>
      <w:t>CO</w:t>
    </w:r>
    <w:r w:rsidRPr="00E2691E">
      <w:rPr>
        <w:rFonts w:ascii="Calibri" w:hAnsi="Calibri" w:cs="Calibri"/>
        <w:bCs/>
        <w:spacing w:val="-9"/>
        <w:sz w:val="18"/>
      </w:rPr>
      <w:t xml:space="preserve"> </w:t>
    </w:r>
    <w:r w:rsidRPr="00E2691E">
      <w:rPr>
        <w:rFonts w:ascii="Calibri" w:hAnsi="Calibri" w:cs="Calibri"/>
        <w:bCs/>
        <w:spacing w:val="-2"/>
        <w:sz w:val="18"/>
      </w:rPr>
      <w:t>80309</w:t>
    </w:r>
  </w:p>
  <w:p w14:paraId="7887AB6B" w14:textId="77777777" w:rsidR="008618B8" w:rsidRPr="00E2691E" w:rsidRDefault="008618B8" w:rsidP="008618B8">
    <w:pPr>
      <w:spacing w:before="9"/>
      <w:ind w:right="105"/>
      <w:jc w:val="right"/>
      <w:rPr>
        <w:rFonts w:ascii="Calibri" w:hAnsi="Calibri" w:cs="Calibri"/>
        <w:bCs/>
        <w:sz w:val="18"/>
      </w:rPr>
    </w:pPr>
    <w:r w:rsidRPr="00E2691E">
      <w:rPr>
        <w:rFonts w:ascii="Calibri" w:hAnsi="Calibri" w:cs="Calibri"/>
        <w:bCs/>
        <w:sz w:val="18"/>
      </w:rPr>
      <w:t>Phone:</w:t>
    </w:r>
    <w:r w:rsidRPr="00E2691E">
      <w:rPr>
        <w:rFonts w:ascii="Calibri" w:hAnsi="Calibri" w:cs="Calibri"/>
        <w:bCs/>
        <w:spacing w:val="-1"/>
        <w:sz w:val="18"/>
      </w:rPr>
      <w:t xml:space="preserve"> </w:t>
    </w:r>
    <w:r w:rsidRPr="00E2691E">
      <w:rPr>
        <w:rFonts w:ascii="Calibri" w:hAnsi="Calibri" w:cs="Calibri"/>
        <w:bCs/>
        <w:spacing w:val="-2"/>
        <w:sz w:val="18"/>
      </w:rPr>
      <w:t>303.735.3702</w:t>
    </w:r>
  </w:p>
  <w:p w14:paraId="07C82CA6" w14:textId="77777777" w:rsidR="008618B8" w:rsidRPr="00E2691E" w:rsidRDefault="008618B8" w:rsidP="008618B8">
    <w:pPr>
      <w:spacing w:before="9"/>
      <w:ind w:right="105"/>
      <w:jc w:val="right"/>
      <w:rPr>
        <w:bCs/>
        <w:sz w:val="18"/>
      </w:rPr>
    </w:pPr>
    <w:r w:rsidRPr="00E2691E">
      <w:rPr>
        <w:rFonts w:ascii="Calibri" w:hAnsi="Calibri" w:cs="Calibri"/>
        <w:bCs/>
        <w:spacing w:val="-4"/>
        <w:sz w:val="18"/>
      </w:rPr>
      <w:t>FWA:</w:t>
    </w:r>
    <w:r w:rsidRPr="00E2691E">
      <w:rPr>
        <w:rFonts w:ascii="Calibri" w:hAnsi="Calibri" w:cs="Calibri"/>
        <w:bCs/>
        <w:spacing w:val="-7"/>
        <w:sz w:val="18"/>
      </w:rPr>
      <w:t xml:space="preserve"> </w:t>
    </w:r>
    <w:r w:rsidRPr="00E2691E">
      <w:rPr>
        <w:rFonts w:ascii="Calibri" w:hAnsi="Calibri" w:cs="Calibri"/>
        <w:bCs/>
        <w:spacing w:val="-2"/>
        <w:sz w:val="18"/>
      </w:rPr>
      <w:t>00003492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384"/>
    <w:multiLevelType w:val="hybridMultilevel"/>
    <w:tmpl w:val="8E7E0B54"/>
    <w:lvl w:ilvl="0" w:tplc="7304E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26ED"/>
    <w:multiLevelType w:val="hybridMultilevel"/>
    <w:tmpl w:val="C2F02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FCF"/>
    <w:multiLevelType w:val="multilevel"/>
    <w:tmpl w:val="FCB0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21A4F"/>
    <w:multiLevelType w:val="hybridMultilevel"/>
    <w:tmpl w:val="F9B05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3011">
    <w:abstractNumId w:val="0"/>
  </w:num>
  <w:num w:numId="2" w16cid:durableId="529756711">
    <w:abstractNumId w:val="3"/>
  </w:num>
  <w:num w:numId="3" w16cid:durableId="777915966">
    <w:abstractNumId w:val="1"/>
  </w:num>
  <w:num w:numId="4" w16cid:durableId="50594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52"/>
    <w:rsid w:val="00005063"/>
    <w:rsid w:val="00015C3A"/>
    <w:rsid w:val="0001732A"/>
    <w:rsid w:val="00017B53"/>
    <w:rsid w:val="000302B8"/>
    <w:rsid w:val="00035857"/>
    <w:rsid w:val="00037AE7"/>
    <w:rsid w:val="000431CA"/>
    <w:rsid w:val="00050AA5"/>
    <w:rsid w:val="00052645"/>
    <w:rsid w:val="00055996"/>
    <w:rsid w:val="0006038F"/>
    <w:rsid w:val="00065DEB"/>
    <w:rsid w:val="00066A49"/>
    <w:rsid w:val="00073F07"/>
    <w:rsid w:val="000743C7"/>
    <w:rsid w:val="00085161"/>
    <w:rsid w:val="000931C3"/>
    <w:rsid w:val="000951A5"/>
    <w:rsid w:val="00095A29"/>
    <w:rsid w:val="000B46EF"/>
    <w:rsid w:val="000C0652"/>
    <w:rsid w:val="000C4C41"/>
    <w:rsid w:val="000D1314"/>
    <w:rsid w:val="000D2AF6"/>
    <w:rsid w:val="000E3AD2"/>
    <w:rsid w:val="000F01FF"/>
    <w:rsid w:val="000F5788"/>
    <w:rsid w:val="000F5C36"/>
    <w:rsid w:val="00102238"/>
    <w:rsid w:val="001063A6"/>
    <w:rsid w:val="00123A10"/>
    <w:rsid w:val="0012400D"/>
    <w:rsid w:val="00124AF3"/>
    <w:rsid w:val="0013489C"/>
    <w:rsid w:val="00167B49"/>
    <w:rsid w:val="00172AC4"/>
    <w:rsid w:val="0019149B"/>
    <w:rsid w:val="001A019E"/>
    <w:rsid w:val="001A174B"/>
    <w:rsid w:val="001A6280"/>
    <w:rsid w:val="001A6D39"/>
    <w:rsid w:val="001C54DD"/>
    <w:rsid w:val="001C78BC"/>
    <w:rsid w:val="001C7FC1"/>
    <w:rsid w:val="001D3F4D"/>
    <w:rsid w:val="001E34E8"/>
    <w:rsid w:val="001E7CC2"/>
    <w:rsid w:val="001F03D1"/>
    <w:rsid w:val="001F6973"/>
    <w:rsid w:val="00200B0F"/>
    <w:rsid w:val="00220EC8"/>
    <w:rsid w:val="002217E7"/>
    <w:rsid w:val="0022463B"/>
    <w:rsid w:val="00255605"/>
    <w:rsid w:val="00267CC4"/>
    <w:rsid w:val="00292197"/>
    <w:rsid w:val="002B0B5A"/>
    <w:rsid w:val="002B209B"/>
    <w:rsid w:val="002B36CE"/>
    <w:rsid w:val="002B795A"/>
    <w:rsid w:val="002B7EC3"/>
    <w:rsid w:val="002C1D65"/>
    <w:rsid w:val="002D4C15"/>
    <w:rsid w:val="002D7870"/>
    <w:rsid w:val="002F1718"/>
    <w:rsid w:val="002F422B"/>
    <w:rsid w:val="002F4740"/>
    <w:rsid w:val="00307200"/>
    <w:rsid w:val="00313C2E"/>
    <w:rsid w:val="00317B12"/>
    <w:rsid w:val="0033460B"/>
    <w:rsid w:val="003368A7"/>
    <w:rsid w:val="003404D8"/>
    <w:rsid w:val="003435FC"/>
    <w:rsid w:val="00354578"/>
    <w:rsid w:val="00357D9B"/>
    <w:rsid w:val="003647C4"/>
    <w:rsid w:val="00374EF7"/>
    <w:rsid w:val="0038176E"/>
    <w:rsid w:val="0038512C"/>
    <w:rsid w:val="0038576B"/>
    <w:rsid w:val="00387DC9"/>
    <w:rsid w:val="003C5032"/>
    <w:rsid w:val="003C5C5B"/>
    <w:rsid w:val="003D354D"/>
    <w:rsid w:val="003E08B7"/>
    <w:rsid w:val="003E45BA"/>
    <w:rsid w:val="003E6846"/>
    <w:rsid w:val="003F1D47"/>
    <w:rsid w:val="003F2B93"/>
    <w:rsid w:val="00403924"/>
    <w:rsid w:val="0040584A"/>
    <w:rsid w:val="004347A3"/>
    <w:rsid w:val="00436619"/>
    <w:rsid w:val="00446AAC"/>
    <w:rsid w:val="00466151"/>
    <w:rsid w:val="004713F7"/>
    <w:rsid w:val="00482B08"/>
    <w:rsid w:val="00483C36"/>
    <w:rsid w:val="00484AB2"/>
    <w:rsid w:val="00493F28"/>
    <w:rsid w:val="004A3C1D"/>
    <w:rsid w:val="004A7FF4"/>
    <w:rsid w:val="004C60C8"/>
    <w:rsid w:val="004D0A70"/>
    <w:rsid w:val="004D4BE9"/>
    <w:rsid w:val="004D79ED"/>
    <w:rsid w:val="004E3627"/>
    <w:rsid w:val="004F3303"/>
    <w:rsid w:val="004F6B11"/>
    <w:rsid w:val="00503AA9"/>
    <w:rsid w:val="005045CC"/>
    <w:rsid w:val="00514808"/>
    <w:rsid w:val="00521715"/>
    <w:rsid w:val="0054257D"/>
    <w:rsid w:val="005435ED"/>
    <w:rsid w:val="00562F59"/>
    <w:rsid w:val="00566D19"/>
    <w:rsid w:val="00586407"/>
    <w:rsid w:val="00586ACA"/>
    <w:rsid w:val="005965C4"/>
    <w:rsid w:val="005A0F43"/>
    <w:rsid w:val="005A6168"/>
    <w:rsid w:val="005C31F8"/>
    <w:rsid w:val="005D5BD3"/>
    <w:rsid w:val="005D7D6C"/>
    <w:rsid w:val="005E4660"/>
    <w:rsid w:val="005E723D"/>
    <w:rsid w:val="005F2E48"/>
    <w:rsid w:val="0060184B"/>
    <w:rsid w:val="0060541C"/>
    <w:rsid w:val="00613BE4"/>
    <w:rsid w:val="00621915"/>
    <w:rsid w:val="006244ED"/>
    <w:rsid w:val="006270AA"/>
    <w:rsid w:val="00627B00"/>
    <w:rsid w:val="00631C98"/>
    <w:rsid w:val="00635031"/>
    <w:rsid w:val="00640D69"/>
    <w:rsid w:val="006549B5"/>
    <w:rsid w:val="00664A94"/>
    <w:rsid w:val="00691F56"/>
    <w:rsid w:val="00694C08"/>
    <w:rsid w:val="006A242A"/>
    <w:rsid w:val="006B535F"/>
    <w:rsid w:val="006C70FE"/>
    <w:rsid w:val="006D6CF0"/>
    <w:rsid w:val="006F2059"/>
    <w:rsid w:val="00707060"/>
    <w:rsid w:val="00710E93"/>
    <w:rsid w:val="00713071"/>
    <w:rsid w:val="00722BB0"/>
    <w:rsid w:val="0072434A"/>
    <w:rsid w:val="00756490"/>
    <w:rsid w:val="00766095"/>
    <w:rsid w:val="00770058"/>
    <w:rsid w:val="00787974"/>
    <w:rsid w:val="0079066E"/>
    <w:rsid w:val="007A258C"/>
    <w:rsid w:val="007C4872"/>
    <w:rsid w:val="007D3808"/>
    <w:rsid w:val="007D3DBE"/>
    <w:rsid w:val="007D49F9"/>
    <w:rsid w:val="007E0FB4"/>
    <w:rsid w:val="008103F7"/>
    <w:rsid w:val="00814019"/>
    <w:rsid w:val="0082298D"/>
    <w:rsid w:val="0083483B"/>
    <w:rsid w:val="008359B8"/>
    <w:rsid w:val="00840930"/>
    <w:rsid w:val="008471F0"/>
    <w:rsid w:val="00854FDB"/>
    <w:rsid w:val="00855DB7"/>
    <w:rsid w:val="008618B8"/>
    <w:rsid w:val="008618C0"/>
    <w:rsid w:val="00874E04"/>
    <w:rsid w:val="00876BF9"/>
    <w:rsid w:val="008811BA"/>
    <w:rsid w:val="00891309"/>
    <w:rsid w:val="00897CCC"/>
    <w:rsid w:val="008A0A02"/>
    <w:rsid w:val="008B4B34"/>
    <w:rsid w:val="008B5498"/>
    <w:rsid w:val="008B6592"/>
    <w:rsid w:val="008C3C6D"/>
    <w:rsid w:val="008C3CA3"/>
    <w:rsid w:val="008C4F80"/>
    <w:rsid w:val="008C5940"/>
    <w:rsid w:val="008D483C"/>
    <w:rsid w:val="008F0ECC"/>
    <w:rsid w:val="008F60B6"/>
    <w:rsid w:val="0090264B"/>
    <w:rsid w:val="009146FD"/>
    <w:rsid w:val="0091752F"/>
    <w:rsid w:val="00920838"/>
    <w:rsid w:val="00920F12"/>
    <w:rsid w:val="00934A5A"/>
    <w:rsid w:val="0093575C"/>
    <w:rsid w:val="00957935"/>
    <w:rsid w:val="0096579D"/>
    <w:rsid w:val="00967674"/>
    <w:rsid w:val="00977428"/>
    <w:rsid w:val="00977853"/>
    <w:rsid w:val="00980128"/>
    <w:rsid w:val="00980337"/>
    <w:rsid w:val="0098164A"/>
    <w:rsid w:val="00981669"/>
    <w:rsid w:val="00982F80"/>
    <w:rsid w:val="009A17E2"/>
    <w:rsid w:val="009A4FC7"/>
    <w:rsid w:val="009A60E8"/>
    <w:rsid w:val="009B0048"/>
    <w:rsid w:val="009B1DA6"/>
    <w:rsid w:val="009B53A2"/>
    <w:rsid w:val="009D22E5"/>
    <w:rsid w:val="009F2783"/>
    <w:rsid w:val="009F2AB9"/>
    <w:rsid w:val="009F4626"/>
    <w:rsid w:val="00A02BDD"/>
    <w:rsid w:val="00A12C1F"/>
    <w:rsid w:val="00A134B0"/>
    <w:rsid w:val="00A218A7"/>
    <w:rsid w:val="00A30AAD"/>
    <w:rsid w:val="00A33C1B"/>
    <w:rsid w:val="00A439C9"/>
    <w:rsid w:val="00A467F1"/>
    <w:rsid w:val="00A473D2"/>
    <w:rsid w:val="00A50903"/>
    <w:rsid w:val="00A57831"/>
    <w:rsid w:val="00A65B39"/>
    <w:rsid w:val="00A75399"/>
    <w:rsid w:val="00A7607F"/>
    <w:rsid w:val="00A86A26"/>
    <w:rsid w:val="00A93B75"/>
    <w:rsid w:val="00A94B51"/>
    <w:rsid w:val="00A96475"/>
    <w:rsid w:val="00A97E04"/>
    <w:rsid w:val="00A97E68"/>
    <w:rsid w:val="00AA2A72"/>
    <w:rsid w:val="00AA31BC"/>
    <w:rsid w:val="00AA7C76"/>
    <w:rsid w:val="00AB518C"/>
    <w:rsid w:val="00AC2A93"/>
    <w:rsid w:val="00AC2D81"/>
    <w:rsid w:val="00AC50D6"/>
    <w:rsid w:val="00AC6759"/>
    <w:rsid w:val="00AD448F"/>
    <w:rsid w:val="00AE3EBA"/>
    <w:rsid w:val="00AF2113"/>
    <w:rsid w:val="00AF50E7"/>
    <w:rsid w:val="00AF6DE3"/>
    <w:rsid w:val="00B06727"/>
    <w:rsid w:val="00B06F61"/>
    <w:rsid w:val="00B1098E"/>
    <w:rsid w:val="00B2085D"/>
    <w:rsid w:val="00B2248C"/>
    <w:rsid w:val="00B40393"/>
    <w:rsid w:val="00B41353"/>
    <w:rsid w:val="00B462E1"/>
    <w:rsid w:val="00B4664A"/>
    <w:rsid w:val="00B57F2F"/>
    <w:rsid w:val="00B60A1A"/>
    <w:rsid w:val="00B6607E"/>
    <w:rsid w:val="00B7235F"/>
    <w:rsid w:val="00B7251F"/>
    <w:rsid w:val="00BA0697"/>
    <w:rsid w:val="00BA0FE9"/>
    <w:rsid w:val="00BA1464"/>
    <w:rsid w:val="00BA68DE"/>
    <w:rsid w:val="00BA6B97"/>
    <w:rsid w:val="00BB620E"/>
    <w:rsid w:val="00BC0521"/>
    <w:rsid w:val="00BC2E58"/>
    <w:rsid w:val="00BC6C7E"/>
    <w:rsid w:val="00BD21D1"/>
    <w:rsid w:val="00BF3ED1"/>
    <w:rsid w:val="00BF4AE8"/>
    <w:rsid w:val="00BF5D0B"/>
    <w:rsid w:val="00C00C11"/>
    <w:rsid w:val="00C0196F"/>
    <w:rsid w:val="00C11D0C"/>
    <w:rsid w:val="00C205BF"/>
    <w:rsid w:val="00C34DDF"/>
    <w:rsid w:val="00C41ADB"/>
    <w:rsid w:val="00C4225C"/>
    <w:rsid w:val="00C50617"/>
    <w:rsid w:val="00C55ED2"/>
    <w:rsid w:val="00C70130"/>
    <w:rsid w:val="00C910DC"/>
    <w:rsid w:val="00C95B85"/>
    <w:rsid w:val="00CA3D24"/>
    <w:rsid w:val="00CB21C2"/>
    <w:rsid w:val="00CC3393"/>
    <w:rsid w:val="00CD4F1C"/>
    <w:rsid w:val="00CD52BA"/>
    <w:rsid w:val="00CE7372"/>
    <w:rsid w:val="00CE7621"/>
    <w:rsid w:val="00CF358C"/>
    <w:rsid w:val="00CF6F84"/>
    <w:rsid w:val="00D073E6"/>
    <w:rsid w:val="00D11A74"/>
    <w:rsid w:val="00D12C9C"/>
    <w:rsid w:val="00D20CD8"/>
    <w:rsid w:val="00D2475E"/>
    <w:rsid w:val="00D27917"/>
    <w:rsid w:val="00D33ABF"/>
    <w:rsid w:val="00D448FB"/>
    <w:rsid w:val="00D85582"/>
    <w:rsid w:val="00D90B07"/>
    <w:rsid w:val="00D922AB"/>
    <w:rsid w:val="00D92E38"/>
    <w:rsid w:val="00D93339"/>
    <w:rsid w:val="00D93CDF"/>
    <w:rsid w:val="00DA5308"/>
    <w:rsid w:val="00DB751B"/>
    <w:rsid w:val="00DD0148"/>
    <w:rsid w:val="00DE69A3"/>
    <w:rsid w:val="00DF5A1D"/>
    <w:rsid w:val="00E16BBA"/>
    <w:rsid w:val="00E16C88"/>
    <w:rsid w:val="00E201D1"/>
    <w:rsid w:val="00E2691E"/>
    <w:rsid w:val="00E32B21"/>
    <w:rsid w:val="00E50304"/>
    <w:rsid w:val="00E568A6"/>
    <w:rsid w:val="00E61E3C"/>
    <w:rsid w:val="00E63F6F"/>
    <w:rsid w:val="00E70535"/>
    <w:rsid w:val="00E7599A"/>
    <w:rsid w:val="00E86466"/>
    <w:rsid w:val="00E94020"/>
    <w:rsid w:val="00E94427"/>
    <w:rsid w:val="00EA3763"/>
    <w:rsid w:val="00EB6792"/>
    <w:rsid w:val="00EC3B95"/>
    <w:rsid w:val="00EC4376"/>
    <w:rsid w:val="00ED5FDA"/>
    <w:rsid w:val="00EF29AE"/>
    <w:rsid w:val="00EF3477"/>
    <w:rsid w:val="00F0581C"/>
    <w:rsid w:val="00F11C02"/>
    <w:rsid w:val="00F136CF"/>
    <w:rsid w:val="00F16773"/>
    <w:rsid w:val="00F26337"/>
    <w:rsid w:val="00F27FB2"/>
    <w:rsid w:val="00F34618"/>
    <w:rsid w:val="00F40A2B"/>
    <w:rsid w:val="00F43C59"/>
    <w:rsid w:val="00F71042"/>
    <w:rsid w:val="00F74D0F"/>
    <w:rsid w:val="00F81066"/>
    <w:rsid w:val="00F81891"/>
    <w:rsid w:val="00F825C7"/>
    <w:rsid w:val="00F850FA"/>
    <w:rsid w:val="00F8536C"/>
    <w:rsid w:val="00F91081"/>
    <w:rsid w:val="00FA55A4"/>
    <w:rsid w:val="00FA76BE"/>
    <w:rsid w:val="00FB38C9"/>
    <w:rsid w:val="00FB6621"/>
    <w:rsid w:val="00FF16BA"/>
    <w:rsid w:val="00FF313C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FFE5F"/>
  <w15:docId w15:val="{9D793BDA-2403-476C-B0C1-CFB7E01B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F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D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F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B0F"/>
  </w:style>
  <w:style w:type="paragraph" w:styleId="Footer">
    <w:name w:val="footer"/>
    <w:basedOn w:val="Normal"/>
    <w:link w:val="FooterChar"/>
    <w:uiPriority w:val="99"/>
    <w:unhideWhenUsed/>
    <w:rsid w:val="00200B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B0F"/>
  </w:style>
  <w:style w:type="character" w:styleId="FollowedHyperlink">
    <w:name w:val="FollowedHyperlink"/>
    <w:basedOn w:val="DefaultParagraphFont"/>
    <w:uiPriority w:val="99"/>
    <w:semiHidden/>
    <w:unhideWhenUsed/>
    <w:rsid w:val="00C55ED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05BF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BF4AE8"/>
    <w:rPr>
      <w:rFonts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539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618B8"/>
    <w:pPr>
      <w:widowControl w:val="0"/>
      <w:autoSpaceDE w:val="0"/>
      <w:autoSpaceDN w:val="0"/>
      <w:spacing w:before="217" w:line="240" w:lineRule="auto"/>
      <w:ind w:left="107"/>
    </w:pPr>
    <w:rPr>
      <w:rFonts w:eastAsia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618B8"/>
    <w:rPr>
      <w:rFonts w:eastAsia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researchinnovation/media/640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365coloradoedu.sharepoint.com/:b:/r/sites/RIO-IRBOffice/Shared%20Documents/InfoEd/eRA%20Submission%20Guides/IRB%20Initial%20Application%20eRA%20Guide%20(7Nov22).pdf?csf=1&amp;web=1&amp;e=uZORJ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fr.gov/current/title-45/subtitle-A/subchapter-A/part-46/subpart-A/section-46.1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lorado.edu/researchinnovation/node/8496/human-research-irb/templates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365coloradoedu.sharepoint.com/:b:/s/RIO-IRBOffice/EZ6NLWWPbdBGvypSjtWIFaUBIwB-VkF63g66tAafIa864Q?e=cb5hC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 Grafel</dc:creator>
  <cp:lastModifiedBy>Misty L White</cp:lastModifiedBy>
  <cp:revision>2</cp:revision>
  <dcterms:created xsi:type="dcterms:W3CDTF">2025-08-04T21:43:00Z</dcterms:created>
  <dcterms:modified xsi:type="dcterms:W3CDTF">2025-08-04T21:43:00Z</dcterms:modified>
</cp:coreProperties>
</file>