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AEABE" w14:textId="589CF03C" w:rsidR="00B110F1" w:rsidRDefault="00B110F1" w:rsidP="00B110F1">
      <w:pPr>
        <w:pStyle w:val="Header"/>
        <w:spacing w:after="100" w:afterAutospacing="1"/>
        <w:rPr>
          <w:b/>
        </w:rPr>
      </w:pPr>
      <w:r>
        <w:rPr>
          <w:b/>
        </w:rPr>
        <w:t xml:space="preserve">TITLE:                                 </w:t>
      </w:r>
      <w:r w:rsidRPr="00B110F1">
        <w:t>Technology Control Plan Corrective Action Procedure</w:t>
      </w:r>
    </w:p>
    <w:p w14:paraId="3B17B688" w14:textId="7E476D59" w:rsidR="006A6925" w:rsidRDefault="006A6925" w:rsidP="00B110F1">
      <w:pPr>
        <w:spacing w:after="100" w:afterAutospacing="1"/>
        <w:ind w:left="2160" w:hanging="2160"/>
      </w:pPr>
      <w:r>
        <w:rPr>
          <w:b/>
        </w:rPr>
        <w:t xml:space="preserve">PURPOSE: </w:t>
      </w:r>
      <w:r>
        <w:rPr>
          <w:b/>
        </w:rPr>
        <w:tab/>
      </w:r>
      <w:r>
        <w:t xml:space="preserve">Outlining </w:t>
      </w:r>
      <w:r w:rsidR="0009563F">
        <w:t>the resolution process when</w:t>
      </w:r>
      <w:r>
        <w:t xml:space="preserve"> findings of noncompliance or export control violations occur and are discovered as a result of an on-site assessment of a Technology Control Plan (TCP).</w:t>
      </w:r>
      <w:r w:rsidR="00DC2DAD">
        <w:t xml:space="preserve"> The goal is to ensure future TCP conformity</w:t>
      </w:r>
      <w:r w:rsidR="006C374F">
        <w:t xml:space="preserve"> and protection of controlled technology/information</w:t>
      </w:r>
      <w:r w:rsidR="00DC2DAD">
        <w:t>.</w:t>
      </w:r>
    </w:p>
    <w:p w14:paraId="17C2494A" w14:textId="77777777" w:rsidR="006A6925" w:rsidRDefault="006A6925" w:rsidP="006A6925">
      <w:pPr>
        <w:autoSpaceDE w:val="0"/>
        <w:autoSpaceDN w:val="0"/>
        <w:adjustRightInd w:val="0"/>
        <w:spacing w:after="0" w:line="240" w:lineRule="auto"/>
        <w:ind w:left="2160" w:hanging="2160"/>
        <w:rPr>
          <w:b/>
        </w:rPr>
      </w:pPr>
    </w:p>
    <w:p w14:paraId="1382531C" w14:textId="77777777" w:rsidR="006A6925" w:rsidRPr="00ED232B" w:rsidRDefault="006A6925" w:rsidP="006A692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rPr>
          <w:rFonts w:cs="Trebuchet MS"/>
        </w:rPr>
      </w:pPr>
      <w:r>
        <w:rPr>
          <w:b/>
        </w:rPr>
        <w:t>RESPONSIBILITY:</w:t>
      </w:r>
      <w:r>
        <w:rPr>
          <w:b/>
        </w:rPr>
        <w:tab/>
      </w:r>
      <w:r>
        <w:t>The ORI QA/QI Office S</w:t>
      </w:r>
      <w:r w:rsidRPr="002E27EA">
        <w:t xml:space="preserve">taff </w:t>
      </w:r>
      <w:r w:rsidRPr="002E27EA">
        <w:rPr>
          <w:rFonts w:cs="Trebuchet MS"/>
        </w:rPr>
        <w:t xml:space="preserve">will be responsible </w:t>
      </w:r>
      <w:r w:rsidRPr="00ED232B">
        <w:rPr>
          <w:rFonts w:cs="Trebuchet MS"/>
        </w:rPr>
        <w:t>for the execution of the SOP.</w:t>
      </w:r>
    </w:p>
    <w:p w14:paraId="09BB07A2" w14:textId="77777777" w:rsidR="006A6925" w:rsidRPr="00ED232B" w:rsidRDefault="006A6925" w:rsidP="006A692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rebuchet MS"/>
        </w:rPr>
      </w:pPr>
    </w:p>
    <w:p w14:paraId="672076A4" w14:textId="77777777" w:rsidR="006A6925" w:rsidRPr="002E27EA" w:rsidRDefault="006A6925" w:rsidP="006A6925">
      <w:pPr>
        <w:kinsoku w:val="0"/>
        <w:overflowPunct w:val="0"/>
        <w:autoSpaceDE w:val="0"/>
        <w:autoSpaceDN w:val="0"/>
        <w:adjustRightInd w:val="0"/>
        <w:spacing w:before="60" w:after="0" w:line="247" w:lineRule="auto"/>
        <w:ind w:left="2160" w:right="356" w:hanging="2160"/>
        <w:jc w:val="both"/>
        <w:rPr>
          <w:b/>
        </w:rPr>
      </w:pPr>
    </w:p>
    <w:p w14:paraId="4D3F668B" w14:textId="0ED15304" w:rsidR="00677DA4" w:rsidRDefault="00677DA4" w:rsidP="00677DA4">
      <w:pPr>
        <w:spacing w:after="0" w:line="240" w:lineRule="auto"/>
        <w:ind w:left="2160" w:hanging="2880"/>
      </w:pPr>
      <w:r>
        <w:rPr>
          <w:b/>
        </w:rPr>
        <w:t xml:space="preserve">               </w:t>
      </w:r>
      <w:bookmarkStart w:id="0" w:name="_GoBack"/>
      <w:bookmarkEnd w:id="0"/>
      <w:r>
        <w:rPr>
          <w:b/>
        </w:rPr>
        <w:t xml:space="preserve">APPROVAL:    </w:t>
      </w:r>
      <w:r>
        <w:rPr>
          <w:b/>
        </w:rPr>
        <w:tab/>
      </w:r>
      <w:r>
        <w:t>The Associate Vice Chancellor of Research Integrity &amp; Compliance (Joe Rosse) approved this SOP as of 1/14/2019.</w:t>
      </w:r>
    </w:p>
    <w:p w14:paraId="008F2D43" w14:textId="77777777" w:rsidR="00FE34ED" w:rsidRPr="009968FC" w:rsidRDefault="00FE34ED" w:rsidP="009968FC">
      <w:pPr>
        <w:spacing w:after="0" w:line="240" w:lineRule="auto"/>
        <w:ind w:left="2880" w:hanging="2880"/>
      </w:pPr>
    </w:p>
    <w:p w14:paraId="0FC80E80" w14:textId="2E2E8BE2" w:rsidR="008C13AD" w:rsidRPr="008C13AD" w:rsidRDefault="00C84C75" w:rsidP="008C13AD">
      <w:pPr>
        <w:spacing w:after="0" w:line="240" w:lineRule="auto"/>
        <w:ind w:left="2880" w:hanging="2880"/>
        <w:rPr>
          <w:b/>
        </w:rPr>
      </w:pPr>
      <w:r>
        <w:rPr>
          <w:b/>
        </w:rPr>
        <w:t>Types of Findings that require corrective action:</w:t>
      </w:r>
      <w:r w:rsidR="008C13AD" w:rsidRPr="008C13AD">
        <w:rPr>
          <w:b/>
        </w:rPr>
        <w:t xml:space="preserve"> </w:t>
      </w:r>
      <w:r w:rsidR="008C13AD">
        <w:rPr>
          <w:b/>
        </w:rPr>
        <w:t xml:space="preserve">               </w:t>
      </w:r>
    </w:p>
    <w:p w14:paraId="08E10FF5" w14:textId="03785051" w:rsidR="008C13AD" w:rsidRDefault="008C13AD" w:rsidP="00C84C75">
      <w:pPr>
        <w:pStyle w:val="ListParagraph"/>
        <w:numPr>
          <w:ilvl w:val="0"/>
          <w:numId w:val="2"/>
        </w:numPr>
        <w:spacing w:after="0"/>
      </w:pPr>
      <w:r w:rsidRPr="006A6925">
        <w:t>Disclosure of export controlled tech</w:t>
      </w:r>
      <w:r w:rsidR="002F7BA4">
        <w:t>nology or technical data</w:t>
      </w:r>
      <w:r w:rsidRPr="006A6925">
        <w:t xml:space="preserve"> to a foreign national</w:t>
      </w:r>
      <w:r w:rsidR="00A71C70">
        <w:t xml:space="preserve"> in violation of US Export Control regulations</w:t>
      </w:r>
      <w:r>
        <w:t>.</w:t>
      </w:r>
    </w:p>
    <w:p w14:paraId="3D2DE59C" w14:textId="77777777" w:rsidR="002F7BA4" w:rsidRDefault="002F7BA4" w:rsidP="00AA493A">
      <w:pPr>
        <w:pStyle w:val="ListParagraph"/>
        <w:numPr>
          <w:ilvl w:val="1"/>
          <w:numId w:val="2"/>
        </w:numPr>
        <w:spacing w:after="0"/>
      </w:pPr>
      <w:r>
        <w:t>Generally will require a Voluntary Self Disclosure.</w:t>
      </w:r>
    </w:p>
    <w:p w14:paraId="24CE6B53" w14:textId="77777777" w:rsidR="008C13AD" w:rsidRDefault="008C13AD" w:rsidP="00C84C75">
      <w:pPr>
        <w:pStyle w:val="ListParagraph"/>
        <w:numPr>
          <w:ilvl w:val="0"/>
          <w:numId w:val="2"/>
        </w:numPr>
        <w:spacing w:after="0"/>
      </w:pPr>
      <w:r>
        <w:t>Failure to implement parts of a TCP</w:t>
      </w:r>
    </w:p>
    <w:p w14:paraId="1DF822A0" w14:textId="0CE3F2DE" w:rsidR="004F7506" w:rsidRDefault="002F7BA4" w:rsidP="00C84C75">
      <w:pPr>
        <w:pStyle w:val="ListParagraph"/>
        <w:numPr>
          <w:ilvl w:val="1"/>
          <w:numId w:val="2"/>
        </w:numPr>
        <w:spacing w:after="0"/>
      </w:pPr>
      <w:r>
        <w:t>Requires prompt correction, but depending on the circumstances, may</w:t>
      </w:r>
      <w:r w:rsidR="00393FD6">
        <w:t xml:space="preserve"> not warrant a voluntary self-disclosure</w:t>
      </w:r>
      <w:r>
        <w:t>.</w:t>
      </w:r>
      <w:r w:rsidR="00E827E7">
        <w:t xml:space="preserve"> </w:t>
      </w:r>
      <w:r w:rsidR="004F7506">
        <w:t xml:space="preserve"> </w:t>
      </w:r>
    </w:p>
    <w:p w14:paraId="535514F0" w14:textId="42373E26" w:rsidR="008C13AD" w:rsidRDefault="008C13AD" w:rsidP="00C84C75">
      <w:pPr>
        <w:pStyle w:val="ListParagraph"/>
        <w:numPr>
          <w:ilvl w:val="2"/>
          <w:numId w:val="2"/>
        </w:numPr>
        <w:spacing w:after="0"/>
      </w:pPr>
      <w:r>
        <w:t>Example</w:t>
      </w:r>
      <w:r w:rsidR="009A6A1F">
        <w:t xml:space="preserve">: </w:t>
      </w:r>
      <w:r w:rsidR="002F7BA4">
        <w:t>A device</w:t>
      </w:r>
      <w:r>
        <w:t xml:space="preserve"> with ITAR restricted software installed on its hard drive was not clearly marked as ‘Export Controlled’, ‘ITAR Controlled’, or a similar statement, as required by the project’s TCP.</w:t>
      </w:r>
    </w:p>
    <w:p w14:paraId="0211199A" w14:textId="46F7F79D" w:rsidR="008C13AD" w:rsidRDefault="00E827E7" w:rsidP="00C84C75">
      <w:pPr>
        <w:pStyle w:val="ListParagraph"/>
        <w:numPr>
          <w:ilvl w:val="0"/>
          <w:numId w:val="2"/>
        </w:numPr>
        <w:spacing w:after="0"/>
      </w:pPr>
      <w:r>
        <w:t>Risks not identified in TCP</w:t>
      </w:r>
    </w:p>
    <w:p w14:paraId="650FD753" w14:textId="60115D39" w:rsidR="008C13AD" w:rsidRPr="00393FD6" w:rsidRDefault="00E827E7" w:rsidP="00C84C75">
      <w:pPr>
        <w:pStyle w:val="ListParagraph"/>
        <w:numPr>
          <w:ilvl w:val="1"/>
          <w:numId w:val="2"/>
        </w:numPr>
        <w:spacing w:after="0"/>
      </w:pPr>
      <w:r>
        <w:t xml:space="preserve">Lab practices that present </w:t>
      </w:r>
      <w:r w:rsidR="008C13AD">
        <w:t>risk of foreign national exposure to export controlled tech</w:t>
      </w:r>
      <w:r>
        <w:t>nology</w:t>
      </w:r>
      <w:r w:rsidR="008C13AD">
        <w:t xml:space="preserve"> that </w:t>
      </w:r>
      <w:r>
        <w:t>were not addressed in the TCP.  Requires amendment to TCP in collaboration with OEC and the PI.   Depending on the circumstances</w:t>
      </w:r>
      <w:r w:rsidR="009A6A1F">
        <w:t>,</w:t>
      </w:r>
      <w:r w:rsidR="009A6A1F" w:rsidDel="00E827E7">
        <w:t xml:space="preserve"> </w:t>
      </w:r>
      <w:r w:rsidR="009A6A1F">
        <w:t>generally</w:t>
      </w:r>
      <w:r w:rsidR="004F7506">
        <w:t xml:space="preserve"> does not warrant a </w:t>
      </w:r>
      <w:r>
        <w:t>V</w:t>
      </w:r>
      <w:r w:rsidR="004F7506">
        <w:t xml:space="preserve">oluntary </w:t>
      </w:r>
      <w:r>
        <w:t>S</w:t>
      </w:r>
      <w:r w:rsidR="004F7506">
        <w:t>elf-</w:t>
      </w:r>
      <w:r>
        <w:t>D</w:t>
      </w:r>
      <w:r w:rsidR="004F7506">
        <w:t>isclosure.</w:t>
      </w:r>
    </w:p>
    <w:p w14:paraId="2BC475B4" w14:textId="77777777" w:rsidR="006A6925" w:rsidRDefault="006A6925" w:rsidP="006A6925">
      <w:pPr>
        <w:spacing w:after="0"/>
        <w:rPr>
          <w:b/>
        </w:rPr>
      </w:pPr>
      <w:r w:rsidRPr="00B40FA4">
        <w:rPr>
          <w:b/>
        </w:rPr>
        <w:t xml:space="preserve">PROCEDURES:  </w:t>
      </w:r>
    </w:p>
    <w:p w14:paraId="2AE4501C" w14:textId="321C8C1C" w:rsidR="00393FD6" w:rsidRDefault="00454BDE" w:rsidP="00393FD6">
      <w:pPr>
        <w:pStyle w:val="ListParagraph"/>
        <w:numPr>
          <w:ilvl w:val="0"/>
          <w:numId w:val="4"/>
        </w:numPr>
        <w:spacing w:after="0"/>
      </w:pPr>
      <w:r>
        <w:t xml:space="preserve">In the discovery of </w:t>
      </w:r>
      <w:r w:rsidR="00E827E7">
        <w:t xml:space="preserve">a possible </w:t>
      </w:r>
      <w:r>
        <w:t>Export Control Violation:</w:t>
      </w:r>
    </w:p>
    <w:p w14:paraId="13E21439" w14:textId="77777777" w:rsidR="00454BDE" w:rsidRDefault="008C13AD" w:rsidP="00393FD6">
      <w:pPr>
        <w:pStyle w:val="ListParagraph"/>
        <w:numPr>
          <w:ilvl w:val="1"/>
          <w:numId w:val="4"/>
        </w:numPr>
        <w:spacing w:after="0"/>
      </w:pPr>
      <w:r>
        <w:t>The Office of Export Controls will be notified immediately and the University of Colorado Boulder’s Reporting Violations Policy will be executed (See CU’s Export Control Program Manual for this procedure).</w:t>
      </w:r>
    </w:p>
    <w:p w14:paraId="632E7E36" w14:textId="0C37D3DC" w:rsidR="00393FD6" w:rsidRDefault="00393FD6" w:rsidP="00393FD6">
      <w:pPr>
        <w:pStyle w:val="ListParagraph"/>
        <w:numPr>
          <w:ilvl w:val="0"/>
          <w:numId w:val="4"/>
        </w:numPr>
        <w:spacing w:after="0"/>
      </w:pPr>
      <w:r>
        <w:t>In the discovery of a fail</w:t>
      </w:r>
      <w:r w:rsidR="00C17EAC">
        <w:t xml:space="preserve">ure to implement parts of a TCP AND/OR </w:t>
      </w:r>
      <w:r w:rsidR="00AA493A">
        <w:t>risks not identified in the TCP</w:t>
      </w:r>
      <w:r w:rsidR="00C17EAC">
        <w:t>:</w:t>
      </w:r>
    </w:p>
    <w:p w14:paraId="564BD890" w14:textId="0B234532" w:rsidR="00035018" w:rsidRDefault="00035018" w:rsidP="00035018">
      <w:pPr>
        <w:pStyle w:val="ListParagraph"/>
        <w:numPr>
          <w:ilvl w:val="1"/>
          <w:numId w:val="4"/>
        </w:numPr>
        <w:spacing w:after="0"/>
      </w:pPr>
      <w:r>
        <w:t>Findings will not be immediately discussed with the PI or lab. Findings will be brought to the OEC for discussion in a timely manner, in the form of a preliminary report rough draft. Any action to be taken based on observational findings from the assessment will be decided by the OEC staff.</w:t>
      </w:r>
    </w:p>
    <w:p w14:paraId="28A4D353" w14:textId="100CE55E" w:rsidR="00035018" w:rsidRDefault="00035018" w:rsidP="001A6E47">
      <w:pPr>
        <w:pStyle w:val="ListParagraph"/>
        <w:numPr>
          <w:ilvl w:val="2"/>
          <w:numId w:val="4"/>
        </w:numPr>
        <w:spacing w:after="0"/>
      </w:pPr>
      <w:r>
        <w:t>Finalize the preliminary report based on feedback given from the OEC and prepare it for delivery to the assessed PI and laboratory.</w:t>
      </w:r>
    </w:p>
    <w:p w14:paraId="09ACBD9B" w14:textId="60409519" w:rsidR="00393FD6" w:rsidRDefault="005C4679" w:rsidP="00393FD6">
      <w:pPr>
        <w:pStyle w:val="ListParagraph"/>
        <w:numPr>
          <w:ilvl w:val="1"/>
          <w:numId w:val="4"/>
        </w:numPr>
        <w:spacing w:after="0"/>
      </w:pPr>
      <w:r>
        <w:lastRenderedPageBreak/>
        <w:t>The findings will be presented to the PI in the form of a preliminary report, along with suggested action to correct the findings and a deadline for when the action</w:t>
      </w:r>
      <w:r w:rsidR="00C17EAC">
        <w:t>(s)</w:t>
      </w:r>
      <w:r>
        <w:t xml:space="preserve"> needs to occur by. </w:t>
      </w:r>
    </w:p>
    <w:p w14:paraId="42F28A92" w14:textId="77777777" w:rsidR="005C4679" w:rsidRDefault="005C4679" w:rsidP="005C4679">
      <w:pPr>
        <w:pStyle w:val="ListParagraph"/>
        <w:numPr>
          <w:ilvl w:val="2"/>
          <w:numId w:val="4"/>
        </w:numPr>
        <w:spacing w:after="0"/>
      </w:pPr>
      <w:r>
        <w:t>The deadline for corrective action will vary based on the nature of the finding.</w:t>
      </w:r>
    </w:p>
    <w:p w14:paraId="6DBAE3C5" w14:textId="77777777" w:rsidR="005C4679" w:rsidRDefault="005C4679" w:rsidP="005C4679">
      <w:pPr>
        <w:pStyle w:val="ListParagraph"/>
        <w:numPr>
          <w:ilvl w:val="1"/>
          <w:numId w:val="4"/>
        </w:numPr>
        <w:spacing w:after="0"/>
      </w:pPr>
      <w:r>
        <w:t xml:space="preserve">The PI will be responsible for correcting the findings and notifying the QA/QI Program of when he/she has done so by filling out the “Corrective Actions Taken” </w:t>
      </w:r>
      <w:r w:rsidR="00C17EAC">
        <w:t>box on the preliminary report and emailing it to the QA/QI Program staff.</w:t>
      </w:r>
    </w:p>
    <w:p w14:paraId="35C0E983" w14:textId="77777777" w:rsidR="00C17EAC" w:rsidRDefault="00C17EAC" w:rsidP="005C4679">
      <w:pPr>
        <w:pStyle w:val="ListParagraph"/>
        <w:numPr>
          <w:ilvl w:val="1"/>
          <w:numId w:val="4"/>
        </w:numPr>
        <w:spacing w:after="0"/>
      </w:pPr>
      <w:r>
        <w:t>The QA/QI Program will review the corrective action taken to resolve findings and decide if it is sufficient.</w:t>
      </w:r>
    </w:p>
    <w:p w14:paraId="44CB24A0" w14:textId="77777777" w:rsidR="00C17EAC" w:rsidRDefault="00C17EAC" w:rsidP="00C17EAC">
      <w:pPr>
        <w:pStyle w:val="ListParagraph"/>
        <w:numPr>
          <w:ilvl w:val="2"/>
          <w:numId w:val="4"/>
        </w:numPr>
        <w:spacing w:after="0"/>
      </w:pPr>
      <w:r>
        <w:t xml:space="preserve">If corrective action for all findings on the preliminary report is found to be sufficient, the PI will be notified that the assessment is </w:t>
      </w:r>
      <w:r w:rsidR="008B24B4">
        <w:t>“Closed-O</w:t>
      </w:r>
      <w:r>
        <w:t>ut</w:t>
      </w:r>
      <w:r w:rsidR="008B24B4">
        <w:t>”</w:t>
      </w:r>
      <w:r>
        <w:t xml:space="preserve"> in the form of a final report, delivered via email.</w:t>
      </w:r>
    </w:p>
    <w:p w14:paraId="4048E664" w14:textId="77777777" w:rsidR="008B24B4" w:rsidRDefault="008B24B4" w:rsidP="008B24B4">
      <w:pPr>
        <w:pStyle w:val="ListParagraph"/>
        <w:numPr>
          <w:ilvl w:val="3"/>
          <w:numId w:val="4"/>
        </w:numPr>
        <w:spacing w:after="0"/>
      </w:pPr>
      <w:r>
        <w:t>Once “Closed-Out”, no further action is needed for the assessment process.</w:t>
      </w:r>
    </w:p>
    <w:p w14:paraId="47BB631E" w14:textId="77777777" w:rsidR="00C17EAC" w:rsidRDefault="00C17EAC" w:rsidP="00C17EAC">
      <w:pPr>
        <w:pStyle w:val="ListParagraph"/>
        <w:numPr>
          <w:ilvl w:val="2"/>
          <w:numId w:val="4"/>
        </w:numPr>
        <w:spacing w:after="0"/>
      </w:pPr>
      <w:r>
        <w:t xml:space="preserve">If corrective action is found to be insufficient, the preliminary report and accompanying “Corrective Actions Taken” box will be sent back to the PI for additional corrective action. </w:t>
      </w:r>
    </w:p>
    <w:p w14:paraId="7AD6591A" w14:textId="77777777" w:rsidR="00BC3B32" w:rsidRPr="006A6925" w:rsidRDefault="00BC3B32" w:rsidP="00BC3B32">
      <w:pPr>
        <w:pStyle w:val="ListParagraph"/>
        <w:numPr>
          <w:ilvl w:val="3"/>
          <w:numId w:val="4"/>
        </w:numPr>
        <w:spacing w:after="0"/>
      </w:pPr>
      <w:r>
        <w:t>The assessment will not be considered ‘Closed-Out’ until all corrective action has been satisfactorily accomplished.</w:t>
      </w:r>
    </w:p>
    <w:p w14:paraId="0C25272B" w14:textId="77777777" w:rsidR="00962AF9" w:rsidRPr="006A6925" w:rsidRDefault="00677DA4" w:rsidP="006A6925"/>
    <w:sectPr w:rsidR="00962AF9" w:rsidRPr="006A69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0EC76" w14:textId="77777777" w:rsidR="006A6925" w:rsidRDefault="006A6925" w:rsidP="006A6925">
      <w:pPr>
        <w:spacing w:after="0" w:line="240" w:lineRule="auto"/>
      </w:pPr>
      <w:r>
        <w:separator/>
      </w:r>
    </w:p>
  </w:endnote>
  <w:endnote w:type="continuationSeparator" w:id="0">
    <w:p w14:paraId="0BAAF65B" w14:textId="77777777" w:rsidR="006A6925" w:rsidRDefault="006A6925" w:rsidP="006A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8461" w14:textId="77777777" w:rsidR="006A6925" w:rsidRDefault="006A6925" w:rsidP="006A6925">
      <w:pPr>
        <w:spacing w:after="0" w:line="240" w:lineRule="auto"/>
      </w:pPr>
      <w:r>
        <w:separator/>
      </w:r>
    </w:p>
  </w:footnote>
  <w:footnote w:type="continuationSeparator" w:id="0">
    <w:p w14:paraId="3D0B5204" w14:textId="77777777" w:rsidR="006A6925" w:rsidRDefault="006A6925" w:rsidP="006A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904F1" w14:textId="77777777" w:rsidR="006A6925" w:rsidRDefault="006A6925" w:rsidP="006A6925">
    <w:pPr>
      <w:rPr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31F96" wp14:editId="266F6F06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2924175" cy="662305"/>
          <wp:effectExtent l="0" t="0" r="9525" b="4445"/>
          <wp:wrapThrough wrapText="bothSides">
            <wp:wrapPolygon edited="0">
              <wp:start x="0" y="0"/>
              <wp:lineTo x="0" y="21124"/>
              <wp:lineTo x="21530" y="21124"/>
              <wp:lineTo x="21530" y="0"/>
              <wp:lineTo x="0" y="0"/>
            </wp:wrapPolygon>
          </wp:wrapThrough>
          <wp:docPr id="2" name="Picture 2" descr="Boulder-one-line-email-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ulder-one-line-email-si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F73C8" w14:textId="77777777" w:rsidR="006A6925" w:rsidRDefault="006A6925" w:rsidP="006A6925">
    <w:pPr>
      <w:spacing w:after="0"/>
      <w:rPr>
        <w:sz w:val="28"/>
        <w:szCs w:val="28"/>
      </w:rPr>
    </w:pPr>
    <w:r>
      <w:rPr>
        <w:b/>
      </w:rPr>
      <w:t>Office of Research Integrity</w:t>
    </w:r>
  </w:p>
  <w:p w14:paraId="58CF8B43" w14:textId="3B8CCCD8" w:rsidR="006A6925" w:rsidRPr="00B110F1" w:rsidRDefault="00B110F1" w:rsidP="006A6925">
    <w:pPr>
      <w:pStyle w:val="Header"/>
    </w:pPr>
    <w:r>
      <w:rPr>
        <w:b/>
      </w:rPr>
      <w:t>QA/QI Office</w:t>
    </w:r>
    <w:r>
      <w:rPr>
        <w:b/>
      </w:rPr>
      <w:tab/>
    </w:r>
    <w:r>
      <w:rPr>
        <w:b/>
      </w:rPr>
      <w:tab/>
    </w:r>
    <w:r>
      <w:t>SOP #: EXCO-02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1D04"/>
    <w:multiLevelType w:val="hybridMultilevel"/>
    <w:tmpl w:val="93582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39F8"/>
    <w:multiLevelType w:val="hybridMultilevel"/>
    <w:tmpl w:val="2E643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B3301"/>
    <w:multiLevelType w:val="hybridMultilevel"/>
    <w:tmpl w:val="BA66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5563"/>
    <w:multiLevelType w:val="hybridMultilevel"/>
    <w:tmpl w:val="191A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1746"/>
    <w:multiLevelType w:val="hybridMultilevel"/>
    <w:tmpl w:val="11D8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25"/>
    <w:rsid w:val="00035018"/>
    <w:rsid w:val="0009563F"/>
    <w:rsid w:val="001A6E47"/>
    <w:rsid w:val="002C0967"/>
    <w:rsid w:val="002F7BA4"/>
    <w:rsid w:val="00393FD6"/>
    <w:rsid w:val="00454BDE"/>
    <w:rsid w:val="004F7506"/>
    <w:rsid w:val="005C4679"/>
    <w:rsid w:val="00635557"/>
    <w:rsid w:val="00677DA4"/>
    <w:rsid w:val="006A6925"/>
    <w:rsid w:val="006C374F"/>
    <w:rsid w:val="007403B4"/>
    <w:rsid w:val="00790245"/>
    <w:rsid w:val="008B24B4"/>
    <w:rsid w:val="008C13AD"/>
    <w:rsid w:val="009968FC"/>
    <w:rsid w:val="009A6A1F"/>
    <w:rsid w:val="009E6899"/>
    <w:rsid w:val="00A71C70"/>
    <w:rsid w:val="00AA493A"/>
    <w:rsid w:val="00B110F1"/>
    <w:rsid w:val="00BC3B32"/>
    <w:rsid w:val="00C17EAC"/>
    <w:rsid w:val="00C84C75"/>
    <w:rsid w:val="00DC2DAD"/>
    <w:rsid w:val="00E31CF3"/>
    <w:rsid w:val="00E827E7"/>
    <w:rsid w:val="00F5191E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9C9670"/>
  <w15:chartTrackingRefBased/>
  <w15:docId w15:val="{0CCB7865-D3B9-4D99-9DFD-FF8AC5D1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25"/>
  </w:style>
  <w:style w:type="paragraph" w:styleId="Footer">
    <w:name w:val="footer"/>
    <w:basedOn w:val="Normal"/>
    <w:link w:val="FooterChar"/>
    <w:uiPriority w:val="99"/>
    <w:unhideWhenUsed/>
    <w:rsid w:val="006A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25"/>
  </w:style>
  <w:style w:type="paragraph" w:styleId="ListParagraph">
    <w:name w:val="List Paragraph"/>
    <w:basedOn w:val="Normal"/>
    <w:uiPriority w:val="34"/>
    <w:qFormat/>
    <w:rsid w:val="006A69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7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9955.BBD8C2F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Peter Sawicki</dc:creator>
  <cp:keywords/>
  <dc:description/>
  <cp:lastModifiedBy>Thomas Peter Sawicki</cp:lastModifiedBy>
  <cp:revision>6</cp:revision>
  <dcterms:created xsi:type="dcterms:W3CDTF">2018-09-07T17:25:00Z</dcterms:created>
  <dcterms:modified xsi:type="dcterms:W3CDTF">2019-01-14T20:10:00Z</dcterms:modified>
</cp:coreProperties>
</file>