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E3C1A" w14:textId="4A8C5DCF" w:rsidR="00D63135" w:rsidRPr="00D63135" w:rsidRDefault="00D63135">
      <w:pPr>
        <w:rPr>
          <w:rFonts w:ascii="Times New Roman" w:hAnsi="Times New Roman" w:cs="Times New Roman"/>
        </w:rPr>
      </w:pPr>
      <w:bookmarkStart w:id="0" w:name="_Hlk87374639"/>
      <w:bookmarkEnd w:id="0"/>
      <w:r w:rsidRPr="00D63135">
        <w:rPr>
          <w:rFonts w:ascii="Times New Roman" w:hAnsi="Times New Roman" w:cs="Times New Roman"/>
        </w:rPr>
        <w:t>Arielle Lawton</w:t>
      </w:r>
    </w:p>
    <w:p w14:paraId="498721FA" w14:textId="2EFEE399" w:rsidR="0079417A" w:rsidRPr="002B5303" w:rsidRDefault="00D63135">
      <w:pPr>
        <w:rPr>
          <w:rFonts w:ascii="Times New Roman" w:hAnsi="Times New Roman" w:cs="Times New Roman"/>
          <w:b/>
          <w:bCs/>
        </w:rPr>
      </w:pPr>
      <w:r w:rsidRPr="00D63135">
        <w:rPr>
          <w:rFonts w:ascii="Times New Roman" w:hAnsi="Times New Roman" w:cs="Times New Roman"/>
        </w:rPr>
        <w:t>WRTG 3010</w:t>
      </w:r>
    </w:p>
    <w:p w14:paraId="3959397B" w14:textId="7EA6C946" w:rsidR="00D63135" w:rsidRPr="002B5303" w:rsidRDefault="002B5303" w:rsidP="00D63135">
      <w:pPr>
        <w:jc w:val="center"/>
        <w:rPr>
          <w:rFonts w:ascii="Times New Roman" w:hAnsi="Times New Roman" w:cs="Times New Roman"/>
          <w:b/>
          <w:bCs/>
        </w:rPr>
      </w:pPr>
      <w:r w:rsidRPr="002B5303">
        <w:rPr>
          <w:rFonts w:ascii="Times New Roman" w:hAnsi="Times New Roman" w:cs="Times New Roman"/>
          <w:b/>
          <w:bCs/>
        </w:rPr>
        <w:t xml:space="preserve">From Amyloid Fibers to Super Silk: </w:t>
      </w:r>
    </w:p>
    <w:p w14:paraId="5F8471EC" w14:textId="5B6A8147" w:rsidR="002B5303" w:rsidRPr="002B5303" w:rsidRDefault="002B5303" w:rsidP="00D63135">
      <w:pPr>
        <w:jc w:val="center"/>
        <w:rPr>
          <w:rFonts w:ascii="Times New Roman" w:hAnsi="Times New Roman" w:cs="Times New Roman"/>
          <w:b/>
          <w:bCs/>
        </w:rPr>
      </w:pPr>
      <w:r w:rsidRPr="002B5303">
        <w:rPr>
          <w:rFonts w:ascii="Times New Roman" w:hAnsi="Times New Roman" w:cs="Times New Roman"/>
          <w:b/>
          <w:bCs/>
        </w:rPr>
        <w:t>A Study on the Reprocessing of Scientific Research Articles for Popular Distribution</w:t>
      </w:r>
    </w:p>
    <w:p w14:paraId="10E3BB7E" w14:textId="567C31F7" w:rsidR="00D63135" w:rsidRPr="00D63135" w:rsidRDefault="00D63135" w:rsidP="00D63135">
      <w:pPr>
        <w:rPr>
          <w:rFonts w:ascii="Times New Roman" w:hAnsi="Times New Roman" w:cs="Times New Roman"/>
          <w:b/>
          <w:bCs/>
        </w:rPr>
      </w:pPr>
      <w:r>
        <w:rPr>
          <w:rFonts w:ascii="Times New Roman" w:hAnsi="Times New Roman" w:cs="Times New Roman"/>
          <w:b/>
          <w:bCs/>
        </w:rPr>
        <w:t xml:space="preserve">Link to </w:t>
      </w:r>
      <w:r w:rsidRPr="00D63135">
        <w:rPr>
          <w:rFonts w:ascii="Times New Roman" w:hAnsi="Times New Roman" w:cs="Times New Roman"/>
          <w:b/>
          <w:bCs/>
        </w:rPr>
        <w:t>Scientific Paper</w:t>
      </w:r>
    </w:p>
    <w:p w14:paraId="46DB3461" w14:textId="4766BB1D" w:rsidR="00860401" w:rsidRPr="00860401" w:rsidRDefault="00171053" w:rsidP="00D63135">
      <w:pPr>
        <w:rPr>
          <w:rFonts w:ascii="Times New Roman" w:hAnsi="Times New Roman" w:cs="Times New Roman"/>
          <w:color w:val="0563C1" w:themeColor="hyperlink"/>
          <w:u w:val="single"/>
        </w:rPr>
      </w:pPr>
      <w:hyperlink r:id="rId5" w:tgtFrame="_blank" w:history="1">
        <w:r w:rsidR="00D63135" w:rsidRPr="00D63135">
          <w:rPr>
            <w:rStyle w:val="Hyperlink"/>
            <w:rFonts w:ascii="Times New Roman" w:hAnsi="Times New Roman" w:cs="Times New Roman"/>
          </w:rPr>
          <w:t>Microbially Synthesized Polymeric Amyloid Fiber Promotes β-Nanocrystal Formation and Displays Gigapascal Tensile Strength</w:t>
        </w:r>
      </w:hyperlink>
    </w:p>
    <w:p w14:paraId="6B41A8C0" w14:textId="371B713A" w:rsidR="00860401" w:rsidRDefault="00860401" w:rsidP="00D63135">
      <w:pPr>
        <w:rPr>
          <w:rFonts w:ascii="Times New Roman" w:hAnsi="Times New Roman" w:cs="Times New Roman"/>
          <w:b/>
          <w:bCs/>
        </w:rPr>
      </w:pPr>
      <w:r>
        <w:rPr>
          <w:rFonts w:ascii="Times New Roman" w:hAnsi="Times New Roman" w:cs="Times New Roman"/>
          <w:b/>
          <w:bCs/>
        </w:rPr>
        <w:t>Links to Popularizations</w:t>
      </w:r>
    </w:p>
    <w:p w14:paraId="32D393F0" w14:textId="64C4921F" w:rsidR="00860401" w:rsidRPr="00860401" w:rsidRDefault="00171053" w:rsidP="00D63135">
      <w:pPr>
        <w:rPr>
          <w:rFonts w:ascii="Times New Roman" w:hAnsi="Times New Roman" w:cs="Times New Roman"/>
        </w:rPr>
      </w:pPr>
      <w:hyperlink r:id="rId6" w:history="1">
        <w:r w:rsidR="00860401" w:rsidRPr="00860401">
          <w:rPr>
            <w:rStyle w:val="Hyperlink"/>
            <w:rFonts w:ascii="Times New Roman" w:hAnsi="Times New Roman" w:cs="Times New Roman"/>
          </w:rPr>
          <w:t>https://interestingengineering.com/artificial-spider-silk-is-stronger-than-the-real-thing</w:t>
        </w:r>
      </w:hyperlink>
    </w:p>
    <w:p w14:paraId="6BCE15C3" w14:textId="69A23283" w:rsidR="00860401" w:rsidRDefault="00171053" w:rsidP="00D63135">
      <w:pPr>
        <w:rPr>
          <w:rFonts w:ascii="Times New Roman" w:hAnsi="Times New Roman" w:cs="Times New Roman"/>
        </w:rPr>
      </w:pPr>
      <w:hyperlink r:id="rId7" w:history="1">
        <w:r w:rsidR="00860401" w:rsidRPr="00860401">
          <w:rPr>
            <w:rStyle w:val="Hyperlink"/>
            <w:rFonts w:ascii="Times New Roman" w:hAnsi="Times New Roman" w:cs="Times New Roman"/>
          </w:rPr>
          <w:t>https://www.futurity.org/lab-made-spider-silk-polymeric-amyloid-fiber-2602842/?utm_source=rss&amp;utm_medium=rss&amp;utm_campaign=lab-made-spider-silk-polymeric-amyloid-fiber-2602842</w:t>
        </w:r>
      </w:hyperlink>
    </w:p>
    <w:p w14:paraId="1CD3BE08" w14:textId="4FCB527E" w:rsidR="00D63135" w:rsidRDefault="00D63135" w:rsidP="00D63135">
      <w:pPr>
        <w:rPr>
          <w:rFonts w:ascii="Times New Roman" w:hAnsi="Times New Roman" w:cs="Times New Roman"/>
          <w:b/>
          <w:bCs/>
        </w:rPr>
      </w:pPr>
      <w:r w:rsidRPr="00D63135">
        <w:rPr>
          <w:rFonts w:ascii="Times New Roman" w:hAnsi="Times New Roman" w:cs="Times New Roman"/>
          <w:b/>
          <w:bCs/>
        </w:rPr>
        <w:t>Introduction</w:t>
      </w:r>
    </w:p>
    <w:p w14:paraId="2D8EB41A" w14:textId="18F4E228" w:rsidR="00D63135" w:rsidRPr="00050D50" w:rsidRDefault="008B3803" w:rsidP="00050D50">
      <w:pPr>
        <w:spacing w:line="480" w:lineRule="auto"/>
        <w:rPr>
          <w:rFonts w:ascii="Times New Roman" w:hAnsi="Times New Roman" w:cs="Times New Roman"/>
          <w:sz w:val="24"/>
          <w:szCs w:val="24"/>
        </w:rPr>
      </w:pPr>
      <w:r w:rsidRPr="00050D50">
        <w:rPr>
          <w:rFonts w:ascii="Times New Roman" w:hAnsi="Times New Roman" w:cs="Times New Roman"/>
          <w:sz w:val="24"/>
          <w:szCs w:val="24"/>
        </w:rPr>
        <w:tab/>
        <w:t xml:space="preserve">When we think of translation, we often imagine a specialized process performed by language experts, perhaps decoding ancient </w:t>
      </w:r>
      <w:proofErr w:type="gramStart"/>
      <w:r w:rsidRPr="00050D50">
        <w:rPr>
          <w:rFonts w:ascii="Times New Roman" w:hAnsi="Times New Roman" w:cs="Times New Roman"/>
          <w:sz w:val="24"/>
          <w:szCs w:val="24"/>
        </w:rPr>
        <w:t>texts</w:t>
      </w:r>
      <w:proofErr w:type="gramEnd"/>
      <w:r w:rsidRPr="00050D50">
        <w:rPr>
          <w:rFonts w:ascii="Times New Roman" w:hAnsi="Times New Roman" w:cs="Times New Roman"/>
          <w:sz w:val="24"/>
          <w:szCs w:val="24"/>
        </w:rPr>
        <w:t xml:space="preserve"> or arduously recording ten language options for the latest global hit show. However, many people engage in subtler forms of translation </w:t>
      </w:r>
      <w:proofErr w:type="gramStart"/>
      <w:r w:rsidRPr="00050D50">
        <w:rPr>
          <w:rFonts w:ascii="Times New Roman" w:hAnsi="Times New Roman" w:cs="Times New Roman"/>
          <w:sz w:val="24"/>
          <w:szCs w:val="24"/>
        </w:rPr>
        <w:t>on a daily basis</w:t>
      </w:r>
      <w:proofErr w:type="gramEnd"/>
      <w:r w:rsidRPr="00050D50">
        <w:rPr>
          <w:rFonts w:ascii="Times New Roman" w:hAnsi="Times New Roman" w:cs="Times New Roman"/>
          <w:sz w:val="24"/>
          <w:szCs w:val="24"/>
        </w:rPr>
        <w:t xml:space="preserve">, often without fully realizing they are doing it. </w:t>
      </w:r>
      <w:r w:rsidR="00F94ABE" w:rsidRPr="00050D50">
        <w:rPr>
          <w:rFonts w:ascii="Times New Roman" w:hAnsi="Times New Roman" w:cs="Times New Roman"/>
          <w:sz w:val="24"/>
          <w:szCs w:val="24"/>
        </w:rPr>
        <w:t xml:space="preserve">As information is passed along between different audiences, there are alterations that must be made – the tone softened or harshened, the vocabulary simplified for clarity or dressed up to impress. </w:t>
      </w:r>
      <w:r w:rsidR="001C252A" w:rsidRPr="00050D50">
        <w:rPr>
          <w:rFonts w:ascii="Times New Roman" w:hAnsi="Times New Roman" w:cs="Times New Roman"/>
          <w:sz w:val="24"/>
          <w:szCs w:val="24"/>
        </w:rPr>
        <w:t>The greater the differences in audience, the greater the magnitude of the necessary translations. If the original audience for the message is assumed to have specialized knowledge</w:t>
      </w:r>
      <w:r w:rsidR="006D1284" w:rsidRPr="00050D50">
        <w:rPr>
          <w:rFonts w:ascii="Times New Roman" w:hAnsi="Times New Roman" w:cs="Times New Roman"/>
          <w:sz w:val="24"/>
          <w:szCs w:val="24"/>
        </w:rPr>
        <w:t xml:space="preserve"> uncommon to the average layman</w:t>
      </w:r>
      <w:r w:rsidR="001C252A" w:rsidRPr="00050D50">
        <w:rPr>
          <w:rFonts w:ascii="Times New Roman" w:hAnsi="Times New Roman" w:cs="Times New Roman"/>
          <w:sz w:val="24"/>
          <w:szCs w:val="24"/>
        </w:rPr>
        <w:t xml:space="preserve">, this translation is </w:t>
      </w:r>
      <w:r w:rsidR="006D1284" w:rsidRPr="00050D50">
        <w:rPr>
          <w:rFonts w:ascii="Times New Roman" w:hAnsi="Times New Roman" w:cs="Times New Roman"/>
          <w:sz w:val="24"/>
          <w:szCs w:val="24"/>
        </w:rPr>
        <w:t xml:space="preserve">fully essential when the audience shifts. We see this exemplified in the process of sharing scientific research with the public, but often consumers of the popularizations are ignorant of the vast differences between the colorful article they read over breakfast and the </w:t>
      </w:r>
      <w:r w:rsidR="00C10A18" w:rsidRPr="00050D50">
        <w:rPr>
          <w:rFonts w:ascii="Times New Roman" w:hAnsi="Times New Roman" w:cs="Times New Roman"/>
          <w:sz w:val="24"/>
          <w:szCs w:val="24"/>
        </w:rPr>
        <w:t xml:space="preserve">dense </w:t>
      </w:r>
      <w:r w:rsidR="006D1284" w:rsidRPr="00050D50">
        <w:rPr>
          <w:rFonts w:ascii="Times New Roman" w:hAnsi="Times New Roman" w:cs="Times New Roman"/>
          <w:sz w:val="24"/>
          <w:szCs w:val="24"/>
        </w:rPr>
        <w:t xml:space="preserve">original text written by the scientists responsible for the research. In her 1986 article </w:t>
      </w:r>
      <w:r w:rsidR="006D1284" w:rsidRPr="00050D50">
        <w:rPr>
          <w:rFonts w:ascii="Times New Roman" w:hAnsi="Times New Roman" w:cs="Times New Roman"/>
          <w:i/>
          <w:iCs/>
          <w:sz w:val="24"/>
          <w:szCs w:val="24"/>
        </w:rPr>
        <w:t>Accommodating Science: The Rhetorical Life of Scientific Facts</w:t>
      </w:r>
      <w:r w:rsidR="006D1284" w:rsidRPr="00050D50">
        <w:rPr>
          <w:rFonts w:ascii="Times New Roman" w:hAnsi="Times New Roman" w:cs="Times New Roman"/>
          <w:sz w:val="24"/>
          <w:szCs w:val="24"/>
        </w:rPr>
        <w:t xml:space="preserve">, author Jeanne Fahnestock </w:t>
      </w:r>
      <w:r w:rsidR="006D1284" w:rsidRPr="00050D50">
        <w:rPr>
          <w:rFonts w:ascii="Times New Roman" w:hAnsi="Times New Roman" w:cs="Times New Roman"/>
          <w:sz w:val="24"/>
          <w:szCs w:val="24"/>
        </w:rPr>
        <w:lastRenderedPageBreak/>
        <w:t>identifies and breaks down the many changes that carve the gulf between scientific publication and</w:t>
      </w:r>
      <w:r w:rsidR="00C10A18" w:rsidRPr="00050D50">
        <w:rPr>
          <w:rFonts w:ascii="Times New Roman" w:hAnsi="Times New Roman" w:cs="Times New Roman"/>
          <w:sz w:val="24"/>
          <w:szCs w:val="24"/>
        </w:rPr>
        <w:t xml:space="preserve"> the resulting popularization</w:t>
      </w:r>
      <w:r w:rsidR="0039505D">
        <w:rPr>
          <w:rFonts w:ascii="Times New Roman" w:hAnsi="Times New Roman" w:cs="Times New Roman"/>
          <w:sz w:val="24"/>
          <w:szCs w:val="24"/>
        </w:rPr>
        <w:t xml:space="preserve"> [1]</w:t>
      </w:r>
      <w:r w:rsidR="00C10A18" w:rsidRPr="00050D50">
        <w:rPr>
          <w:rFonts w:ascii="Times New Roman" w:hAnsi="Times New Roman" w:cs="Times New Roman"/>
          <w:sz w:val="24"/>
          <w:szCs w:val="24"/>
        </w:rPr>
        <w:t>.</w:t>
      </w:r>
    </w:p>
    <w:p w14:paraId="7FDE8A33" w14:textId="0EC50DA6" w:rsidR="00C10A18" w:rsidRPr="00050D50" w:rsidRDefault="00C10A18" w:rsidP="00050D50">
      <w:pPr>
        <w:spacing w:line="480" w:lineRule="auto"/>
        <w:ind w:firstLine="720"/>
        <w:rPr>
          <w:rFonts w:ascii="Times New Roman" w:hAnsi="Times New Roman" w:cs="Times New Roman"/>
          <w:sz w:val="24"/>
          <w:szCs w:val="24"/>
        </w:rPr>
      </w:pPr>
      <w:r w:rsidRPr="00050D50">
        <w:rPr>
          <w:rFonts w:ascii="Times New Roman" w:hAnsi="Times New Roman" w:cs="Times New Roman"/>
          <w:sz w:val="24"/>
          <w:szCs w:val="24"/>
        </w:rPr>
        <w:t>Almost immediately in her article, Fahnestock mentions a recent “explosion of scientific popularization” and questions the degree to which the scientific information may be oversimplified or confused in the popularizations. Although a valid concern i</w:t>
      </w:r>
      <w:r w:rsidR="00EB4E84" w:rsidRPr="00050D50">
        <w:rPr>
          <w:rFonts w:ascii="Times New Roman" w:hAnsi="Times New Roman" w:cs="Times New Roman"/>
          <w:sz w:val="24"/>
          <w:szCs w:val="24"/>
        </w:rPr>
        <w:t xml:space="preserve">n 1986, </w:t>
      </w:r>
      <w:r w:rsidR="00795E73" w:rsidRPr="00050D50">
        <w:rPr>
          <w:rFonts w:ascii="Times New Roman" w:hAnsi="Times New Roman" w:cs="Times New Roman"/>
          <w:sz w:val="24"/>
          <w:szCs w:val="24"/>
        </w:rPr>
        <w:t xml:space="preserve">the landscape of today’s public media consumption renders the question of factuality and clarity in the popularizations not only interesting, but essential. With the rapid adoption of social media, easy access to online publications, and the resounding impact of recent global health crises, the public has been more exposed to, and engaged in, the discourse around scientific research than ever before. Thus, the importance of striking a balance between creating a marketable article that will be easily understood and preserving the integrity of the scientific research has only increased since Fahnestock first examined the subject. </w:t>
      </w:r>
    </w:p>
    <w:p w14:paraId="38A95506" w14:textId="57CC16D6" w:rsidR="00795E73" w:rsidRPr="00050D50" w:rsidRDefault="00795E73" w:rsidP="00050D50">
      <w:pPr>
        <w:spacing w:line="480" w:lineRule="auto"/>
        <w:ind w:firstLine="720"/>
        <w:rPr>
          <w:rFonts w:ascii="Times New Roman" w:hAnsi="Times New Roman" w:cs="Times New Roman"/>
          <w:sz w:val="24"/>
          <w:szCs w:val="24"/>
        </w:rPr>
      </w:pPr>
      <w:r w:rsidRPr="00050D50">
        <w:rPr>
          <w:rFonts w:ascii="Times New Roman" w:hAnsi="Times New Roman" w:cs="Times New Roman"/>
          <w:sz w:val="24"/>
          <w:szCs w:val="24"/>
        </w:rPr>
        <w:t xml:space="preserve">The main themes in the translation </w:t>
      </w:r>
      <w:r w:rsidR="00A873B6" w:rsidRPr="00050D50">
        <w:rPr>
          <w:rFonts w:ascii="Times New Roman" w:hAnsi="Times New Roman" w:cs="Times New Roman"/>
          <w:sz w:val="24"/>
          <w:szCs w:val="24"/>
        </w:rPr>
        <w:t xml:space="preserve">between research paper and population that Fahnestock identified were the genre shift, changes in information, and application of stasis theory. The genre shift as described by Fahnestock draws upon Aristotle’s classifications of oratory discourse. Fahnestock argues that the original research article usually follows a structure and tone associated with forensic discourse, that which is associated with a discussion of past events. </w:t>
      </w:r>
      <w:r w:rsidR="00851DBF" w:rsidRPr="00050D50">
        <w:rPr>
          <w:rFonts w:ascii="Times New Roman" w:hAnsi="Times New Roman" w:cs="Times New Roman"/>
          <w:sz w:val="24"/>
          <w:szCs w:val="24"/>
        </w:rPr>
        <w:t xml:space="preserve">By highlighting the importance of the “Materials and Methods” and “Results” sections of the rigorously structured scientific article, Fahnestock points out the primary importance of communicating the observations of the research. By contrast, Fahnestock argues that the popularizations primarily follow the form epideictic discourse, that which instead celebrates a judgement of the current situation. Frequently these judgements are positive, following an optimism that excites the reader to the relevance or potential of the scientific research. However, </w:t>
      </w:r>
      <w:r w:rsidR="00851DBF" w:rsidRPr="00050D50">
        <w:rPr>
          <w:rFonts w:ascii="Times New Roman" w:hAnsi="Times New Roman" w:cs="Times New Roman"/>
          <w:sz w:val="24"/>
          <w:szCs w:val="24"/>
        </w:rPr>
        <w:lastRenderedPageBreak/>
        <w:t xml:space="preserve">recent years have also seen the integration of a potential negative viewpoint as well, one which works to instill a fear of the unknown possibilities in the reader </w:t>
      </w:r>
      <w:proofErr w:type="gramStart"/>
      <w:r w:rsidR="00851DBF" w:rsidRPr="00050D50">
        <w:rPr>
          <w:rFonts w:ascii="Times New Roman" w:hAnsi="Times New Roman" w:cs="Times New Roman"/>
          <w:sz w:val="24"/>
          <w:szCs w:val="24"/>
        </w:rPr>
        <w:t>as a way to</w:t>
      </w:r>
      <w:proofErr w:type="gramEnd"/>
      <w:r w:rsidR="00851DBF" w:rsidRPr="00050D50">
        <w:rPr>
          <w:rFonts w:ascii="Times New Roman" w:hAnsi="Times New Roman" w:cs="Times New Roman"/>
          <w:sz w:val="24"/>
          <w:szCs w:val="24"/>
        </w:rPr>
        <w:t xml:space="preserve"> promote the rapid propagation of the article or incite a public outcry against research deemed unethical or premature by the population. </w:t>
      </w:r>
      <w:r w:rsidR="00A873B6" w:rsidRPr="00050D50">
        <w:rPr>
          <w:rFonts w:ascii="Times New Roman" w:hAnsi="Times New Roman" w:cs="Times New Roman"/>
          <w:sz w:val="24"/>
          <w:szCs w:val="24"/>
        </w:rPr>
        <w:t xml:space="preserve">  </w:t>
      </w:r>
    </w:p>
    <w:p w14:paraId="4B94F32C" w14:textId="097BF706" w:rsidR="00D46E75" w:rsidRDefault="00D46E75" w:rsidP="00050D50">
      <w:pPr>
        <w:spacing w:line="480" w:lineRule="auto"/>
        <w:ind w:firstLine="720"/>
        <w:rPr>
          <w:rFonts w:ascii="Times New Roman" w:hAnsi="Times New Roman" w:cs="Times New Roman"/>
          <w:sz w:val="24"/>
          <w:szCs w:val="24"/>
        </w:rPr>
      </w:pPr>
      <w:r w:rsidRPr="00050D50">
        <w:rPr>
          <w:rFonts w:ascii="Times New Roman" w:hAnsi="Times New Roman" w:cs="Times New Roman"/>
          <w:sz w:val="24"/>
          <w:szCs w:val="24"/>
        </w:rPr>
        <w:t xml:space="preserve">The second main theme identified by Fahnestock is that involved in change in information provided by the articles. Again, this results in the vastly different intended audiences and the expected technical expertise and vocabulary associated with each group. Additionally, Fahnestock argues that the popularizations additionally insert an element of certainty </w:t>
      </w:r>
      <w:proofErr w:type="gramStart"/>
      <w:r w:rsidRPr="00050D50">
        <w:rPr>
          <w:rFonts w:ascii="Times New Roman" w:hAnsi="Times New Roman" w:cs="Times New Roman"/>
          <w:sz w:val="24"/>
          <w:szCs w:val="24"/>
        </w:rPr>
        <w:t>not present</w:t>
      </w:r>
      <w:proofErr w:type="gramEnd"/>
      <w:r w:rsidRPr="00050D50">
        <w:rPr>
          <w:rFonts w:ascii="Times New Roman" w:hAnsi="Times New Roman" w:cs="Times New Roman"/>
          <w:sz w:val="24"/>
          <w:szCs w:val="24"/>
        </w:rPr>
        <w:t xml:space="preserve"> in the original publications. Scientists frequently soften their language and avoid outright claims, instead employing language such as “the evidence </w:t>
      </w:r>
      <w:r w:rsidRPr="00050D50">
        <w:rPr>
          <w:rFonts w:ascii="Times New Roman" w:hAnsi="Times New Roman" w:cs="Times New Roman"/>
          <w:i/>
          <w:iCs/>
          <w:sz w:val="24"/>
          <w:szCs w:val="24"/>
        </w:rPr>
        <w:t xml:space="preserve">might </w:t>
      </w:r>
      <w:r w:rsidRPr="00050D50">
        <w:rPr>
          <w:rFonts w:ascii="Times New Roman" w:hAnsi="Times New Roman" w:cs="Times New Roman"/>
          <w:sz w:val="24"/>
          <w:szCs w:val="24"/>
        </w:rPr>
        <w:t xml:space="preserve">indicate” and “this </w:t>
      </w:r>
      <w:r w:rsidRPr="00050D50">
        <w:rPr>
          <w:rFonts w:ascii="Times New Roman" w:hAnsi="Times New Roman" w:cs="Times New Roman"/>
          <w:i/>
          <w:iCs/>
          <w:sz w:val="24"/>
          <w:szCs w:val="24"/>
        </w:rPr>
        <w:t>could</w:t>
      </w:r>
      <w:r w:rsidRPr="00050D50">
        <w:rPr>
          <w:rFonts w:ascii="Times New Roman" w:hAnsi="Times New Roman" w:cs="Times New Roman"/>
          <w:sz w:val="24"/>
          <w:szCs w:val="24"/>
        </w:rPr>
        <w:t xml:space="preserve"> imply”. The expectation with the research articles is that the experimental data and observations will speak </w:t>
      </w:r>
      <w:r w:rsidR="008F0504" w:rsidRPr="00050D50">
        <w:rPr>
          <w:rFonts w:ascii="Times New Roman" w:hAnsi="Times New Roman" w:cs="Times New Roman"/>
          <w:sz w:val="24"/>
          <w:szCs w:val="24"/>
        </w:rPr>
        <w:t xml:space="preserve">for themselves, and the scientist should be cautious in making any strong claims lest their reputation be put on the line. </w:t>
      </w:r>
      <w:r w:rsidRPr="00050D50">
        <w:rPr>
          <w:rFonts w:ascii="Times New Roman" w:hAnsi="Times New Roman" w:cs="Times New Roman"/>
          <w:sz w:val="24"/>
          <w:szCs w:val="24"/>
        </w:rPr>
        <w:t>Fahnestock shows that, in contrast, the popula</w:t>
      </w:r>
      <w:r w:rsidR="00050D50" w:rsidRPr="00050D50">
        <w:rPr>
          <w:rFonts w:ascii="Times New Roman" w:hAnsi="Times New Roman" w:cs="Times New Roman"/>
          <w:sz w:val="24"/>
          <w:szCs w:val="24"/>
        </w:rPr>
        <w:t>riza</w:t>
      </w:r>
      <w:r w:rsidRPr="00050D50">
        <w:rPr>
          <w:rFonts w:ascii="Times New Roman" w:hAnsi="Times New Roman" w:cs="Times New Roman"/>
          <w:sz w:val="24"/>
          <w:szCs w:val="24"/>
        </w:rPr>
        <w:t xml:space="preserve">tions revel in absolutes. </w:t>
      </w:r>
      <w:r w:rsidR="008F0504" w:rsidRPr="00050D50">
        <w:rPr>
          <w:rFonts w:ascii="Times New Roman" w:hAnsi="Times New Roman" w:cs="Times New Roman"/>
          <w:sz w:val="24"/>
          <w:szCs w:val="24"/>
        </w:rPr>
        <w:t>The pressure on authors to make claims that are assuredly correct is greatly reduced and l</w:t>
      </w:r>
      <w:r w:rsidRPr="00050D50">
        <w:rPr>
          <w:rFonts w:ascii="Times New Roman" w:hAnsi="Times New Roman" w:cs="Times New Roman"/>
          <w:sz w:val="24"/>
          <w:szCs w:val="24"/>
        </w:rPr>
        <w:t>anguage that implies utter confidence in the findings is prevalent</w:t>
      </w:r>
      <w:r w:rsidR="008F0504" w:rsidRPr="00050D50">
        <w:rPr>
          <w:rFonts w:ascii="Times New Roman" w:hAnsi="Times New Roman" w:cs="Times New Roman"/>
          <w:sz w:val="24"/>
          <w:szCs w:val="24"/>
        </w:rPr>
        <w:t>.</w:t>
      </w:r>
      <w:r w:rsidRPr="00050D50">
        <w:rPr>
          <w:rFonts w:ascii="Times New Roman" w:hAnsi="Times New Roman" w:cs="Times New Roman"/>
          <w:sz w:val="24"/>
          <w:szCs w:val="24"/>
        </w:rPr>
        <w:t xml:space="preserve"> </w:t>
      </w:r>
    </w:p>
    <w:p w14:paraId="4826FC5B" w14:textId="65328840" w:rsidR="00E67D1F" w:rsidRDefault="00050D50" w:rsidP="00050D50">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Fahnestock explores stasis theory as an additional lens through which to view the rhetorical differences of the scientific and popular publications.</w:t>
      </w:r>
      <w:r w:rsidR="008D06E6">
        <w:rPr>
          <w:rFonts w:ascii="Times New Roman" w:hAnsi="Times New Roman" w:cs="Times New Roman"/>
          <w:sz w:val="24"/>
          <w:szCs w:val="24"/>
        </w:rPr>
        <w:t xml:space="preserve"> Fahnestock explains that stasis theory provides a </w:t>
      </w:r>
      <w:r w:rsidR="00E67D1F">
        <w:rPr>
          <w:rFonts w:ascii="Times New Roman" w:hAnsi="Times New Roman" w:cs="Times New Roman"/>
          <w:sz w:val="24"/>
          <w:szCs w:val="24"/>
        </w:rPr>
        <w:t>structured format for</w:t>
      </w:r>
      <w:r w:rsidR="008D06E6">
        <w:rPr>
          <w:rFonts w:ascii="Times New Roman" w:hAnsi="Times New Roman" w:cs="Times New Roman"/>
          <w:sz w:val="24"/>
          <w:szCs w:val="24"/>
        </w:rPr>
        <w:t xml:space="preserve"> questions that </w:t>
      </w:r>
      <w:r w:rsidR="00E67D1F">
        <w:rPr>
          <w:rFonts w:ascii="Times New Roman" w:hAnsi="Times New Roman" w:cs="Times New Roman"/>
          <w:sz w:val="24"/>
          <w:szCs w:val="24"/>
        </w:rPr>
        <w:t xml:space="preserve">can be used to analyze the intentions and content of the </w:t>
      </w:r>
      <w:r w:rsidR="00AE026E">
        <w:rPr>
          <w:rFonts w:ascii="Times New Roman" w:hAnsi="Times New Roman" w:cs="Times New Roman"/>
          <w:sz w:val="24"/>
          <w:szCs w:val="24"/>
        </w:rPr>
        <w:t>paper and</w:t>
      </w:r>
      <w:r w:rsidR="00E67D1F">
        <w:rPr>
          <w:rFonts w:ascii="Times New Roman" w:hAnsi="Times New Roman" w:cs="Times New Roman"/>
          <w:sz w:val="24"/>
          <w:szCs w:val="24"/>
        </w:rPr>
        <w:t xml:space="preserve"> asserts that the original versions mostly dwell in the realm of the first stasis while the accommodations for the public lead to rhetoric using the next stases.</w:t>
      </w:r>
    </w:p>
    <w:p w14:paraId="15ECAC77" w14:textId="14EFFDBB" w:rsidR="002B5303" w:rsidRPr="00860401" w:rsidRDefault="00E67D1F" w:rsidP="0086040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paper, we explore the validity of </w:t>
      </w:r>
      <w:r w:rsidR="009B6BC4">
        <w:rPr>
          <w:rFonts w:ascii="Times New Roman" w:hAnsi="Times New Roman" w:cs="Times New Roman"/>
          <w:sz w:val="24"/>
          <w:szCs w:val="24"/>
        </w:rPr>
        <w:t xml:space="preserve">Fahnestock’s analysis </w:t>
      </w:r>
      <w:r w:rsidR="0013013B">
        <w:rPr>
          <w:rFonts w:ascii="Times New Roman" w:hAnsi="Times New Roman" w:cs="Times New Roman"/>
          <w:sz w:val="24"/>
          <w:szCs w:val="24"/>
        </w:rPr>
        <w:t xml:space="preserve">and the magnitude of the changes </w:t>
      </w:r>
      <w:r w:rsidR="009B6BC4">
        <w:rPr>
          <w:rFonts w:ascii="Times New Roman" w:hAnsi="Times New Roman" w:cs="Times New Roman"/>
          <w:sz w:val="24"/>
          <w:szCs w:val="24"/>
        </w:rPr>
        <w:t xml:space="preserve">in recent scientific and popular publications through the examination of rhetorical methods used in a highly technical and recently published research article, </w:t>
      </w:r>
      <w:r w:rsidR="009B6BC4" w:rsidRPr="009B6BC4">
        <w:rPr>
          <w:rFonts w:ascii="Times New Roman" w:hAnsi="Times New Roman" w:cs="Times New Roman"/>
          <w:i/>
          <w:iCs/>
          <w:sz w:val="24"/>
          <w:szCs w:val="24"/>
        </w:rPr>
        <w:t xml:space="preserve">Microbially </w:t>
      </w:r>
      <w:r w:rsidR="009B6BC4" w:rsidRPr="009B6BC4">
        <w:rPr>
          <w:rFonts w:ascii="Times New Roman" w:hAnsi="Times New Roman" w:cs="Times New Roman"/>
          <w:i/>
          <w:iCs/>
          <w:sz w:val="24"/>
          <w:szCs w:val="24"/>
        </w:rPr>
        <w:lastRenderedPageBreak/>
        <w:t>Synthesized Polymeric Amyloid Fiber Promotes β-Nanocrystal Formation and Displays Gigapascal Tensile Strength</w:t>
      </w:r>
      <w:r w:rsidR="009B6BC4">
        <w:rPr>
          <w:rFonts w:ascii="Times New Roman" w:hAnsi="Times New Roman" w:cs="Times New Roman"/>
          <w:sz w:val="24"/>
          <w:szCs w:val="24"/>
        </w:rPr>
        <w:t>, and that employed by two of the resulting popularizations</w:t>
      </w:r>
      <w:r w:rsidR="00F81544">
        <w:rPr>
          <w:rFonts w:ascii="Times New Roman" w:hAnsi="Times New Roman" w:cs="Times New Roman"/>
          <w:sz w:val="24"/>
          <w:szCs w:val="24"/>
        </w:rPr>
        <w:t xml:space="preserve"> [2]</w:t>
      </w:r>
      <w:r w:rsidR="009B6BC4">
        <w:rPr>
          <w:rFonts w:ascii="Times New Roman" w:hAnsi="Times New Roman" w:cs="Times New Roman"/>
          <w:sz w:val="24"/>
          <w:szCs w:val="24"/>
        </w:rPr>
        <w:t xml:space="preserve">. </w:t>
      </w:r>
    </w:p>
    <w:p w14:paraId="0A4D2E40" w14:textId="1EFE1CBE" w:rsidR="00D63135" w:rsidRPr="00DD1A72" w:rsidRDefault="009B6BC4" w:rsidP="00DD1A72">
      <w:pPr>
        <w:spacing w:line="480" w:lineRule="auto"/>
        <w:rPr>
          <w:rFonts w:ascii="Times New Roman" w:hAnsi="Times New Roman" w:cs="Times New Roman"/>
          <w:b/>
          <w:bCs/>
          <w:sz w:val="24"/>
          <w:szCs w:val="24"/>
        </w:rPr>
      </w:pPr>
      <w:r w:rsidRPr="00DD1A72">
        <w:rPr>
          <w:rFonts w:ascii="Times New Roman" w:hAnsi="Times New Roman" w:cs="Times New Roman"/>
          <w:b/>
          <w:bCs/>
          <w:sz w:val="24"/>
          <w:szCs w:val="24"/>
        </w:rPr>
        <w:t xml:space="preserve">Technical Prowess: The Rhetoric of the </w:t>
      </w:r>
      <w:r w:rsidR="00D63135" w:rsidRPr="00DD1A72">
        <w:rPr>
          <w:rFonts w:ascii="Times New Roman" w:hAnsi="Times New Roman" w:cs="Times New Roman"/>
          <w:b/>
          <w:bCs/>
          <w:sz w:val="24"/>
          <w:szCs w:val="24"/>
        </w:rPr>
        <w:t>Scientific Paper</w:t>
      </w:r>
    </w:p>
    <w:p w14:paraId="5E76A09A" w14:textId="0DC7FCA3" w:rsidR="00E67D1F" w:rsidRDefault="00512842" w:rsidP="00DD1A72">
      <w:pPr>
        <w:spacing w:line="480" w:lineRule="auto"/>
        <w:rPr>
          <w:rFonts w:ascii="Times New Roman" w:hAnsi="Times New Roman" w:cs="Times New Roman"/>
          <w:sz w:val="24"/>
          <w:szCs w:val="24"/>
        </w:rPr>
      </w:pPr>
      <w:r w:rsidRPr="00DD1A72">
        <w:rPr>
          <w:rFonts w:ascii="Times New Roman" w:hAnsi="Times New Roman" w:cs="Times New Roman"/>
          <w:sz w:val="24"/>
          <w:szCs w:val="24"/>
        </w:rPr>
        <w:tab/>
        <w:t xml:space="preserve">Before the reader even has a chance to dive into the text of the scientific article, several noticeable rhetorical tools signature to the standard research paper stand out. The wording of the title, </w:t>
      </w:r>
      <w:r w:rsidRPr="00DD1A72">
        <w:rPr>
          <w:rFonts w:ascii="Times New Roman" w:hAnsi="Times New Roman" w:cs="Times New Roman"/>
          <w:i/>
          <w:iCs/>
          <w:sz w:val="24"/>
          <w:szCs w:val="24"/>
        </w:rPr>
        <w:t>Microbially Synthesized Polymeric Amyloid Fiber Promotes β-Nanocrystal Formation and Displays Gigapascal Tensile Strength,</w:t>
      </w:r>
      <w:r w:rsidRPr="00DD1A72">
        <w:rPr>
          <w:rFonts w:ascii="Times New Roman" w:hAnsi="Times New Roman" w:cs="Times New Roman"/>
          <w:sz w:val="24"/>
          <w:szCs w:val="24"/>
        </w:rPr>
        <w:t xml:space="preserve"> acts almost as a gatekeeper to warn away the unitiated. The highly technical vocabulary, note “amyloid fiber” and “β-Nanocrystal Formation” immediately implies that the article will most certainly require proficiency, or at least base knowledge, of the topic under discussion. Directly below the title, displayed prominently, are the names of the authors. This </w:t>
      </w:r>
      <w:r w:rsidR="00B305EC" w:rsidRPr="00DD1A72">
        <w:rPr>
          <w:rFonts w:ascii="Times New Roman" w:hAnsi="Times New Roman" w:cs="Times New Roman"/>
          <w:sz w:val="24"/>
          <w:szCs w:val="24"/>
        </w:rPr>
        <w:t>establishes a necessary</w:t>
      </w:r>
      <w:r w:rsidRPr="00DD1A72">
        <w:rPr>
          <w:rFonts w:ascii="Times New Roman" w:hAnsi="Times New Roman" w:cs="Times New Roman"/>
          <w:sz w:val="24"/>
          <w:szCs w:val="24"/>
        </w:rPr>
        <w:t xml:space="preserve"> accountability, </w:t>
      </w:r>
      <w:r w:rsidR="00B305EC" w:rsidRPr="00DD1A72">
        <w:rPr>
          <w:rFonts w:ascii="Times New Roman" w:hAnsi="Times New Roman" w:cs="Times New Roman"/>
          <w:sz w:val="24"/>
          <w:szCs w:val="24"/>
        </w:rPr>
        <w:t>showing that the data, assumptions, and conclusions in the paper can be clearly attributed to these people, and thus, the responsibility for any errors can also be quickly assigned. The third key feature that instantly grabs the eye is the inclusion of a list of keywords. This list serves two purposes for the article:</w:t>
      </w:r>
      <w:r w:rsidR="00DD1A72" w:rsidRPr="00DD1A72">
        <w:rPr>
          <w:rFonts w:ascii="Times New Roman" w:hAnsi="Times New Roman" w:cs="Times New Roman"/>
          <w:sz w:val="24"/>
          <w:szCs w:val="24"/>
        </w:rPr>
        <w:t xml:space="preserve"> first, it allows discerning researchers to better find the article via internet search, second, it further establishes the vocabulary and, to a degree, the scientific context of the research. </w:t>
      </w:r>
    </w:p>
    <w:p w14:paraId="4C33C168" w14:textId="0AA4FDF4" w:rsidR="0013013B" w:rsidRDefault="0013013B" w:rsidP="00DD1A72">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Next of interest in the research article is the overall structure of the text. A classic trademark of the scientific paper is the clean breakdown of sections – affording the reader a clear roadmap of where to go to find information in the dense text. The sections are listed in the order of abstract, introduction, results and discussion, conclusions, </w:t>
      </w:r>
      <w:proofErr w:type="gramStart"/>
      <w:r>
        <w:rPr>
          <w:rFonts w:ascii="Times New Roman" w:hAnsi="Times New Roman" w:cs="Times New Roman"/>
          <w:sz w:val="24"/>
          <w:szCs w:val="24"/>
        </w:rPr>
        <w:t>materials</w:t>
      </w:r>
      <w:proofErr w:type="gramEnd"/>
      <w:r>
        <w:rPr>
          <w:rFonts w:ascii="Times New Roman" w:hAnsi="Times New Roman" w:cs="Times New Roman"/>
          <w:sz w:val="24"/>
          <w:szCs w:val="24"/>
        </w:rPr>
        <w:t xml:space="preserve"> and methods, supporting information, author information, acknowledgements, and finally, references. This skeleton illustrates what information the authors deem most important to the reader. The abstract, </w:t>
      </w:r>
      <w:r w:rsidR="00F76171">
        <w:rPr>
          <w:rFonts w:ascii="Times New Roman" w:hAnsi="Times New Roman" w:cs="Times New Roman"/>
          <w:sz w:val="24"/>
          <w:szCs w:val="24"/>
        </w:rPr>
        <w:t>time-saver extraordinaire,</w:t>
      </w:r>
      <w:r>
        <w:rPr>
          <w:rFonts w:ascii="Times New Roman" w:hAnsi="Times New Roman" w:cs="Times New Roman"/>
          <w:sz w:val="24"/>
          <w:szCs w:val="24"/>
        </w:rPr>
        <w:t xml:space="preserve"> allows the reader to </w:t>
      </w:r>
      <w:r w:rsidR="00F76171">
        <w:rPr>
          <w:rFonts w:ascii="Times New Roman" w:hAnsi="Times New Roman" w:cs="Times New Roman"/>
          <w:sz w:val="24"/>
          <w:szCs w:val="24"/>
        </w:rPr>
        <w:t>spare</w:t>
      </w:r>
      <w:r>
        <w:rPr>
          <w:rFonts w:ascii="Times New Roman" w:hAnsi="Times New Roman" w:cs="Times New Roman"/>
          <w:sz w:val="24"/>
          <w:szCs w:val="24"/>
        </w:rPr>
        <w:t xml:space="preserve"> only a glance </w:t>
      </w:r>
      <w:r w:rsidR="00F76171">
        <w:rPr>
          <w:rFonts w:ascii="Times New Roman" w:hAnsi="Times New Roman" w:cs="Times New Roman"/>
          <w:sz w:val="24"/>
          <w:szCs w:val="24"/>
        </w:rPr>
        <w:t>and</w:t>
      </w:r>
      <w:r>
        <w:rPr>
          <w:rFonts w:ascii="Times New Roman" w:hAnsi="Times New Roman" w:cs="Times New Roman"/>
          <w:sz w:val="24"/>
          <w:szCs w:val="24"/>
        </w:rPr>
        <w:t xml:space="preserve"> determine if the article is </w:t>
      </w:r>
      <w:r>
        <w:rPr>
          <w:rFonts w:ascii="Times New Roman" w:hAnsi="Times New Roman" w:cs="Times New Roman"/>
          <w:sz w:val="24"/>
          <w:szCs w:val="24"/>
        </w:rPr>
        <w:lastRenderedPageBreak/>
        <w:t xml:space="preserve">covering a topic they are interested in </w:t>
      </w:r>
      <w:r w:rsidR="00F76171">
        <w:rPr>
          <w:rFonts w:ascii="Times New Roman" w:hAnsi="Times New Roman" w:cs="Times New Roman"/>
          <w:sz w:val="24"/>
          <w:szCs w:val="24"/>
        </w:rPr>
        <w:t>enough to invest the time needed to fully read the text. The methods and materials section, previously featured after the introduction, has instead been relegated to a position after the conclusions. This allows the researchers to cohesively present their hypothesis, observations, and conclusions without interrupting the reader with an extensive and highly specialized passage detailing the process. This is perhaps a step in the direction of making the article more directly accessible to the casual reader. Of particular interest in this piece is the inclusion of the supporting and author information sections. The supporting information includes a multitude of additional figures, long strings of the DNA sequences discussed, and more details on the results</w:t>
      </w:r>
      <w:r w:rsidR="00C7546B">
        <w:rPr>
          <w:rFonts w:ascii="Times New Roman" w:hAnsi="Times New Roman" w:cs="Times New Roman"/>
          <w:sz w:val="24"/>
          <w:szCs w:val="24"/>
        </w:rPr>
        <w:t xml:space="preserve">. This </w:t>
      </w:r>
      <w:proofErr w:type="gramStart"/>
      <w:r w:rsidR="00C7546B">
        <w:rPr>
          <w:rFonts w:ascii="Times New Roman" w:hAnsi="Times New Roman" w:cs="Times New Roman"/>
          <w:sz w:val="24"/>
          <w:szCs w:val="24"/>
        </w:rPr>
        <w:t>need</w:t>
      </w:r>
      <w:proofErr w:type="gramEnd"/>
      <w:r w:rsidR="00C7546B">
        <w:rPr>
          <w:rFonts w:ascii="Times New Roman" w:hAnsi="Times New Roman" w:cs="Times New Roman"/>
          <w:sz w:val="24"/>
          <w:szCs w:val="24"/>
        </w:rPr>
        <w:t xml:space="preserve"> to include an additional section just to detail all of the necessary information highlights the required transparency of the scientific paper – the authors must provide as much relevant information as possible to support their study and claims. This is further reflected in the author information section, where the institutions the authors are associated with are recorded alongside a listing of the responsibilities of each researcher in the project. The breakdown of responsibilities holds the authors individually accountable, and thus further instills a sense of confidence in the integrity of the content. </w:t>
      </w:r>
    </w:p>
    <w:p w14:paraId="64791FC2" w14:textId="161DC0DD" w:rsidR="00F76171" w:rsidRDefault="00F76171" w:rsidP="00DD1A72">
      <w:pPr>
        <w:spacing w:line="480" w:lineRule="auto"/>
        <w:rPr>
          <w:rFonts w:ascii="Times New Roman" w:hAnsi="Times New Roman" w:cs="Times New Roman"/>
          <w:sz w:val="24"/>
          <w:szCs w:val="24"/>
        </w:rPr>
      </w:pPr>
      <w:r>
        <w:rPr>
          <w:rFonts w:ascii="Times New Roman" w:hAnsi="Times New Roman" w:cs="Times New Roman"/>
          <w:sz w:val="24"/>
          <w:szCs w:val="24"/>
        </w:rPr>
        <w:tab/>
      </w:r>
      <w:r w:rsidR="00C7546B">
        <w:rPr>
          <w:rFonts w:ascii="Times New Roman" w:hAnsi="Times New Roman" w:cs="Times New Roman"/>
          <w:sz w:val="24"/>
          <w:szCs w:val="24"/>
        </w:rPr>
        <w:t>The references section is its own testament to the reliability of the information. With a total of 80 references, all pointing to equally technica</w:t>
      </w:r>
      <w:r w:rsidR="00732777">
        <w:rPr>
          <w:rFonts w:ascii="Times New Roman" w:hAnsi="Times New Roman" w:cs="Times New Roman"/>
          <w:sz w:val="24"/>
          <w:szCs w:val="24"/>
        </w:rPr>
        <w:t xml:space="preserve">l reports, the authors assert their position in an extensive community of research. The references give credit where due, but they also paint a picture with a small blank space, which the authors of the article fit their own research into with an elegant finesse. Returning to the introduction of the article, we see thirty reference links in three short paragraphs. The authors call forth previous research with these references, but then transition with a </w:t>
      </w:r>
      <w:r w:rsidR="000F6883">
        <w:rPr>
          <w:rFonts w:ascii="Times New Roman" w:hAnsi="Times New Roman" w:cs="Times New Roman"/>
          <w:sz w:val="24"/>
          <w:szCs w:val="24"/>
        </w:rPr>
        <w:t>bold</w:t>
      </w:r>
      <w:r w:rsidR="00732777">
        <w:rPr>
          <w:rFonts w:ascii="Times New Roman" w:hAnsi="Times New Roman" w:cs="Times New Roman"/>
          <w:sz w:val="24"/>
          <w:szCs w:val="24"/>
        </w:rPr>
        <w:t xml:space="preserve"> sentence which highlights the essential “gap” in the research. By pointing out this gap, the authors create a motivation for their own research and render the reader more </w:t>
      </w:r>
      <w:r w:rsidR="00732777">
        <w:rPr>
          <w:rFonts w:ascii="Times New Roman" w:hAnsi="Times New Roman" w:cs="Times New Roman"/>
          <w:sz w:val="24"/>
          <w:szCs w:val="24"/>
        </w:rPr>
        <w:lastRenderedPageBreak/>
        <w:t>engaged by the satisfaction of filling in a missing piece. Th</w:t>
      </w:r>
      <w:r w:rsidR="000F6883">
        <w:rPr>
          <w:rFonts w:ascii="Times New Roman" w:hAnsi="Times New Roman" w:cs="Times New Roman"/>
          <w:sz w:val="24"/>
          <w:szCs w:val="24"/>
        </w:rPr>
        <w:t>is</w:t>
      </w:r>
      <w:r w:rsidR="00732777">
        <w:rPr>
          <w:rFonts w:ascii="Times New Roman" w:hAnsi="Times New Roman" w:cs="Times New Roman"/>
          <w:sz w:val="24"/>
          <w:szCs w:val="24"/>
        </w:rPr>
        <w:t xml:space="preserve"> </w:t>
      </w:r>
      <w:r w:rsidR="000F6883">
        <w:rPr>
          <w:rFonts w:ascii="Times New Roman" w:hAnsi="Times New Roman" w:cs="Times New Roman"/>
          <w:sz w:val="24"/>
          <w:szCs w:val="24"/>
        </w:rPr>
        <w:t>s</w:t>
      </w:r>
      <w:r w:rsidR="00732777">
        <w:rPr>
          <w:rFonts w:ascii="Times New Roman" w:hAnsi="Times New Roman" w:cs="Times New Roman"/>
          <w:sz w:val="24"/>
          <w:szCs w:val="24"/>
        </w:rPr>
        <w:t xml:space="preserve">entence is </w:t>
      </w:r>
      <w:r w:rsidR="000F6883">
        <w:rPr>
          <w:rFonts w:ascii="Times New Roman" w:hAnsi="Times New Roman" w:cs="Times New Roman"/>
          <w:sz w:val="24"/>
          <w:szCs w:val="24"/>
        </w:rPr>
        <w:t xml:space="preserve">thus </w:t>
      </w:r>
      <w:r w:rsidR="00732777">
        <w:rPr>
          <w:rFonts w:ascii="Times New Roman" w:hAnsi="Times New Roman" w:cs="Times New Roman"/>
          <w:sz w:val="24"/>
          <w:szCs w:val="24"/>
        </w:rPr>
        <w:t xml:space="preserve">immediately followed by the author hypothesis and elegantly transitions the reader into the results and discussion. </w:t>
      </w:r>
      <w:r>
        <w:rPr>
          <w:rFonts w:ascii="Times New Roman" w:hAnsi="Times New Roman" w:cs="Times New Roman"/>
          <w:sz w:val="24"/>
          <w:szCs w:val="24"/>
        </w:rPr>
        <w:t xml:space="preserve"> </w:t>
      </w:r>
    </w:p>
    <w:p w14:paraId="0E7CA6F8" w14:textId="023F818E" w:rsidR="000F6883" w:rsidRDefault="00A83FFF" w:rsidP="00DD1A72">
      <w:pPr>
        <w:spacing w:line="480" w:lineRule="auto"/>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67DE6A33" wp14:editId="156C6F34">
            <wp:simplePos x="0" y="0"/>
            <wp:positionH relativeFrom="column">
              <wp:posOffset>68244</wp:posOffset>
            </wp:positionH>
            <wp:positionV relativeFrom="paragraph">
              <wp:posOffset>2543810</wp:posOffset>
            </wp:positionV>
            <wp:extent cx="1923415" cy="2371725"/>
            <wp:effectExtent l="0" t="0" r="635" b="9525"/>
            <wp:wrapTight wrapText="bothSides">
              <wp:wrapPolygon edited="0">
                <wp:start x="0" y="0"/>
                <wp:lineTo x="0" y="21513"/>
                <wp:lineTo x="21393" y="21513"/>
                <wp:lineTo x="21393"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3415" cy="2371725"/>
                    </a:xfrm>
                    <a:prstGeom prst="rect">
                      <a:avLst/>
                    </a:prstGeom>
                  </pic:spPr>
                </pic:pic>
              </a:graphicData>
            </a:graphic>
          </wp:anchor>
        </w:drawing>
      </w:r>
      <w:r w:rsidR="000F6883">
        <w:rPr>
          <w:rFonts w:ascii="Times New Roman" w:hAnsi="Times New Roman" w:cs="Times New Roman"/>
          <w:sz w:val="24"/>
          <w:szCs w:val="24"/>
        </w:rPr>
        <w:tab/>
        <w:t>Although the casual reader may b</w:t>
      </w:r>
      <w:r w:rsidR="00A472BA">
        <w:rPr>
          <w:rFonts w:ascii="Times New Roman" w:hAnsi="Times New Roman" w:cs="Times New Roman"/>
          <w:sz w:val="24"/>
          <w:szCs w:val="24"/>
        </w:rPr>
        <w:t>e</w:t>
      </w:r>
      <w:r w:rsidR="000F6883">
        <w:rPr>
          <w:rFonts w:ascii="Times New Roman" w:hAnsi="Times New Roman" w:cs="Times New Roman"/>
          <w:sz w:val="24"/>
          <w:szCs w:val="24"/>
        </w:rPr>
        <w:t xml:space="preserve"> lulled into a false sense of comfort by the brief, clear abstract and introduction, the article shatters any misconceptions with the results and discussion section. The language is highly technical throughout, and the frequent incorporation of technical names such as “</w:t>
      </w:r>
      <w:r w:rsidR="000F6883" w:rsidRPr="000F6883">
        <w:rPr>
          <w:rFonts w:ascii="Times New Roman" w:hAnsi="Times New Roman" w:cs="Times New Roman"/>
          <w:sz w:val="24"/>
          <w:szCs w:val="24"/>
        </w:rPr>
        <w:t>16xKLVFFAE fibers</w:t>
      </w:r>
      <w:r w:rsidR="000F6883">
        <w:rPr>
          <w:rFonts w:ascii="Times New Roman" w:hAnsi="Times New Roman" w:cs="Times New Roman"/>
          <w:sz w:val="24"/>
          <w:szCs w:val="24"/>
        </w:rPr>
        <w:t xml:space="preserve">” makes the reading slow and choppy. To break the text up, and provide alternate ways of conveying information, the authors incorporate and interesting series of figures throughout the section. These are divided into two categories: illustrations which help the reader visualize a detail, and graphs or pictures which simply present the results. </w:t>
      </w:r>
    </w:p>
    <w:p w14:paraId="1D107EBE" w14:textId="2AD3C972" w:rsidR="00A83FFF" w:rsidRDefault="00A83FFF" w:rsidP="00DD1A72">
      <w:pPr>
        <w:spacing w:line="480" w:lineRule="auto"/>
        <w:rPr>
          <w:noProof/>
        </w:rPr>
      </w:pPr>
      <w:r>
        <w:rPr>
          <w:noProof/>
        </w:rPr>
        <w:drawing>
          <wp:anchor distT="0" distB="0" distL="114300" distR="114300" simplePos="0" relativeHeight="251659264" behindDoc="1" locked="0" layoutInCell="1" allowOverlap="1" wp14:anchorId="21D22049" wp14:editId="7D6DD98C">
            <wp:simplePos x="0" y="0"/>
            <wp:positionH relativeFrom="margin">
              <wp:align>right</wp:align>
            </wp:positionH>
            <wp:positionV relativeFrom="paragraph">
              <wp:posOffset>187061</wp:posOffset>
            </wp:positionV>
            <wp:extent cx="3515360" cy="1854200"/>
            <wp:effectExtent l="0" t="0" r="8890" b="0"/>
            <wp:wrapTight wrapText="bothSides">
              <wp:wrapPolygon edited="0">
                <wp:start x="0" y="0"/>
                <wp:lineTo x="0" y="21304"/>
                <wp:lineTo x="21538" y="21304"/>
                <wp:lineTo x="21538"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5360" cy="1854200"/>
                    </a:xfrm>
                    <a:prstGeom prst="rect">
                      <a:avLst/>
                    </a:prstGeom>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274125AA" w14:textId="208CFE41" w:rsidR="000F6883" w:rsidRPr="00A83FFF" w:rsidRDefault="00A83FFF" w:rsidP="00A83FFF">
      <w:pPr>
        <w:tabs>
          <w:tab w:val="left" w:pos="1725"/>
        </w:tabs>
        <w:spacing w:line="480" w:lineRule="auto"/>
        <w:jc w:val="center"/>
        <w:rPr>
          <w:rFonts w:ascii="Times New Roman" w:hAnsi="Times New Roman" w:cs="Times New Roman"/>
          <w:i/>
          <w:iCs/>
        </w:rPr>
      </w:pPr>
      <w:r>
        <w:rPr>
          <w:rFonts w:ascii="Times New Roman" w:hAnsi="Times New Roman" w:cs="Times New Roman"/>
          <w:sz w:val="24"/>
          <w:szCs w:val="24"/>
        </w:rPr>
        <w:br w:type="textWrapping" w:clear="all"/>
      </w:r>
      <w:r w:rsidRPr="00A83FFF">
        <w:rPr>
          <w:rFonts w:ascii="Times New Roman" w:hAnsi="Times New Roman" w:cs="Times New Roman"/>
          <w:i/>
          <w:iCs/>
        </w:rPr>
        <w:t>Figures 4 and 5 from the scientific article</w:t>
      </w:r>
      <w:r w:rsidR="00F81544">
        <w:rPr>
          <w:rFonts w:ascii="Times New Roman" w:hAnsi="Times New Roman" w:cs="Times New Roman"/>
          <w:i/>
          <w:iCs/>
        </w:rPr>
        <w:t xml:space="preserve"> [2]</w:t>
      </w:r>
      <w:r w:rsidRPr="00A83FFF">
        <w:rPr>
          <w:rFonts w:ascii="Times New Roman" w:hAnsi="Times New Roman" w:cs="Times New Roman"/>
          <w:i/>
          <w:iCs/>
        </w:rPr>
        <w:t>. Figure 4 (left) is an example of an illustration which provides a helpful visual. Figure 5 (right) conversely is a simple presentation of results, providing visual support to author claims.</w:t>
      </w:r>
    </w:p>
    <w:p w14:paraId="7B552205" w14:textId="4F1D6DB2" w:rsidR="000F6883" w:rsidRDefault="006B4DE0" w:rsidP="00A83FFF">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83FFF">
        <w:rPr>
          <w:rFonts w:ascii="Times New Roman" w:hAnsi="Times New Roman" w:cs="Times New Roman"/>
          <w:sz w:val="24"/>
          <w:szCs w:val="24"/>
        </w:rPr>
        <w:t>The wording of the section supports Fahnestock’s expectation of forensic rhetoric. The sentences revolve around the straightforward reporting of results and how they differ from past research and findings.</w:t>
      </w:r>
      <w:r w:rsidR="00AE026E">
        <w:rPr>
          <w:rFonts w:ascii="Times New Roman" w:hAnsi="Times New Roman" w:cs="Times New Roman"/>
          <w:sz w:val="24"/>
          <w:szCs w:val="24"/>
        </w:rPr>
        <w:t xml:space="preserve"> However, as we transition to the conclusions, we see a slight deviation </w:t>
      </w:r>
      <w:r w:rsidR="00AE026E">
        <w:rPr>
          <w:rFonts w:ascii="Times New Roman" w:hAnsi="Times New Roman" w:cs="Times New Roman"/>
          <w:sz w:val="24"/>
          <w:szCs w:val="24"/>
        </w:rPr>
        <w:lastRenderedPageBreak/>
        <w:t>from the rhetoric observed by Fahnestock. The authors assert their conclusions with strongly confident language, “our results proved”, and avoid the careful hedging seen in the example pieces Fahnestock analyzed. At the same time, Fahnestock’s conclusions still hold with the lack of hopeful discussion on the applications of the research. A small statement is included on the potential for expanding the work to other amyloid sequences, but never transitions to an epideictic hypothetical on the wondrous applications that could impact the reader.</w:t>
      </w:r>
    </w:p>
    <w:p w14:paraId="4F8434B4" w14:textId="77777777" w:rsidR="006B4DE0" w:rsidRDefault="00860401" w:rsidP="00A83FFF">
      <w:pPr>
        <w:tabs>
          <w:tab w:val="left" w:pos="1725"/>
        </w:tabs>
        <w:spacing w:before="240" w:line="480" w:lineRule="auto"/>
        <w:rPr>
          <w:rFonts w:ascii="Times New Roman" w:hAnsi="Times New Roman" w:cs="Times New Roman"/>
          <w:b/>
          <w:bCs/>
          <w:sz w:val="24"/>
          <w:szCs w:val="24"/>
        </w:rPr>
      </w:pPr>
      <w:r w:rsidRPr="00860401">
        <w:rPr>
          <w:rFonts w:ascii="Times New Roman" w:hAnsi="Times New Roman" w:cs="Times New Roman"/>
          <w:b/>
          <w:bCs/>
          <w:sz w:val="24"/>
          <w:szCs w:val="24"/>
        </w:rPr>
        <w:t>Awe &amp; Application: The Popularizations</w:t>
      </w:r>
    </w:p>
    <w:p w14:paraId="1AA4DA3D" w14:textId="0281FF2D" w:rsidR="00711B29" w:rsidRPr="006B4DE0" w:rsidRDefault="006B4DE0" w:rsidP="00A83FFF">
      <w:pPr>
        <w:tabs>
          <w:tab w:val="left" w:pos="1725"/>
        </w:tabs>
        <w:spacing w:before="240"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4258DC">
        <w:rPr>
          <w:rFonts w:ascii="Times New Roman" w:hAnsi="Times New Roman" w:cs="Times New Roman"/>
          <w:sz w:val="24"/>
          <w:szCs w:val="24"/>
        </w:rPr>
        <w:t xml:space="preserve">Moving on from the dense and highly technical scientific article, the colorful and brief popularizations seem at first glance to hardly discuss the same research. A search on the topic reveals a series of bold, exciting titles that vie for reader attention. This competition is entirely contained within the popularizations. Since the scientists are responsible for the original research, </w:t>
      </w:r>
      <w:r w:rsidR="00711B29">
        <w:rPr>
          <w:rFonts w:ascii="Times New Roman" w:hAnsi="Times New Roman" w:cs="Times New Roman"/>
          <w:sz w:val="24"/>
          <w:szCs w:val="24"/>
        </w:rPr>
        <w:t xml:space="preserve">and generally receive funding from grants prior to the research, </w:t>
      </w:r>
      <w:r w:rsidR="004258DC">
        <w:rPr>
          <w:rFonts w:ascii="Times New Roman" w:hAnsi="Times New Roman" w:cs="Times New Roman"/>
          <w:sz w:val="24"/>
          <w:szCs w:val="24"/>
        </w:rPr>
        <w:t xml:space="preserve">they </w:t>
      </w:r>
      <w:r w:rsidR="00711B29">
        <w:rPr>
          <w:rFonts w:ascii="Times New Roman" w:hAnsi="Times New Roman" w:cs="Times New Roman"/>
          <w:sz w:val="24"/>
          <w:szCs w:val="24"/>
        </w:rPr>
        <w:t xml:space="preserve">generally </w:t>
      </w:r>
      <w:r w:rsidR="004258DC">
        <w:rPr>
          <w:rFonts w:ascii="Times New Roman" w:hAnsi="Times New Roman" w:cs="Times New Roman"/>
          <w:sz w:val="24"/>
          <w:szCs w:val="24"/>
        </w:rPr>
        <w:t xml:space="preserve">avoid the need to market and employ “clickbait” titles to gain attention. In contrast, the popularizations are produced by a variety of authors, all of whom are counting on user attention </w:t>
      </w:r>
      <w:r w:rsidR="00711B29">
        <w:rPr>
          <w:rFonts w:ascii="Times New Roman" w:hAnsi="Times New Roman" w:cs="Times New Roman"/>
          <w:sz w:val="24"/>
          <w:szCs w:val="24"/>
        </w:rPr>
        <w:t>for financial support. Thus, we can partially attribute many of the differences to a change in economic models as the original research is adapted for popular reading.</w:t>
      </w:r>
      <w:r>
        <w:rPr>
          <w:rFonts w:ascii="Times New Roman" w:hAnsi="Times New Roman" w:cs="Times New Roman"/>
          <w:sz w:val="24"/>
          <w:szCs w:val="24"/>
        </w:rPr>
        <w:t xml:space="preserve"> </w:t>
      </w:r>
      <w:r w:rsidR="00711B29">
        <w:rPr>
          <w:rFonts w:ascii="Times New Roman" w:hAnsi="Times New Roman" w:cs="Times New Roman"/>
          <w:sz w:val="24"/>
          <w:szCs w:val="24"/>
        </w:rPr>
        <w:t>In this section, we examine two of the</w:t>
      </w:r>
      <w:r w:rsidR="0096725E">
        <w:rPr>
          <w:rFonts w:ascii="Times New Roman" w:hAnsi="Times New Roman" w:cs="Times New Roman"/>
          <w:sz w:val="24"/>
          <w:szCs w:val="24"/>
        </w:rPr>
        <w:t>se flashy articles</w:t>
      </w:r>
      <w:r w:rsidR="00711B29">
        <w:rPr>
          <w:rFonts w:ascii="Times New Roman" w:hAnsi="Times New Roman" w:cs="Times New Roman"/>
          <w:sz w:val="24"/>
          <w:szCs w:val="24"/>
        </w:rPr>
        <w:t xml:space="preserve">. First, we look at </w:t>
      </w:r>
      <w:r w:rsidR="00711B29">
        <w:rPr>
          <w:rFonts w:ascii="Times New Roman" w:hAnsi="Times New Roman" w:cs="Times New Roman"/>
          <w:i/>
          <w:iCs/>
          <w:sz w:val="24"/>
          <w:szCs w:val="24"/>
        </w:rPr>
        <w:t xml:space="preserve">Lab-Made Spider Silk Beats Steel and Kevlar, </w:t>
      </w:r>
      <w:r w:rsidR="00711B29">
        <w:rPr>
          <w:rFonts w:ascii="Times New Roman" w:hAnsi="Times New Roman" w:cs="Times New Roman"/>
          <w:sz w:val="24"/>
          <w:szCs w:val="24"/>
        </w:rPr>
        <w:t>by author Brandie Jefferson-</w:t>
      </w:r>
      <w:proofErr w:type="spellStart"/>
      <w:r w:rsidR="00711B29">
        <w:rPr>
          <w:rFonts w:ascii="Times New Roman" w:hAnsi="Times New Roman" w:cs="Times New Roman"/>
          <w:sz w:val="24"/>
          <w:szCs w:val="24"/>
        </w:rPr>
        <w:t>Wustl</w:t>
      </w:r>
      <w:proofErr w:type="spellEnd"/>
      <w:r w:rsidR="00711B29">
        <w:rPr>
          <w:rFonts w:ascii="Times New Roman" w:hAnsi="Times New Roman" w:cs="Times New Roman"/>
          <w:sz w:val="24"/>
          <w:szCs w:val="24"/>
        </w:rPr>
        <w:t xml:space="preserve">, and then move on to </w:t>
      </w:r>
      <w:r>
        <w:rPr>
          <w:rFonts w:ascii="Times New Roman" w:hAnsi="Times New Roman" w:cs="Times New Roman"/>
          <w:sz w:val="24"/>
          <w:szCs w:val="24"/>
        </w:rPr>
        <w:t xml:space="preserve">an analysis of </w:t>
      </w:r>
      <w:r>
        <w:rPr>
          <w:rFonts w:ascii="Times New Roman" w:hAnsi="Times New Roman" w:cs="Times New Roman"/>
          <w:i/>
          <w:iCs/>
          <w:sz w:val="24"/>
          <w:szCs w:val="24"/>
        </w:rPr>
        <w:t>Artificial Spider Silk Is Stronger Than the Real Thing</w:t>
      </w:r>
      <w:r>
        <w:rPr>
          <w:rFonts w:ascii="Times New Roman" w:hAnsi="Times New Roman" w:cs="Times New Roman"/>
          <w:sz w:val="24"/>
          <w:szCs w:val="24"/>
        </w:rPr>
        <w:t>, written by Chris Young</w:t>
      </w:r>
      <w:r w:rsidR="00F81544">
        <w:rPr>
          <w:rFonts w:ascii="Times New Roman" w:hAnsi="Times New Roman" w:cs="Times New Roman"/>
          <w:sz w:val="24"/>
          <w:szCs w:val="24"/>
        </w:rPr>
        <w:t xml:space="preserve"> [3],[4]</w:t>
      </w:r>
      <w:r>
        <w:rPr>
          <w:rFonts w:ascii="Times New Roman" w:hAnsi="Times New Roman" w:cs="Times New Roman"/>
          <w:sz w:val="24"/>
          <w:szCs w:val="24"/>
        </w:rPr>
        <w:t>.</w:t>
      </w:r>
    </w:p>
    <w:p w14:paraId="067BF163" w14:textId="20FBA265" w:rsidR="0096725E" w:rsidRDefault="006B4DE0" w:rsidP="0096725E">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Even before diving into the text of our first popularization, we see </w:t>
      </w:r>
      <w:proofErr w:type="gramStart"/>
      <w:r>
        <w:rPr>
          <w:rFonts w:ascii="Times New Roman" w:hAnsi="Times New Roman" w:cs="Times New Roman"/>
          <w:sz w:val="24"/>
          <w:szCs w:val="24"/>
        </w:rPr>
        <w:t>a number of</w:t>
      </w:r>
      <w:proofErr w:type="gramEnd"/>
      <w:r>
        <w:rPr>
          <w:rFonts w:ascii="Times New Roman" w:hAnsi="Times New Roman" w:cs="Times New Roman"/>
          <w:sz w:val="24"/>
          <w:szCs w:val="24"/>
        </w:rPr>
        <w:t xml:space="preserve"> stark stylistic differences from scientific article. As mentioned above, the</w:t>
      </w:r>
      <w:r w:rsidR="0096725E">
        <w:rPr>
          <w:rFonts w:ascii="Times New Roman" w:hAnsi="Times New Roman" w:cs="Times New Roman"/>
          <w:sz w:val="24"/>
          <w:szCs w:val="24"/>
        </w:rPr>
        <w:t xml:space="preserve"> title shifts drastically from one which contains as many technical key terms as possible, to one which contains as many </w:t>
      </w:r>
      <w:r w:rsidR="0096725E">
        <w:rPr>
          <w:rFonts w:ascii="Times New Roman" w:hAnsi="Times New Roman" w:cs="Times New Roman"/>
          <w:sz w:val="24"/>
          <w:szCs w:val="24"/>
        </w:rPr>
        <w:lastRenderedPageBreak/>
        <w:t xml:space="preserve">excitement-inducing terms as possible. The scientific article never once mentions steel or Kevlar, but the author of the popularization found the opportunity to incorporate common materials which, already familiar to the reader, will convey the concept of super-strength and invoke comparisons for application possibilities. The heading also prominently features a photo, shown below, which was </w:t>
      </w:r>
      <w:r w:rsidR="00F6621B">
        <w:rPr>
          <w:rFonts w:ascii="Times New Roman" w:hAnsi="Times New Roman" w:cs="Times New Roman"/>
          <w:sz w:val="24"/>
          <w:szCs w:val="24"/>
        </w:rPr>
        <w:t>only a</w:t>
      </w:r>
      <w:r w:rsidR="0096725E">
        <w:rPr>
          <w:rFonts w:ascii="Times New Roman" w:hAnsi="Times New Roman" w:cs="Times New Roman"/>
          <w:sz w:val="24"/>
          <w:szCs w:val="24"/>
        </w:rPr>
        <w:t xml:space="preserve"> minor </w:t>
      </w:r>
      <w:r w:rsidR="00F6621B">
        <w:rPr>
          <w:rFonts w:ascii="Times New Roman" w:hAnsi="Times New Roman" w:cs="Times New Roman"/>
          <w:sz w:val="24"/>
          <w:szCs w:val="24"/>
        </w:rPr>
        <w:t xml:space="preserve">component in a flowchart </w:t>
      </w:r>
      <w:r w:rsidR="0096725E">
        <w:rPr>
          <w:rFonts w:ascii="Times New Roman" w:hAnsi="Times New Roman" w:cs="Times New Roman"/>
          <w:sz w:val="24"/>
          <w:szCs w:val="24"/>
        </w:rPr>
        <w:t xml:space="preserve">figure in the scientific article. </w:t>
      </w:r>
    </w:p>
    <w:p w14:paraId="4122C3DF" w14:textId="619A36F7" w:rsidR="0096725E" w:rsidRDefault="00F81544" w:rsidP="00F81544">
      <w:pPr>
        <w:tabs>
          <w:tab w:val="left" w:pos="1725"/>
        </w:tabs>
        <w:spacing w:line="480" w:lineRule="auto"/>
        <w:jc w:val="center"/>
        <w:rPr>
          <w:rFonts w:ascii="Times New Roman" w:hAnsi="Times New Roman" w:cs="Times New Roman"/>
          <w:sz w:val="24"/>
          <w:szCs w:val="24"/>
        </w:rPr>
      </w:pPr>
      <w:r>
        <w:rPr>
          <w:noProof/>
        </w:rPr>
        <w:drawing>
          <wp:inline distT="0" distB="0" distL="0" distR="0" wp14:anchorId="743B8203" wp14:editId="29F79697">
            <wp:extent cx="4990465" cy="1943100"/>
            <wp:effectExtent l="0" t="0" r="63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0465" cy="1943100"/>
                    </a:xfrm>
                    <a:prstGeom prst="rect">
                      <a:avLst/>
                    </a:prstGeom>
                  </pic:spPr>
                </pic:pic>
              </a:graphicData>
            </a:graphic>
          </wp:inline>
        </w:drawing>
      </w:r>
    </w:p>
    <w:p w14:paraId="569712C8" w14:textId="50270C6E" w:rsidR="007B4618" w:rsidRPr="00F81544" w:rsidRDefault="00F81544" w:rsidP="00F81544">
      <w:pPr>
        <w:tabs>
          <w:tab w:val="left" w:pos="1725"/>
        </w:tabs>
        <w:spacing w:line="480" w:lineRule="auto"/>
        <w:jc w:val="center"/>
        <w:rPr>
          <w:rFonts w:ascii="Times New Roman" w:hAnsi="Times New Roman" w:cs="Times New Roman"/>
          <w:i/>
          <w:iCs/>
          <w:sz w:val="20"/>
          <w:szCs w:val="20"/>
        </w:rPr>
      </w:pPr>
      <w:r w:rsidRPr="00F81544">
        <w:rPr>
          <w:rFonts w:ascii="Times New Roman" w:hAnsi="Times New Roman" w:cs="Times New Roman"/>
          <w:i/>
          <w:iCs/>
          <w:sz w:val="20"/>
          <w:szCs w:val="20"/>
        </w:rPr>
        <w:t>Heading for the popularization [3]. Note bold title and engaging “product” photograph.</w:t>
      </w:r>
    </w:p>
    <w:p w14:paraId="12E4CBA7" w14:textId="0F81E528" w:rsidR="00F6621B" w:rsidRPr="00F6621B" w:rsidRDefault="00F81544" w:rsidP="0096725E">
      <w:pPr>
        <w:tabs>
          <w:tab w:val="left" w:pos="1725"/>
        </w:tabs>
        <w:spacing w:before="24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68480" behindDoc="1" locked="0" layoutInCell="1" allowOverlap="1" wp14:anchorId="63FE5DAF" wp14:editId="6F31BD63">
                <wp:simplePos x="0" y="0"/>
                <wp:positionH relativeFrom="column">
                  <wp:posOffset>4310199</wp:posOffset>
                </wp:positionH>
                <wp:positionV relativeFrom="paragraph">
                  <wp:posOffset>3389176</wp:posOffset>
                </wp:positionV>
                <wp:extent cx="152781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1527810" cy="635"/>
                        </a:xfrm>
                        <a:prstGeom prst="rect">
                          <a:avLst/>
                        </a:prstGeom>
                        <a:solidFill>
                          <a:prstClr val="white"/>
                        </a:solidFill>
                        <a:ln>
                          <a:noFill/>
                        </a:ln>
                      </wps:spPr>
                      <wps:txbx>
                        <w:txbxContent>
                          <w:p w14:paraId="2B6CA379" w14:textId="10C0EA34" w:rsidR="00F81544" w:rsidRPr="00F81544" w:rsidRDefault="00F81544" w:rsidP="00F81544">
                            <w:pPr>
                              <w:pStyle w:val="Caption"/>
                              <w:rPr>
                                <w:rFonts w:ascii="Times New Roman" w:hAnsi="Times New Roman" w:cs="Times New Roman"/>
                                <w:sz w:val="28"/>
                                <w:szCs w:val="28"/>
                              </w:rPr>
                            </w:pPr>
                            <w:r w:rsidRPr="00F81544">
                              <w:rPr>
                                <w:rFonts w:ascii="Times New Roman" w:hAnsi="Times New Roman" w:cs="Times New Roman"/>
                                <w:sz w:val="20"/>
                                <w:szCs w:val="20"/>
                              </w:rPr>
                              <w:t>Social Media Icons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FE5DAF" id="_x0000_t202" coordsize="21600,21600" o:spt="202" path="m,l,21600r21600,l21600,xe">
                <v:stroke joinstyle="miter"/>
                <v:path gradientshapeok="t" o:connecttype="rect"/>
              </v:shapetype>
              <v:shape id="Text Box 8" o:spid="_x0000_s1026" type="#_x0000_t202" style="position:absolute;margin-left:339.4pt;margin-top:266.85pt;width:120.3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" stroked="f">
                <v:textbox style="mso-fit-shape-to-text:t" inset="0,0,0,0">
                  <w:txbxContent>
                    <w:p w14:paraId="2B6CA379" w14:textId="10C0EA34" w:rsidR="00F81544" w:rsidRPr="00F81544" w:rsidRDefault="00F81544" w:rsidP="00F81544">
                      <w:pPr>
                        <w:pStyle w:val="Caption"/>
                        <w:rPr>
                          <w:rFonts w:ascii="Times New Roman" w:hAnsi="Times New Roman" w:cs="Times New Roman"/>
                          <w:sz w:val="28"/>
                          <w:szCs w:val="28"/>
                        </w:rPr>
                      </w:pPr>
                      <w:r w:rsidRPr="00F81544">
                        <w:rPr>
                          <w:rFonts w:ascii="Times New Roman" w:hAnsi="Times New Roman" w:cs="Times New Roman"/>
                          <w:sz w:val="20"/>
                          <w:szCs w:val="20"/>
                        </w:rPr>
                        <w:t>Social Media Icons [3].</w:t>
                      </w:r>
                    </w:p>
                  </w:txbxContent>
                </v:textbox>
                <w10:wrap type="tight"/>
              </v:shape>
            </w:pict>
          </mc:Fallback>
        </mc:AlternateContent>
      </w:r>
      <w:r w:rsidR="00F6621B">
        <w:rPr>
          <w:rFonts w:ascii="Times New Roman" w:hAnsi="Times New Roman" w:cs="Times New Roman"/>
          <w:sz w:val="24"/>
          <w:szCs w:val="24"/>
        </w:rPr>
        <w:t xml:space="preserve">Starting the article with this picture grants the author two affordances. First, it provides “proof” to the reader, indicating that the research did manage to create something. Next, it gives the reader a clear picture of the product, allowing a mental image to capture the reader’s imagination as they read through the article. Another new element in the popularization is the inclusion of the cheerful series of icons near the top of the page. </w:t>
      </w:r>
      <w:r w:rsidR="007B4618">
        <w:rPr>
          <w:rFonts w:ascii="Times New Roman" w:hAnsi="Times New Roman" w:cs="Times New Roman"/>
          <w:sz w:val="24"/>
          <w:szCs w:val="24"/>
        </w:rPr>
        <w:t>These icons are universally recognized symbols for popular social media sites and clearly encourage the reader to share the article with friends and colleagues as a source of free proliferation for the author, thus further supporting the popular dispersal of the article via online methods. This is a new development</w:t>
      </w:r>
      <w:r w:rsidR="007B4618">
        <w:rPr>
          <w:noProof/>
        </w:rPr>
        <w:drawing>
          <wp:anchor distT="0" distB="0" distL="114300" distR="114300" simplePos="0" relativeHeight="251663360" behindDoc="1" locked="0" layoutInCell="1" allowOverlap="1" wp14:anchorId="5DACA0FB" wp14:editId="7CC163A8">
            <wp:simplePos x="0" y="0"/>
            <wp:positionH relativeFrom="column">
              <wp:posOffset>4255770</wp:posOffset>
            </wp:positionH>
            <wp:positionV relativeFrom="paragraph">
              <wp:posOffset>2504440</wp:posOffset>
            </wp:positionV>
            <wp:extent cx="1527810" cy="828040"/>
            <wp:effectExtent l="0" t="0" r="0" b="0"/>
            <wp:wrapTight wrapText="bothSides">
              <wp:wrapPolygon edited="0">
                <wp:start x="0" y="0"/>
                <wp:lineTo x="0" y="20871"/>
                <wp:lineTo x="21277" y="20871"/>
                <wp:lineTo x="21277"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810" cy="828040"/>
                    </a:xfrm>
                    <a:prstGeom prst="rect">
                      <a:avLst/>
                    </a:prstGeom>
                  </pic:spPr>
                </pic:pic>
              </a:graphicData>
            </a:graphic>
            <wp14:sizeRelH relativeFrom="page">
              <wp14:pctWidth>0</wp14:pctWidth>
            </wp14:sizeRelH>
            <wp14:sizeRelV relativeFrom="page">
              <wp14:pctHeight>0</wp14:pctHeight>
            </wp14:sizeRelV>
          </wp:anchor>
        </w:drawing>
      </w:r>
      <w:r w:rsidR="007B4618">
        <w:rPr>
          <w:rFonts w:ascii="Times New Roman" w:hAnsi="Times New Roman" w:cs="Times New Roman"/>
          <w:sz w:val="24"/>
          <w:szCs w:val="24"/>
        </w:rPr>
        <w:t xml:space="preserve"> since Fahnestock published her analysis,</w:t>
      </w:r>
      <w:r w:rsidR="00C94A7B">
        <w:rPr>
          <w:rFonts w:ascii="Times New Roman" w:hAnsi="Times New Roman" w:cs="Times New Roman"/>
          <w:sz w:val="24"/>
          <w:szCs w:val="24"/>
        </w:rPr>
        <w:t xml:space="preserve"> which existed in the time of primarily paper news,</w:t>
      </w:r>
      <w:r w:rsidR="007B4618">
        <w:rPr>
          <w:rFonts w:ascii="Times New Roman" w:hAnsi="Times New Roman" w:cs="Times New Roman"/>
          <w:sz w:val="24"/>
          <w:szCs w:val="24"/>
        </w:rPr>
        <w:t xml:space="preserve"> but further supports the </w:t>
      </w:r>
      <w:r w:rsidR="007B4618">
        <w:rPr>
          <w:rFonts w:ascii="Times New Roman" w:hAnsi="Times New Roman" w:cs="Times New Roman"/>
          <w:sz w:val="24"/>
          <w:szCs w:val="24"/>
        </w:rPr>
        <w:lastRenderedPageBreak/>
        <w:t>need to transform the scientific format into one which can be understood and shared by all.</w:t>
      </w:r>
    </w:p>
    <w:p w14:paraId="47805F9F" w14:textId="5C780327" w:rsidR="00F6621B" w:rsidRDefault="005A36C4" w:rsidP="0096725E">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C94A7B">
        <w:rPr>
          <w:rFonts w:ascii="Times New Roman" w:hAnsi="Times New Roman" w:cs="Times New Roman"/>
          <w:sz w:val="24"/>
          <w:szCs w:val="24"/>
        </w:rPr>
        <w:t xml:space="preserve">Rather than transition with a clear set of standardized section headings, the article </w:t>
      </w:r>
      <w:r w:rsidR="001A7F30">
        <w:rPr>
          <w:rFonts w:ascii="Times New Roman" w:hAnsi="Times New Roman" w:cs="Times New Roman"/>
          <w:sz w:val="24"/>
          <w:szCs w:val="24"/>
        </w:rPr>
        <w:t xml:space="preserve">clearly undergoes a genre shift as it </w:t>
      </w:r>
      <w:r w:rsidR="00C94A7B">
        <w:rPr>
          <w:rFonts w:ascii="Times New Roman" w:hAnsi="Times New Roman" w:cs="Times New Roman"/>
          <w:sz w:val="24"/>
          <w:szCs w:val="24"/>
        </w:rPr>
        <w:t xml:space="preserve">is structured </w:t>
      </w:r>
      <w:r w:rsidR="001A7F30">
        <w:rPr>
          <w:rFonts w:ascii="Times New Roman" w:hAnsi="Times New Roman" w:cs="Times New Roman"/>
          <w:sz w:val="24"/>
          <w:szCs w:val="24"/>
        </w:rPr>
        <w:t>in only</w:t>
      </w:r>
      <w:r w:rsidR="00C94A7B">
        <w:rPr>
          <w:rFonts w:ascii="Times New Roman" w:hAnsi="Times New Roman" w:cs="Times New Roman"/>
          <w:sz w:val="24"/>
          <w:szCs w:val="24"/>
        </w:rPr>
        <w:t xml:space="preserve"> one section, with quotes and key statements highlighted in dramatic colors.</w:t>
      </w:r>
      <w:r>
        <w:rPr>
          <w:rFonts w:ascii="Times New Roman" w:hAnsi="Times New Roman" w:cs="Times New Roman"/>
          <w:sz w:val="24"/>
          <w:szCs w:val="24"/>
        </w:rPr>
        <w:t xml:space="preserve"> Included in these highlighted terms and phrase are “natural counterpart”, “stronger”, and “Kevlar”. This method of drawing a reader’s attention is interesting not only due to the colorful impact on the article design, but also because these terms indicate what the author thinks the readers will care most about. In theme with Fahnestock’s conclusions, we do see </w:t>
      </w:r>
      <w:r w:rsidR="001A7F30">
        <w:rPr>
          <w:rFonts w:ascii="Times New Roman" w:hAnsi="Times New Roman" w:cs="Times New Roman"/>
          <w:sz w:val="24"/>
          <w:szCs w:val="24"/>
        </w:rPr>
        <w:t xml:space="preserve">in these terms a </w:t>
      </w:r>
      <w:r>
        <w:rPr>
          <w:rFonts w:ascii="Times New Roman" w:hAnsi="Times New Roman" w:cs="Times New Roman"/>
          <w:sz w:val="24"/>
          <w:szCs w:val="24"/>
        </w:rPr>
        <w:t xml:space="preserve">trend of </w:t>
      </w:r>
      <w:r w:rsidR="001A7F30">
        <w:rPr>
          <w:rFonts w:ascii="Times New Roman" w:hAnsi="Times New Roman" w:cs="Times New Roman"/>
          <w:sz w:val="24"/>
          <w:szCs w:val="24"/>
        </w:rPr>
        <w:t xml:space="preserve">invoking comparisons which lead to emotional responses. By highlighting how this research not only produced a new material, but a material which is </w:t>
      </w:r>
      <w:r w:rsidR="001A7F30">
        <w:rPr>
          <w:rFonts w:ascii="Times New Roman" w:hAnsi="Times New Roman" w:cs="Times New Roman"/>
          <w:i/>
          <w:iCs/>
          <w:sz w:val="24"/>
          <w:szCs w:val="24"/>
        </w:rPr>
        <w:t>better</w:t>
      </w:r>
      <w:r w:rsidR="001A7F30">
        <w:rPr>
          <w:rFonts w:ascii="Times New Roman" w:hAnsi="Times New Roman" w:cs="Times New Roman"/>
          <w:sz w:val="24"/>
          <w:szCs w:val="24"/>
        </w:rPr>
        <w:t xml:space="preserve">, the author captures the awe of the reader. This awe is further incited by quotes from author interviews, in which the scientific researchers themselves venture to make claims that are entirely left out of their research articles. For example, we see in the </w:t>
      </w:r>
      <w:r w:rsidR="000C55F3" w:rsidRPr="000C55F3">
        <w:rPr>
          <w:rFonts w:ascii="Times New Roman" w:hAnsi="Times New Roman" w:cs="Times New Roman"/>
          <w:i/>
          <w:iCs/>
          <w:sz w:val="24"/>
          <w:szCs w:val="24"/>
        </w:rPr>
        <w:t>Futurity</w:t>
      </w:r>
      <w:r w:rsidR="000C55F3">
        <w:rPr>
          <w:rFonts w:ascii="Times New Roman" w:hAnsi="Times New Roman" w:cs="Times New Roman"/>
          <w:i/>
          <w:iCs/>
          <w:sz w:val="24"/>
          <w:szCs w:val="24"/>
        </w:rPr>
        <w:t xml:space="preserve"> </w:t>
      </w:r>
      <w:r w:rsidR="000C55F3" w:rsidRPr="000C55F3">
        <w:rPr>
          <w:rFonts w:ascii="Times New Roman" w:hAnsi="Times New Roman" w:cs="Times New Roman"/>
          <w:sz w:val="24"/>
          <w:szCs w:val="24"/>
        </w:rPr>
        <w:t>article</w:t>
      </w:r>
      <w:r w:rsidR="000C55F3">
        <w:rPr>
          <w:rFonts w:ascii="Times New Roman" w:hAnsi="Times New Roman" w:cs="Times New Roman"/>
          <w:sz w:val="24"/>
          <w:szCs w:val="24"/>
        </w:rPr>
        <w:t xml:space="preserve"> a quote from author Zhang in which he says: “This demonstrates that we can engineer biology to produce materials that beat the best material in nature.” This language is in no way echoed in Zhang’s scientific writing, and provides further evidence for Fahnestock’s findings that, when not faced in with the knowledge of a peer review, the author will speak much more boldly and make assertions they would not dare in the technical report. </w:t>
      </w:r>
    </w:p>
    <w:p w14:paraId="031DCBB5" w14:textId="71CD0301" w:rsidR="00C84849" w:rsidRPr="001A7F30" w:rsidRDefault="00C84849" w:rsidP="0096725E">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Another step clearly made by Jefferson-</w:t>
      </w:r>
      <w:proofErr w:type="spellStart"/>
      <w:r>
        <w:rPr>
          <w:rFonts w:ascii="Times New Roman" w:hAnsi="Times New Roman" w:cs="Times New Roman"/>
          <w:sz w:val="24"/>
          <w:szCs w:val="24"/>
        </w:rPr>
        <w:t>Wustl</w:t>
      </w:r>
      <w:proofErr w:type="spellEnd"/>
      <w:r>
        <w:rPr>
          <w:rFonts w:ascii="Times New Roman" w:hAnsi="Times New Roman" w:cs="Times New Roman"/>
          <w:sz w:val="24"/>
          <w:szCs w:val="24"/>
        </w:rPr>
        <w:t xml:space="preserve"> in their translation of the scientific piece is the alteration of the technical language into terms more clearly understood by the casual reader. There is still some specific language, note “beta-nanocrystals” and “amyloid fibers”, but the popularization attempts much more to include explanations when needed and simplified language where possible. This removes the “gatekeeping” seen in the scientific report and renders the uninitiated more capable to understand the</w:t>
      </w:r>
      <w:r w:rsidR="003D29AD">
        <w:rPr>
          <w:rFonts w:ascii="Times New Roman" w:hAnsi="Times New Roman" w:cs="Times New Roman"/>
          <w:sz w:val="24"/>
          <w:szCs w:val="24"/>
        </w:rPr>
        <w:t xml:space="preserve"> scientific findings</w:t>
      </w:r>
      <w:r>
        <w:rPr>
          <w:rFonts w:ascii="Times New Roman" w:hAnsi="Times New Roman" w:cs="Times New Roman"/>
          <w:sz w:val="24"/>
          <w:szCs w:val="24"/>
        </w:rPr>
        <w:t xml:space="preserve">. </w:t>
      </w:r>
      <w:proofErr w:type="gramStart"/>
      <w:r w:rsidR="003D29AD">
        <w:rPr>
          <w:rFonts w:ascii="Times New Roman" w:hAnsi="Times New Roman" w:cs="Times New Roman"/>
          <w:sz w:val="24"/>
          <w:szCs w:val="24"/>
        </w:rPr>
        <w:t>Also</w:t>
      </w:r>
      <w:proofErr w:type="gramEnd"/>
      <w:r w:rsidR="003D29AD">
        <w:rPr>
          <w:rFonts w:ascii="Times New Roman" w:hAnsi="Times New Roman" w:cs="Times New Roman"/>
          <w:sz w:val="24"/>
          <w:szCs w:val="24"/>
        </w:rPr>
        <w:t xml:space="preserve"> in a move to </w:t>
      </w:r>
      <w:r w:rsidR="003D29AD">
        <w:rPr>
          <w:rFonts w:ascii="Times New Roman" w:hAnsi="Times New Roman" w:cs="Times New Roman"/>
          <w:sz w:val="24"/>
          <w:szCs w:val="24"/>
        </w:rPr>
        <w:lastRenderedPageBreak/>
        <w:t xml:space="preserve">accommodate the casual reader, the popularized article contains no mention of the methodology utilized by the researchers. This allows the author to avoid clogging the reader’s attention with </w:t>
      </w:r>
      <w:r w:rsidR="00F81544">
        <w:rPr>
          <w:noProof/>
        </w:rPr>
        <mc:AlternateContent>
          <mc:Choice Requires="wps">
            <w:drawing>
              <wp:anchor distT="0" distB="0" distL="114300" distR="114300" simplePos="0" relativeHeight="251670528" behindDoc="1" locked="0" layoutInCell="1" allowOverlap="1" wp14:anchorId="60F9304D" wp14:editId="1798A12D">
                <wp:simplePos x="0" y="0"/>
                <wp:positionH relativeFrom="column">
                  <wp:posOffset>4171950</wp:posOffset>
                </wp:positionH>
                <wp:positionV relativeFrom="paragraph">
                  <wp:posOffset>5242560</wp:posOffset>
                </wp:positionV>
                <wp:extent cx="165290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1652905" cy="635"/>
                        </a:xfrm>
                        <a:prstGeom prst="rect">
                          <a:avLst/>
                        </a:prstGeom>
                        <a:solidFill>
                          <a:prstClr val="white"/>
                        </a:solidFill>
                        <a:ln>
                          <a:noFill/>
                        </a:ln>
                      </wps:spPr>
                      <wps:txbx>
                        <w:txbxContent>
                          <w:p w14:paraId="771314F9" w14:textId="39A08B37" w:rsidR="00F81544" w:rsidRPr="008F76F6" w:rsidRDefault="00F81544" w:rsidP="00F81544">
                            <w:pPr>
                              <w:pStyle w:val="Caption"/>
                              <w:rPr>
                                <w:rFonts w:ascii="Times New Roman" w:hAnsi="Times New Roman" w:cs="Times New Roman"/>
                                <w:sz w:val="24"/>
                                <w:szCs w:val="24"/>
                              </w:rPr>
                            </w:pPr>
                            <w:r>
                              <w:t>Eye-catching advertisements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F9304D" id="Text Box 9" o:spid="_x0000_s1027" type="#_x0000_t202" style="position:absolute;margin-left:328.5pt;margin-top:412.8pt;width:130.1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" stroked="f">
                <v:textbox style="mso-fit-shape-to-text:t" inset="0,0,0,0">
                  <w:txbxContent>
                    <w:p w14:paraId="771314F9" w14:textId="39A08B37" w:rsidR="00F81544" w:rsidRPr="008F76F6" w:rsidRDefault="00F81544" w:rsidP="00F81544">
                      <w:pPr>
                        <w:pStyle w:val="Caption"/>
                        <w:rPr>
                          <w:rFonts w:ascii="Times New Roman" w:hAnsi="Times New Roman" w:cs="Times New Roman"/>
                          <w:sz w:val="24"/>
                          <w:szCs w:val="24"/>
                        </w:rPr>
                      </w:pPr>
                      <w:r>
                        <w:t>Eye-catching advertisements [3].</w:t>
                      </w:r>
                    </w:p>
                  </w:txbxContent>
                </v:textbox>
                <w10:wrap type="tight"/>
              </v:shape>
            </w:pict>
          </mc:Fallback>
        </mc:AlternateContent>
      </w:r>
      <w:r w:rsidR="00A65DF0">
        <w:rPr>
          <w:noProof/>
        </w:rPr>
        <w:drawing>
          <wp:anchor distT="0" distB="0" distL="114300" distR="114300" simplePos="0" relativeHeight="251666432" behindDoc="1" locked="0" layoutInCell="1" allowOverlap="1" wp14:anchorId="034436F7" wp14:editId="5261A298">
            <wp:simplePos x="0" y="0"/>
            <wp:positionH relativeFrom="column">
              <wp:posOffset>4172222</wp:posOffset>
            </wp:positionH>
            <wp:positionV relativeFrom="paragraph">
              <wp:posOffset>685800</wp:posOffset>
            </wp:positionV>
            <wp:extent cx="1652905" cy="4499610"/>
            <wp:effectExtent l="0" t="0" r="4445" b="0"/>
            <wp:wrapTight wrapText="bothSides">
              <wp:wrapPolygon edited="0">
                <wp:start x="0" y="0"/>
                <wp:lineTo x="0" y="21490"/>
                <wp:lineTo x="21409" y="21490"/>
                <wp:lineTo x="21409" y="0"/>
                <wp:lineTo x="0" y="0"/>
              </wp:wrapPolygon>
            </wp:wrapTight>
            <wp:docPr id="5" name="Picture 5" descr="A screenshot of a spi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spid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905" cy="4499610"/>
                    </a:xfrm>
                    <a:prstGeom prst="rect">
                      <a:avLst/>
                    </a:prstGeom>
                  </pic:spPr>
                </pic:pic>
              </a:graphicData>
            </a:graphic>
            <wp14:sizeRelH relativeFrom="page">
              <wp14:pctWidth>0</wp14:pctWidth>
            </wp14:sizeRelH>
            <wp14:sizeRelV relativeFrom="page">
              <wp14:pctHeight>0</wp14:pctHeight>
            </wp14:sizeRelV>
          </wp:anchor>
        </w:drawing>
      </w:r>
      <w:r w:rsidR="003D29AD">
        <w:rPr>
          <w:rFonts w:ascii="Times New Roman" w:hAnsi="Times New Roman" w:cs="Times New Roman"/>
          <w:sz w:val="24"/>
          <w:szCs w:val="24"/>
        </w:rPr>
        <w:t>forensic methodology and keep the article focused instead on the wonder of the results.</w:t>
      </w:r>
    </w:p>
    <w:p w14:paraId="28DDDA34" w14:textId="3267D3A3" w:rsidR="005A36C4" w:rsidRDefault="003D29AD" w:rsidP="0096725E">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A final note on the Jefferson-</w:t>
      </w:r>
      <w:proofErr w:type="spellStart"/>
      <w:r>
        <w:rPr>
          <w:rFonts w:ascii="Times New Roman" w:hAnsi="Times New Roman" w:cs="Times New Roman"/>
          <w:sz w:val="24"/>
          <w:szCs w:val="24"/>
        </w:rPr>
        <w:t>Wustl</w:t>
      </w:r>
      <w:proofErr w:type="spellEnd"/>
      <w:r>
        <w:rPr>
          <w:rFonts w:ascii="Times New Roman" w:hAnsi="Times New Roman" w:cs="Times New Roman"/>
          <w:sz w:val="24"/>
          <w:szCs w:val="24"/>
        </w:rPr>
        <w:t xml:space="preserve"> article is</w:t>
      </w:r>
      <w:r w:rsidR="00A65DF0">
        <w:rPr>
          <w:rFonts w:ascii="Times New Roman" w:hAnsi="Times New Roman" w:cs="Times New Roman"/>
          <w:sz w:val="24"/>
          <w:szCs w:val="24"/>
        </w:rPr>
        <w:t xml:space="preserve"> on</w:t>
      </w:r>
      <w:r>
        <w:rPr>
          <w:rFonts w:ascii="Times New Roman" w:hAnsi="Times New Roman" w:cs="Times New Roman"/>
          <w:sz w:val="24"/>
          <w:szCs w:val="24"/>
        </w:rPr>
        <w:t xml:space="preserve"> how it fits in with the rest of the website. In the scientific piece, we saw </w:t>
      </w:r>
      <w:r w:rsidR="007E5211">
        <w:rPr>
          <w:rFonts w:ascii="Times New Roman" w:hAnsi="Times New Roman" w:cs="Times New Roman"/>
          <w:sz w:val="24"/>
          <w:szCs w:val="24"/>
        </w:rPr>
        <w:t xml:space="preserve">a </w:t>
      </w:r>
      <w:r>
        <w:rPr>
          <w:rFonts w:ascii="Times New Roman" w:hAnsi="Times New Roman" w:cs="Times New Roman"/>
          <w:sz w:val="24"/>
          <w:szCs w:val="24"/>
        </w:rPr>
        <w:t>plethora of citations that tied the research to other reputable findings</w:t>
      </w:r>
      <w:r w:rsidR="00A65DF0">
        <w:rPr>
          <w:rFonts w:ascii="Times New Roman" w:hAnsi="Times New Roman" w:cs="Times New Roman"/>
          <w:sz w:val="24"/>
          <w:szCs w:val="24"/>
        </w:rPr>
        <w:t xml:space="preserve"> </w:t>
      </w:r>
      <w:r>
        <w:rPr>
          <w:rFonts w:ascii="Times New Roman" w:hAnsi="Times New Roman" w:cs="Times New Roman"/>
          <w:sz w:val="24"/>
          <w:szCs w:val="24"/>
        </w:rPr>
        <w:t xml:space="preserve">that supported the author’s goals. In the popularization, we see no citations and instead are faced with a </w:t>
      </w:r>
      <w:r w:rsidR="007E5211">
        <w:rPr>
          <w:rFonts w:ascii="Times New Roman" w:hAnsi="Times New Roman" w:cs="Times New Roman"/>
          <w:sz w:val="24"/>
          <w:szCs w:val="24"/>
        </w:rPr>
        <w:t>sidebar of illustrated links with loosely related research on spiders. These links have similarly fascinating titles and aids the author in maintaining traffic on their website, and thus increasing revenue.</w:t>
      </w:r>
    </w:p>
    <w:p w14:paraId="3CADCE6F" w14:textId="589BDDAF" w:rsidR="007E5211" w:rsidRDefault="007E5211" w:rsidP="0096725E">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In our second popularization of interest, we see many of the same rhetorical shifts employed. The title includes a comparison to spider silk to orient the reader and establish the category of material research. </w:t>
      </w:r>
      <w:r w:rsidR="00836CA0">
        <w:rPr>
          <w:rFonts w:ascii="Times New Roman" w:hAnsi="Times New Roman" w:cs="Times New Roman"/>
          <w:sz w:val="24"/>
          <w:szCs w:val="24"/>
        </w:rPr>
        <w:t>Immediately following is the</w:t>
      </w:r>
      <w:r w:rsidR="00DD0FB2">
        <w:rPr>
          <w:rFonts w:ascii="Times New Roman" w:hAnsi="Times New Roman" w:cs="Times New Roman"/>
          <w:sz w:val="24"/>
          <w:szCs w:val="24"/>
        </w:rPr>
        <w:t xml:space="preserve"> supporting subtitle: “Spider silk is one of the strongest, toughest materials on Earth. Or at least, it was.” This is an incredibly effective hook for capturing reader interest </w:t>
      </w:r>
      <w:r w:rsidR="00AD61A4">
        <w:rPr>
          <w:rFonts w:ascii="Times New Roman" w:hAnsi="Times New Roman" w:cs="Times New Roman"/>
          <w:sz w:val="24"/>
          <w:szCs w:val="24"/>
        </w:rPr>
        <w:t xml:space="preserve">and awe, and clearly indicates the difference in expected audience. Scientific readers want to be convinced by meticulously gathered data, but for the casual reader, even bold statements are accepted without question. The design of inducing of wonder is further carried by the generic, yet beautiful, picture of a dew-coated spiderweb. This image is hardly related to the investigation of mechanical properties which make up the bulk of the research </w:t>
      </w:r>
      <w:r w:rsidR="00AD61A4">
        <w:rPr>
          <w:rFonts w:ascii="Times New Roman" w:hAnsi="Times New Roman" w:cs="Times New Roman"/>
          <w:sz w:val="24"/>
          <w:szCs w:val="24"/>
        </w:rPr>
        <w:lastRenderedPageBreak/>
        <w:t>article, but the author of the popularization included it as a visual trigger for rea</w:t>
      </w:r>
      <w:r w:rsidR="00E21CC8">
        <w:rPr>
          <w:rFonts w:ascii="Times New Roman" w:hAnsi="Times New Roman" w:cs="Times New Roman"/>
          <w:sz w:val="24"/>
          <w:szCs w:val="24"/>
        </w:rPr>
        <w:t>ders who follow the “a picture is worth a thousand words” media trend.</w:t>
      </w:r>
    </w:p>
    <w:p w14:paraId="01CB2780" w14:textId="5F0987AF" w:rsidR="007F065C" w:rsidRDefault="004A12CB" w:rsidP="00F81544">
      <w:pPr>
        <w:tabs>
          <w:tab w:val="left" w:pos="1725"/>
        </w:tabs>
        <w:spacing w:line="480" w:lineRule="auto"/>
        <w:jc w:val="center"/>
        <w:rPr>
          <w:rFonts w:ascii="Times New Roman" w:hAnsi="Times New Roman" w:cs="Times New Roman"/>
          <w:sz w:val="24"/>
          <w:szCs w:val="24"/>
        </w:rPr>
      </w:pPr>
      <w:r>
        <w:rPr>
          <w:noProof/>
        </w:rPr>
        <w:drawing>
          <wp:inline distT="0" distB="0" distL="0" distR="0" wp14:anchorId="6FB00AC6" wp14:editId="3926DC6C">
            <wp:extent cx="4245429" cy="2392586"/>
            <wp:effectExtent l="0" t="0" r="3175" b="8255"/>
            <wp:docPr id="4" name="Picture 4" descr="Artificial Spider Silk Is Stronger Than the Real 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icial Spider Silk Is Stronger Than the Real Th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3290" cy="2397016"/>
                    </a:xfrm>
                    <a:prstGeom prst="rect">
                      <a:avLst/>
                    </a:prstGeom>
                    <a:noFill/>
                    <a:ln>
                      <a:noFill/>
                    </a:ln>
                  </pic:spPr>
                </pic:pic>
              </a:graphicData>
            </a:graphic>
          </wp:inline>
        </w:drawing>
      </w:r>
    </w:p>
    <w:p w14:paraId="0BA73917" w14:textId="05859D05" w:rsidR="00F81544" w:rsidRPr="00F81544" w:rsidRDefault="00F81544" w:rsidP="00F81544">
      <w:pPr>
        <w:tabs>
          <w:tab w:val="left" w:pos="1725"/>
        </w:tabs>
        <w:spacing w:line="480" w:lineRule="auto"/>
        <w:jc w:val="center"/>
        <w:rPr>
          <w:rFonts w:ascii="Times New Roman" w:hAnsi="Times New Roman" w:cs="Times New Roman"/>
          <w:i/>
          <w:iCs/>
          <w:sz w:val="20"/>
          <w:szCs w:val="20"/>
        </w:rPr>
      </w:pPr>
      <w:r w:rsidRPr="00F81544">
        <w:rPr>
          <w:rFonts w:ascii="Times New Roman" w:hAnsi="Times New Roman" w:cs="Times New Roman"/>
          <w:i/>
          <w:iCs/>
          <w:sz w:val="20"/>
          <w:szCs w:val="20"/>
        </w:rPr>
        <w:t>Awe-inducing stock photo used in the popularization [4].</w:t>
      </w:r>
    </w:p>
    <w:p w14:paraId="3CDDDB07" w14:textId="220923A4" w:rsidR="007F065C" w:rsidRDefault="007F065C" w:rsidP="00854376">
      <w:pPr>
        <w:tabs>
          <w:tab w:val="left" w:pos="1725"/>
        </w:tabs>
        <w:spacing w:before="240" w:line="480" w:lineRule="auto"/>
        <w:ind w:firstLine="720"/>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61A44AEA" wp14:editId="47EC4E53">
            <wp:simplePos x="0" y="0"/>
            <wp:positionH relativeFrom="margin">
              <wp:posOffset>277495</wp:posOffset>
            </wp:positionH>
            <wp:positionV relativeFrom="paragraph">
              <wp:posOffset>1008924</wp:posOffset>
            </wp:positionV>
            <wp:extent cx="2252980" cy="622300"/>
            <wp:effectExtent l="0" t="0" r="0" b="635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252980" cy="622300"/>
                    </a:xfrm>
                    <a:prstGeom prst="rect">
                      <a:avLst/>
                    </a:prstGeom>
                  </pic:spPr>
                </pic:pic>
              </a:graphicData>
            </a:graphic>
            <wp14:sizeRelH relativeFrom="page">
              <wp14:pctWidth>0</wp14:pctWidth>
            </wp14:sizeRelH>
            <wp14:sizeRelV relativeFrom="page">
              <wp14:pctHeight>0</wp14:pctHeight>
            </wp14:sizeRelV>
          </wp:anchor>
        </w:drawing>
      </w:r>
      <w:r w:rsidR="004A12CB">
        <w:rPr>
          <w:rFonts w:ascii="Times New Roman" w:hAnsi="Times New Roman" w:cs="Times New Roman"/>
          <w:sz w:val="24"/>
          <w:szCs w:val="24"/>
        </w:rPr>
        <w:t xml:space="preserve">The structure of this article is even farther from </w:t>
      </w:r>
      <w:r>
        <w:rPr>
          <w:rFonts w:ascii="Times New Roman" w:hAnsi="Times New Roman" w:cs="Times New Roman"/>
          <w:sz w:val="24"/>
          <w:szCs w:val="24"/>
        </w:rPr>
        <w:t xml:space="preserve">the rigid scientific structure, as the author breaks up the text with unrelated video and text advertisements. As with the </w:t>
      </w:r>
      <w:r w:rsidRPr="007F065C">
        <w:rPr>
          <w:rFonts w:ascii="Times New Roman" w:hAnsi="Times New Roman" w:cs="Times New Roman"/>
          <w:i/>
          <w:iCs/>
          <w:sz w:val="24"/>
          <w:szCs w:val="24"/>
        </w:rPr>
        <w:t>Futurity</w:t>
      </w:r>
      <w:r>
        <w:rPr>
          <w:rFonts w:ascii="Times New Roman" w:hAnsi="Times New Roman" w:cs="Times New Roman"/>
          <w:i/>
          <w:iCs/>
          <w:sz w:val="24"/>
          <w:szCs w:val="24"/>
        </w:rPr>
        <w:t xml:space="preserve"> </w:t>
      </w:r>
      <w:r>
        <w:rPr>
          <w:rFonts w:ascii="Times New Roman" w:hAnsi="Times New Roman" w:cs="Times New Roman"/>
          <w:sz w:val="24"/>
          <w:szCs w:val="24"/>
        </w:rPr>
        <w:t xml:space="preserve">piece, there are also social media icons featured for ease of sharing. </w:t>
      </w:r>
    </w:p>
    <w:p w14:paraId="763AE427" w14:textId="53A90732" w:rsidR="007F065C" w:rsidRDefault="00F81544" w:rsidP="004A12CB">
      <w:pPr>
        <w:tabs>
          <w:tab w:val="left" w:pos="1725"/>
        </w:tabs>
        <w:spacing w:before="24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72576" behindDoc="0" locked="0" layoutInCell="1" allowOverlap="1" wp14:anchorId="42933D16" wp14:editId="75CDBDCD">
                <wp:simplePos x="0" y="0"/>
                <wp:positionH relativeFrom="column">
                  <wp:posOffset>2519952</wp:posOffset>
                </wp:positionH>
                <wp:positionV relativeFrom="paragraph">
                  <wp:posOffset>26670</wp:posOffset>
                </wp:positionV>
                <wp:extent cx="225298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52980" cy="635"/>
                        </a:xfrm>
                        <a:prstGeom prst="rect">
                          <a:avLst/>
                        </a:prstGeom>
                        <a:solidFill>
                          <a:prstClr val="white"/>
                        </a:solidFill>
                        <a:ln>
                          <a:noFill/>
                        </a:ln>
                      </wps:spPr>
                      <wps:txbx>
                        <w:txbxContent>
                          <w:p w14:paraId="5D83BDA4" w14:textId="1EDD5A9D" w:rsidR="00F81544" w:rsidRPr="00F81544" w:rsidRDefault="00F81544" w:rsidP="00F81544">
                            <w:pPr>
                              <w:pStyle w:val="Caption"/>
                              <w:rPr>
                                <w:rFonts w:ascii="Times New Roman" w:hAnsi="Times New Roman" w:cs="Times New Roman"/>
                                <w:noProof/>
                                <w:sz w:val="20"/>
                                <w:szCs w:val="20"/>
                              </w:rPr>
                            </w:pPr>
                            <w:r w:rsidRPr="00F81544">
                              <w:rPr>
                                <w:rFonts w:ascii="Times New Roman" w:hAnsi="Times New Roman" w:cs="Times New Roman"/>
                                <w:sz w:val="20"/>
                                <w:szCs w:val="20"/>
                              </w:rPr>
                              <w:t xml:space="preserve">Even more extensive icons for sharing [4].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933D16" id="Text Box 10" o:spid="_x0000_s1028" type="#_x0000_t202" style="position:absolute;margin-left:198.4pt;margin-top:2.1pt;width:177.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" stroked="f">
                <v:textbox style="mso-fit-shape-to-text:t" inset="0,0,0,0">
                  <w:txbxContent>
                    <w:p w14:paraId="5D83BDA4" w14:textId="1EDD5A9D" w:rsidR="00F81544" w:rsidRPr="00F81544" w:rsidRDefault="00F81544" w:rsidP="00F81544">
                      <w:pPr>
                        <w:pStyle w:val="Caption"/>
                        <w:rPr>
                          <w:rFonts w:ascii="Times New Roman" w:hAnsi="Times New Roman" w:cs="Times New Roman"/>
                          <w:noProof/>
                          <w:sz w:val="20"/>
                          <w:szCs w:val="20"/>
                        </w:rPr>
                      </w:pPr>
                      <w:r w:rsidRPr="00F81544">
                        <w:rPr>
                          <w:rFonts w:ascii="Times New Roman" w:hAnsi="Times New Roman" w:cs="Times New Roman"/>
                          <w:sz w:val="20"/>
                          <w:szCs w:val="20"/>
                        </w:rPr>
                        <w:t xml:space="preserve">Even more extensive icons for sharing [4]. </w:t>
                      </w:r>
                    </w:p>
                  </w:txbxContent>
                </v:textbox>
                <w10:wrap type="square"/>
              </v:shape>
            </w:pict>
          </mc:Fallback>
        </mc:AlternateContent>
      </w:r>
    </w:p>
    <w:p w14:paraId="2B45E3FB" w14:textId="29369279" w:rsidR="004A12CB" w:rsidRDefault="007F065C" w:rsidP="004A12CB">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If anything, this article strays farther from properly conveying the scientific results, trading technical information instead for a cluttered webpage teeming with distracting icons and advertisements.</w:t>
      </w:r>
      <w:r w:rsidRPr="007F065C">
        <w:rPr>
          <w:noProof/>
        </w:rPr>
        <w:t xml:space="preserve"> </w:t>
      </w:r>
      <w:r>
        <w:rPr>
          <w:rFonts w:ascii="Times New Roman" w:hAnsi="Times New Roman" w:cs="Times New Roman"/>
          <w:sz w:val="24"/>
          <w:szCs w:val="24"/>
        </w:rPr>
        <w:t xml:space="preserve">The author must be given credit for mentioning </w:t>
      </w:r>
      <w:r w:rsidR="00854376">
        <w:rPr>
          <w:rFonts w:ascii="Times New Roman" w:hAnsi="Times New Roman" w:cs="Times New Roman"/>
          <w:sz w:val="24"/>
          <w:szCs w:val="24"/>
        </w:rPr>
        <w:t>in the body</w:t>
      </w:r>
      <w:r w:rsidR="00A65DF0">
        <w:rPr>
          <w:rFonts w:ascii="Times New Roman" w:hAnsi="Times New Roman" w:cs="Times New Roman"/>
          <w:sz w:val="24"/>
          <w:szCs w:val="24"/>
        </w:rPr>
        <w:t xml:space="preserve"> of the article</w:t>
      </w:r>
      <w:r w:rsidR="00854376">
        <w:rPr>
          <w:rFonts w:ascii="Times New Roman" w:hAnsi="Times New Roman" w:cs="Times New Roman"/>
          <w:sz w:val="24"/>
          <w:szCs w:val="24"/>
        </w:rPr>
        <w:t xml:space="preserve"> that </w:t>
      </w:r>
      <w:r>
        <w:rPr>
          <w:rFonts w:ascii="Times New Roman" w:hAnsi="Times New Roman" w:cs="Times New Roman"/>
          <w:sz w:val="24"/>
          <w:szCs w:val="24"/>
        </w:rPr>
        <w:t xml:space="preserve">this project is a follow-up from previous fiber research, but amongst the sea of links for nonrelated stories, the existence of a link or citation for these previous works is noticeably absent. </w:t>
      </w:r>
    </w:p>
    <w:p w14:paraId="24A602D4" w14:textId="77777777" w:rsidR="00A65DF0" w:rsidRDefault="00854376" w:rsidP="00A65DF0">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It is also interesting to note with this article that the website it is posted on is an engineering-focused site. Thus, there is some expectation that the audience for the article will </w:t>
      </w:r>
      <w:r>
        <w:rPr>
          <w:rFonts w:ascii="Times New Roman" w:hAnsi="Times New Roman" w:cs="Times New Roman"/>
          <w:sz w:val="24"/>
          <w:szCs w:val="24"/>
        </w:rPr>
        <w:lastRenderedPageBreak/>
        <w:t xml:space="preserve">have some preliminary interest and technical language proficiency. Despite this, the language of the text is still highly simplified. Most obvious is the emission of the technical names for the “the fiber”, which is </w:t>
      </w:r>
      <w:r w:rsidR="00664B33">
        <w:rPr>
          <w:rFonts w:ascii="Times New Roman" w:hAnsi="Times New Roman" w:cs="Times New Roman"/>
          <w:sz w:val="24"/>
          <w:szCs w:val="24"/>
        </w:rPr>
        <w:t xml:space="preserve">frequently </w:t>
      </w:r>
      <w:r>
        <w:rPr>
          <w:rFonts w:ascii="Times New Roman" w:hAnsi="Times New Roman" w:cs="Times New Roman"/>
          <w:sz w:val="24"/>
          <w:szCs w:val="24"/>
        </w:rPr>
        <w:t xml:space="preserve">referred to with the </w:t>
      </w:r>
      <w:r w:rsidR="00A65DF0">
        <w:rPr>
          <w:rFonts w:ascii="Times New Roman" w:hAnsi="Times New Roman" w:cs="Times New Roman"/>
          <w:sz w:val="24"/>
          <w:szCs w:val="24"/>
        </w:rPr>
        <w:t xml:space="preserve">nigh </w:t>
      </w:r>
      <w:r>
        <w:rPr>
          <w:rFonts w:ascii="Times New Roman" w:hAnsi="Times New Roman" w:cs="Times New Roman"/>
          <w:sz w:val="24"/>
          <w:szCs w:val="24"/>
        </w:rPr>
        <w:t>unreadable string of characters</w:t>
      </w:r>
      <w:r w:rsidR="00A65DF0">
        <w:rPr>
          <w:rFonts w:ascii="Times New Roman" w:hAnsi="Times New Roman" w:cs="Times New Roman"/>
          <w:sz w:val="24"/>
          <w:szCs w:val="24"/>
        </w:rPr>
        <w:t xml:space="preserve">, such as </w:t>
      </w:r>
      <w:r w:rsidR="00664B33">
        <w:rPr>
          <w:rFonts w:ascii="Times New Roman" w:hAnsi="Times New Roman" w:cs="Times New Roman"/>
          <w:sz w:val="24"/>
          <w:szCs w:val="24"/>
        </w:rPr>
        <w:t>“</w:t>
      </w:r>
      <w:r w:rsidR="00664B33" w:rsidRPr="00664B33">
        <w:rPr>
          <w:rFonts w:ascii="Times New Roman" w:hAnsi="Times New Roman" w:cs="Times New Roman"/>
          <w:sz w:val="24"/>
          <w:szCs w:val="24"/>
        </w:rPr>
        <w:t xml:space="preserve">378 </w:t>
      </w:r>
      <w:proofErr w:type="spellStart"/>
      <w:r w:rsidR="00664B33" w:rsidRPr="00664B33">
        <w:rPr>
          <w:rFonts w:ascii="Times New Roman" w:hAnsi="Times New Roman" w:cs="Times New Roman"/>
          <w:sz w:val="24"/>
          <w:szCs w:val="24"/>
        </w:rPr>
        <w:t>kDa</w:t>
      </w:r>
      <w:proofErr w:type="spellEnd"/>
      <w:r w:rsidR="00664B33" w:rsidRPr="00664B33">
        <w:rPr>
          <w:rFonts w:ascii="Times New Roman" w:hAnsi="Times New Roman" w:cs="Times New Roman"/>
          <w:sz w:val="24"/>
          <w:szCs w:val="24"/>
        </w:rPr>
        <w:t xml:space="preserve"> 128xFGAILSS</w:t>
      </w:r>
      <w:r w:rsidR="00664B33">
        <w:rPr>
          <w:rFonts w:ascii="Times New Roman" w:hAnsi="Times New Roman" w:cs="Times New Roman"/>
          <w:sz w:val="24"/>
          <w:szCs w:val="24"/>
        </w:rPr>
        <w:t>”</w:t>
      </w:r>
      <w:r w:rsidR="00A65DF0">
        <w:rPr>
          <w:rFonts w:ascii="Times New Roman" w:hAnsi="Times New Roman" w:cs="Times New Roman"/>
          <w:sz w:val="24"/>
          <w:szCs w:val="24"/>
        </w:rPr>
        <w:t>,</w:t>
      </w:r>
      <w:r w:rsidR="00664B33">
        <w:rPr>
          <w:rFonts w:ascii="Times New Roman" w:hAnsi="Times New Roman" w:cs="Times New Roman"/>
          <w:sz w:val="24"/>
          <w:szCs w:val="24"/>
        </w:rPr>
        <w:t xml:space="preserve"> in the scientific article. </w:t>
      </w:r>
    </w:p>
    <w:p w14:paraId="2E9AF935" w14:textId="0FC74860" w:rsidR="00E74C35" w:rsidRDefault="00E74C35" w:rsidP="00A65DF0">
      <w:pPr>
        <w:tabs>
          <w:tab w:val="left" w:pos="1725"/>
        </w:tabs>
        <w:spacing w:before="240" w:line="480" w:lineRule="auto"/>
        <w:rPr>
          <w:rFonts w:ascii="Times New Roman" w:hAnsi="Times New Roman" w:cs="Times New Roman"/>
          <w:b/>
          <w:bCs/>
          <w:sz w:val="24"/>
          <w:szCs w:val="24"/>
        </w:rPr>
      </w:pPr>
      <w:r w:rsidRPr="00E74C35">
        <w:rPr>
          <w:rFonts w:ascii="Times New Roman" w:hAnsi="Times New Roman" w:cs="Times New Roman"/>
          <w:b/>
          <w:bCs/>
          <w:sz w:val="24"/>
          <w:szCs w:val="24"/>
        </w:rPr>
        <w:t>Conclusion</w:t>
      </w:r>
    </w:p>
    <w:p w14:paraId="06613C8D" w14:textId="6BD2C2AF" w:rsidR="00A472BA" w:rsidRDefault="00A472BA" w:rsidP="004A100D">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A65DF0">
        <w:rPr>
          <w:rFonts w:ascii="Times New Roman" w:hAnsi="Times New Roman" w:cs="Times New Roman"/>
          <w:sz w:val="24"/>
          <w:szCs w:val="24"/>
        </w:rPr>
        <w:t xml:space="preserve">Through the </w:t>
      </w:r>
      <w:r w:rsidR="004A100D">
        <w:rPr>
          <w:rFonts w:ascii="Times New Roman" w:hAnsi="Times New Roman" w:cs="Times New Roman"/>
          <w:sz w:val="24"/>
          <w:szCs w:val="24"/>
        </w:rPr>
        <w:t xml:space="preserve">examination of </w:t>
      </w:r>
      <w:r w:rsidR="004A100D" w:rsidRPr="009B6BC4">
        <w:rPr>
          <w:rFonts w:ascii="Times New Roman" w:hAnsi="Times New Roman" w:cs="Times New Roman"/>
          <w:i/>
          <w:iCs/>
          <w:sz w:val="24"/>
          <w:szCs w:val="24"/>
        </w:rPr>
        <w:t>Microbially Synthesized Polymeric Amyloid Fiber Promotes β-Nanocrystal Formation and Displays Gigapascal Tensile Strength</w:t>
      </w:r>
      <w:r w:rsidR="004A100D">
        <w:rPr>
          <w:rFonts w:ascii="Times New Roman" w:hAnsi="Times New Roman" w:cs="Times New Roman"/>
          <w:i/>
          <w:iCs/>
          <w:sz w:val="24"/>
          <w:szCs w:val="24"/>
        </w:rPr>
        <w:t xml:space="preserve"> </w:t>
      </w:r>
      <w:r w:rsidR="004A100D">
        <w:rPr>
          <w:rFonts w:ascii="Times New Roman" w:hAnsi="Times New Roman" w:cs="Times New Roman"/>
          <w:sz w:val="24"/>
          <w:szCs w:val="24"/>
        </w:rPr>
        <w:t xml:space="preserve">and two of the corresponding popularizations, we analyzed the changes made as highly technical scientific reports are translated for consumption and dissemination by the public. In her 1986 essay, Fahnestock laid the groundwork for recognizing these changes, particularly in the </w:t>
      </w:r>
      <w:r>
        <w:rPr>
          <w:rFonts w:ascii="Times New Roman" w:hAnsi="Times New Roman" w:cs="Times New Roman"/>
          <w:sz w:val="24"/>
          <w:szCs w:val="24"/>
        </w:rPr>
        <w:t xml:space="preserve">areas of genre shift, the </w:t>
      </w:r>
      <w:r w:rsidRPr="00050D50">
        <w:rPr>
          <w:rFonts w:ascii="Times New Roman" w:hAnsi="Times New Roman" w:cs="Times New Roman"/>
          <w:sz w:val="24"/>
          <w:szCs w:val="24"/>
        </w:rPr>
        <w:t>changes in information</w:t>
      </w:r>
      <w:r>
        <w:rPr>
          <w:rFonts w:ascii="Times New Roman" w:hAnsi="Times New Roman" w:cs="Times New Roman"/>
          <w:sz w:val="24"/>
          <w:szCs w:val="24"/>
        </w:rPr>
        <w:t xml:space="preserve"> contained</w:t>
      </w:r>
      <w:r w:rsidRPr="00050D50">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050D50">
        <w:rPr>
          <w:rFonts w:ascii="Times New Roman" w:hAnsi="Times New Roman" w:cs="Times New Roman"/>
          <w:sz w:val="24"/>
          <w:szCs w:val="24"/>
        </w:rPr>
        <w:t>application of stasis theory</w:t>
      </w:r>
      <w:r>
        <w:rPr>
          <w:rFonts w:ascii="Times New Roman" w:hAnsi="Times New Roman" w:cs="Times New Roman"/>
          <w:sz w:val="24"/>
          <w:szCs w:val="24"/>
        </w:rPr>
        <w:t xml:space="preserve"> in the rhetoric design. </w:t>
      </w:r>
    </w:p>
    <w:p w14:paraId="1632B226" w14:textId="7F83D68B" w:rsidR="005A7A8A" w:rsidRDefault="00A472BA" w:rsidP="004A100D">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        Our investigation primarily supported Fahnestock’s findings as we saw a clear shift from forensic to epideictic rhetoric between article types. However, with the changes made in article format, namely the explosion of purely online articles designed to be accessed and shared on the internet, we see an additional shift not present in Fahnestock’s time. The altered economic system of free and easily accessed articles supported by in-site advertisements has caused the authors to incorporate a new series of links, advertisements, and in-text references designed to pull reader attention and keep them on the website for as long as possible, even to the detriment of the article being viewed. Additionally, the advent of clickbait culture has further encouraged authors to go for the flashiest titles and keep their articles as short as possible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cater to the limited attention spans of today’s readers. Thus, the positive impact of rendering scientific popularizations made more available to the public is tempered by the </w:t>
      </w:r>
      <w:r w:rsidR="005A7A8A">
        <w:rPr>
          <w:rFonts w:ascii="Times New Roman" w:hAnsi="Times New Roman" w:cs="Times New Roman"/>
          <w:sz w:val="24"/>
          <w:szCs w:val="24"/>
        </w:rPr>
        <w:t xml:space="preserve">inclusion of overly </w:t>
      </w:r>
      <w:r w:rsidR="005A7A8A">
        <w:rPr>
          <w:rFonts w:ascii="Times New Roman" w:hAnsi="Times New Roman" w:cs="Times New Roman"/>
          <w:sz w:val="24"/>
          <w:szCs w:val="24"/>
        </w:rPr>
        <w:lastRenderedPageBreak/>
        <w:t xml:space="preserve">dramatic language and omission of many details which the original scientific article deemed important. As this fast-paced culture, so different from the world as Fahnestock saw it, continues to grow, we hope that future generations of writers find a balance between the scientific and the stunning </w:t>
      </w:r>
      <w:proofErr w:type="gramStart"/>
      <w:r w:rsidR="005A7A8A">
        <w:rPr>
          <w:rFonts w:ascii="Times New Roman" w:hAnsi="Times New Roman" w:cs="Times New Roman"/>
          <w:sz w:val="24"/>
          <w:szCs w:val="24"/>
        </w:rPr>
        <w:t>so as to</w:t>
      </w:r>
      <w:proofErr w:type="gramEnd"/>
      <w:r w:rsidR="005A7A8A">
        <w:rPr>
          <w:rFonts w:ascii="Times New Roman" w:hAnsi="Times New Roman" w:cs="Times New Roman"/>
          <w:sz w:val="24"/>
          <w:szCs w:val="24"/>
        </w:rPr>
        <w:t xml:space="preserve"> both inspire awe and accurately inform readers of scientific advances. </w:t>
      </w:r>
    </w:p>
    <w:p w14:paraId="63C66DD9" w14:textId="02CF42B0" w:rsidR="008E5B9D" w:rsidRDefault="005A7A8A" w:rsidP="004A100D">
      <w:pPr>
        <w:tabs>
          <w:tab w:val="left" w:pos="1725"/>
        </w:tabs>
        <w:spacing w:before="240" w:line="480" w:lineRule="auto"/>
        <w:rPr>
          <w:rFonts w:ascii="Times New Roman" w:hAnsi="Times New Roman" w:cs="Times New Roman"/>
          <w:b/>
          <w:bCs/>
          <w:sz w:val="24"/>
          <w:szCs w:val="24"/>
        </w:rPr>
      </w:pPr>
      <w:r>
        <w:rPr>
          <w:rFonts w:ascii="Times New Roman" w:hAnsi="Times New Roman" w:cs="Times New Roman"/>
          <w:sz w:val="24"/>
          <w:szCs w:val="24"/>
        </w:rPr>
        <w:t xml:space="preserve"> </w:t>
      </w:r>
      <w:r w:rsidRPr="005A7A8A">
        <w:rPr>
          <w:rFonts w:ascii="Times New Roman" w:hAnsi="Times New Roman" w:cs="Times New Roman"/>
          <w:b/>
          <w:bCs/>
          <w:sz w:val="24"/>
          <w:szCs w:val="24"/>
        </w:rPr>
        <w:t>References</w:t>
      </w:r>
    </w:p>
    <w:p w14:paraId="643E10A2" w14:textId="45CEE050" w:rsidR="002D1F93" w:rsidRPr="002D1F93" w:rsidRDefault="002D1F93" w:rsidP="004A100D">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[1] Fahnestock, Jeanne. (</w:t>
      </w:r>
      <w:r w:rsidR="00F81544">
        <w:rPr>
          <w:rFonts w:ascii="Times New Roman" w:hAnsi="Times New Roman" w:cs="Times New Roman"/>
          <w:sz w:val="24"/>
          <w:szCs w:val="24"/>
        </w:rPr>
        <w:t>Reprint</w:t>
      </w:r>
      <w:r>
        <w:rPr>
          <w:rFonts w:ascii="Times New Roman" w:hAnsi="Times New Roman" w:cs="Times New Roman"/>
          <w:sz w:val="24"/>
          <w:szCs w:val="24"/>
        </w:rPr>
        <w:t xml:space="preserve"> 1998, originally published 1986). </w:t>
      </w:r>
      <w:r>
        <w:rPr>
          <w:rFonts w:ascii="Times New Roman" w:hAnsi="Times New Roman" w:cs="Times New Roman"/>
          <w:i/>
          <w:iCs/>
          <w:sz w:val="24"/>
          <w:szCs w:val="24"/>
        </w:rPr>
        <w:t>Accommodating Science: The Rhetorical Life of Scientific Facts.</w:t>
      </w:r>
      <w:r>
        <w:rPr>
          <w:rFonts w:ascii="Times New Roman" w:hAnsi="Times New Roman" w:cs="Times New Roman"/>
          <w:sz w:val="24"/>
          <w:szCs w:val="24"/>
        </w:rPr>
        <w:t xml:space="preserve"> Written Communication. DOI: 10.1177/0741088398015003006. Available at </w:t>
      </w:r>
      <w:r w:rsidRPr="002D1F93">
        <w:rPr>
          <w:rFonts w:ascii="Times New Roman" w:hAnsi="Times New Roman" w:cs="Times New Roman"/>
          <w:sz w:val="24"/>
          <w:szCs w:val="24"/>
        </w:rPr>
        <w:t>http://wcx.sagepub.com/content/15/3/330</w:t>
      </w:r>
      <w:r>
        <w:rPr>
          <w:rFonts w:ascii="Times New Roman" w:hAnsi="Times New Roman" w:cs="Times New Roman"/>
          <w:sz w:val="24"/>
          <w:szCs w:val="24"/>
        </w:rPr>
        <w:t xml:space="preserve">. </w:t>
      </w:r>
    </w:p>
    <w:p w14:paraId="2A19B14B" w14:textId="432997A2" w:rsidR="005A7A8A" w:rsidRDefault="002D1F93" w:rsidP="002D1F93">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Pr="002D1F93">
        <w:rPr>
          <w:rFonts w:ascii="Times New Roman" w:hAnsi="Times New Roman" w:cs="Times New Roman"/>
          <w:sz w:val="24"/>
          <w:szCs w:val="24"/>
        </w:rPr>
        <w:t>Jingyao</w:t>
      </w:r>
      <w:proofErr w:type="spellEnd"/>
      <w:r w:rsidRPr="002D1F93">
        <w:rPr>
          <w:rFonts w:ascii="Times New Roman" w:hAnsi="Times New Roman" w:cs="Times New Roman"/>
          <w:sz w:val="24"/>
          <w:szCs w:val="24"/>
        </w:rPr>
        <w:t xml:space="preserve"> Li,</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 xml:space="preserve">(2021, July 12). </w:t>
      </w:r>
      <w:r w:rsidRPr="002D1F93">
        <w:rPr>
          <w:rFonts w:ascii="Times New Roman" w:hAnsi="Times New Roman" w:cs="Times New Roman"/>
          <w:i/>
          <w:iCs/>
          <w:sz w:val="24"/>
          <w:szCs w:val="24"/>
        </w:rPr>
        <w:t>Microbially Synthesized Polymeric Amyloid Fiber Promotes β-Nanocrystal Formation and Displays Gigapascal Tensile Strength</w:t>
      </w:r>
      <w:r>
        <w:rPr>
          <w:rFonts w:ascii="Times New Roman" w:hAnsi="Times New Roman" w:cs="Times New Roman"/>
          <w:i/>
          <w:iCs/>
          <w:sz w:val="24"/>
          <w:szCs w:val="24"/>
        </w:rPr>
        <w:t xml:space="preserve">. </w:t>
      </w:r>
      <w:proofErr w:type="spellStart"/>
      <w:r w:rsidRPr="002D1F93">
        <w:rPr>
          <w:rFonts w:ascii="Times New Roman" w:hAnsi="Times New Roman" w:cs="Times New Roman"/>
          <w:sz w:val="24"/>
          <w:szCs w:val="24"/>
        </w:rPr>
        <w:t>Yaguang</w:t>
      </w:r>
      <w:proofErr w:type="spellEnd"/>
      <w:r w:rsidRPr="002D1F93">
        <w:rPr>
          <w:rFonts w:ascii="Times New Roman" w:hAnsi="Times New Roman" w:cs="Times New Roman"/>
          <w:sz w:val="24"/>
          <w:szCs w:val="24"/>
        </w:rPr>
        <w:t xml:space="preserve"> Zhu, Han Yu, Bin Dai, Young-Shin Jun, and </w:t>
      </w:r>
      <w:proofErr w:type="spellStart"/>
      <w:r w:rsidRPr="002D1F93">
        <w:rPr>
          <w:rFonts w:ascii="Times New Roman" w:hAnsi="Times New Roman" w:cs="Times New Roman"/>
          <w:sz w:val="24"/>
          <w:szCs w:val="24"/>
        </w:rPr>
        <w:t>Fuzhong</w:t>
      </w:r>
      <w:proofErr w:type="spellEnd"/>
      <w:r w:rsidRPr="002D1F93">
        <w:rPr>
          <w:rFonts w:ascii="Times New Roman" w:hAnsi="Times New Roman" w:cs="Times New Roman"/>
          <w:sz w:val="24"/>
          <w:szCs w:val="24"/>
        </w:rPr>
        <w:t xml:space="preserve"> Zhang</w:t>
      </w:r>
      <w:r>
        <w:rPr>
          <w:rFonts w:ascii="Times New Roman" w:hAnsi="Times New Roman" w:cs="Times New Roman"/>
          <w:sz w:val="24"/>
          <w:szCs w:val="24"/>
        </w:rPr>
        <w:t xml:space="preserve">. </w:t>
      </w:r>
      <w:r w:rsidRPr="002D1F93">
        <w:rPr>
          <w:rFonts w:ascii="Times New Roman" w:hAnsi="Times New Roman" w:cs="Times New Roman"/>
          <w:sz w:val="24"/>
          <w:szCs w:val="24"/>
        </w:rPr>
        <w:t>ACS Nan</w:t>
      </w:r>
      <w:r>
        <w:rPr>
          <w:rFonts w:ascii="Times New Roman" w:hAnsi="Times New Roman" w:cs="Times New Roman"/>
          <w:sz w:val="24"/>
          <w:szCs w:val="24"/>
        </w:rPr>
        <w:t>o.</w:t>
      </w:r>
      <w:r w:rsidRPr="002D1F93">
        <w:rPr>
          <w:rFonts w:ascii="Times New Roman" w:hAnsi="Times New Roman" w:cs="Times New Roman"/>
          <w:sz w:val="24"/>
          <w:szCs w:val="24"/>
        </w:rPr>
        <w:t xml:space="preserve"> 11843-11853</w:t>
      </w:r>
      <w:r>
        <w:rPr>
          <w:rFonts w:ascii="Times New Roman" w:hAnsi="Times New Roman" w:cs="Times New Roman"/>
          <w:sz w:val="24"/>
          <w:szCs w:val="24"/>
        </w:rPr>
        <w:t>.</w:t>
      </w:r>
      <w:r w:rsidRPr="002D1F93">
        <w:rPr>
          <w:rFonts w:ascii="Times New Roman" w:hAnsi="Times New Roman" w:cs="Times New Roman"/>
          <w:sz w:val="24"/>
          <w:szCs w:val="24"/>
        </w:rPr>
        <w:t>DOI: 10.1021/acsnano.1c02944</w:t>
      </w:r>
      <w:r>
        <w:rPr>
          <w:rFonts w:ascii="Times New Roman" w:hAnsi="Times New Roman" w:cs="Times New Roman"/>
          <w:sz w:val="24"/>
          <w:szCs w:val="24"/>
        </w:rPr>
        <w:t>.</w:t>
      </w:r>
    </w:p>
    <w:p w14:paraId="5FC75DC2" w14:textId="0D115342" w:rsidR="002D1F93" w:rsidRPr="002D1F93" w:rsidRDefault="002D1F93" w:rsidP="002D1F93">
      <w:pPr>
        <w:tabs>
          <w:tab w:val="left" w:pos="1725"/>
        </w:tabs>
        <w:spacing w:before="240" w:line="480" w:lineRule="auto"/>
        <w:rPr>
          <w:rFonts w:ascii="Times New Roman" w:hAnsi="Times New Roman" w:cs="Times New Roman"/>
          <w:sz w:val="24"/>
          <w:szCs w:val="24"/>
        </w:rPr>
      </w:pPr>
      <w:r>
        <w:rPr>
          <w:rFonts w:ascii="Times New Roman" w:hAnsi="Times New Roman" w:cs="Times New Roman"/>
          <w:sz w:val="24"/>
          <w:szCs w:val="24"/>
        </w:rPr>
        <w:t>[3] Jefferson-</w:t>
      </w:r>
      <w:proofErr w:type="spellStart"/>
      <w:r>
        <w:rPr>
          <w:rFonts w:ascii="Times New Roman" w:hAnsi="Times New Roman" w:cs="Times New Roman"/>
          <w:sz w:val="24"/>
          <w:szCs w:val="24"/>
        </w:rPr>
        <w:t>Wustl</w:t>
      </w:r>
      <w:proofErr w:type="spellEnd"/>
      <w:r>
        <w:rPr>
          <w:rFonts w:ascii="Times New Roman" w:hAnsi="Times New Roman" w:cs="Times New Roman"/>
          <w:sz w:val="24"/>
          <w:szCs w:val="24"/>
        </w:rPr>
        <w:t xml:space="preserve">, Brandie. (2021, July 26). </w:t>
      </w:r>
      <w:r>
        <w:rPr>
          <w:rFonts w:ascii="Times New Roman" w:hAnsi="Times New Roman" w:cs="Times New Roman"/>
          <w:i/>
          <w:iCs/>
          <w:sz w:val="24"/>
          <w:szCs w:val="24"/>
        </w:rPr>
        <w:t>Lab-Made Spider Silk Beats Steel and Kevlar.</w:t>
      </w:r>
      <w:r>
        <w:rPr>
          <w:rFonts w:ascii="Times New Roman" w:hAnsi="Times New Roman" w:cs="Times New Roman"/>
          <w:sz w:val="24"/>
          <w:szCs w:val="24"/>
        </w:rPr>
        <w:t xml:space="preserve"> Futurity. Retrieved November 9, 2021, from </w:t>
      </w:r>
      <w:r w:rsidRPr="002D1F93">
        <w:rPr>
          <w:rFonts w:ascii="Times New Roman" w:hAnsi="Times New Roman" w:cs="Times New Roman"/>
          <w:sz w:val="24"/>
          <w:szCs w:val="24"/>
        </w:rPr>
        <w:t>https://www.futurity.org/lab-made-spider-silk-polymeric-amyloid-fiber-2602842/?utm_source=rss&amp;utm_medium=rss&amp;utm_campaign=lab-made-spider-silk-polymeric-amyloid-fiber-2602842</w:t>
      </w:r>
      <w:r>
        <w:rPr>
          <w:rFonts w:ascii="Times New Roman" w:hAnsi="Times New Roman" w:cs="Times New Roman"/>
          <w:sz w:val="24"/>
          <w:szCs w:val="24"/>
        </w:rPr>
        <w:t>.</w:t>
      </w:r>
    </w:p>
    <w:p w14:paraId="0880A07F" w14:textId="59BFB3CA" w:rsidR="002D1F93" w:rsidRDefault="002D1F93" w:rsidP="002D1F93">
      <w:pPr>
        <w:pStyle w:val="NormalWeb"/>
        <w:spacing w:line="480" w:lineRule="auto"/>
      </w:pPr>
      <w:r>
        <w:t xml:space="preserve">[4] Young, C. (2021, July 21). </w:t>
      </w:r>
      <w:r>
        <w:rPr>
          <w:i/>
          <w:iCs/>
        </w:rPr>
        <w:t>Scientists created silk that's stronger than steel and tougher than Kevlar</w:t>
      </w:r>
      <w:r>
        <w:t xml:space="preserve">. Interesting Engineering. Retrieved November 10, 2021, from </w:t>
      </w:r>
      <w:hyperlink r:id="rId15" w:history="1">
        <w:r w:rsidRPr="001B6271">
          <w:rPr>
            <w:rStyle w:val="Hyperlink"/>
          </w:rPr>
          <w:t>https://interestingengineering.com/artificial-spider-silk-is-stronger-than-the-real-thing</w:t>
        </w:r>
      </w:hyperlink>
      <w:r>
        <w:t>.</w:t>
      </w:r>
    </w:p>
    <w:p w14:paraId="7364AD67" w14:textId="42F0FCF2" w:rsidR="008E5B9D" w:rsidRPr="00F81544" w:rsidRDefault="002D1F93" w:rsidP="00F81544">
      <w:pPr>
        <w:pStyle w:val="NormalWeb"/>
        <w:spacing w:line="480" w:lineRule="auto"/>
      </w:pPr>
      <w:r>
        <w:t xml:space="preserve"> </w:t>
      </w:r>
    </w:p>
    <w:sectPr w:rsidR="008E5B9D" w:rsidRPr="00F81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08EC"/>
    <w:multiLevelType w:val="hybridMultilevel"/>
    <w:tmpl w:val="FDDE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632658"/>
    <w:multiLevelType w:val="hybridMultilevel"/>
    <w:tmpl w:val="6544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135"/>
    <w:rsid w:val="00050D50"/>
    <w:rsid w:val="000A209F"/>
    <w:rsid w:val="000C55F3"/>
    <w:rsid w:val="000E1EA2"/>
    <w:rsid w:val="000F6883"/>
    <w:rsid w:val="0013013B"/>
    <w:rsid w:val="00171053"/>
    <w:rsid w:val="001A7F30"/>
    <w:rsid w:val="001C252A"/>
    <w:rsid w:val="002374AC"/>
    <w:rsid w:val="002B5303"/>
    <w:rsid w:val="002D1F93"/>
    <w:rsid w:val="0031177F"/>
    <w:rsid w:val="00317653"/>
    <w:rsid w:val="0039505D"/>
    <w:rsid w:val="003D29AD"/>
    <w:rsid w:val="00404701"/>
    <w:rsid w:val="004258DC"/>
    <w:rsid w:val="00480C35"/>
    <w:rsid w:val="004A100D"/>
    <w:rsid w:val="004A12CB"/>
    <w:rsid w:val="004A47A9"/>
    <w:rsid w:val="00512842"/>
    <w:rsid w:val="005A36C4"/>
    <w:rsid w:val="005A7A8A"/>
    <w:rsid w:val="00664B33"/>
    <w:rsid w:val="006B4DE0"/>
    <w:rsid w:val="006D1284"/>
    <w:rsid w:val="00711B29"/>
    <w:rsid w:val="00732777"/>
    <w:rsid w:val="0079417A"/>
    <w:rsid w:val="00795E73"/>
    <w:rsid w:val="007B4618"/>
    <w:rsid w:val="007E5211"/>
    <w:rsid w:val="007F065C"/>
    <w:rsid w:val="00836CA0"/>
    <w:rsid w:val="00851DBF"/>
    <w:rsid w:val="00854376"/>
    <w:rsid w:val="00860401"/>
    <w:rsid w:val="008B3803"/>
    <w:rsid w:val="008D06E6"/>
    <w:rsid w:val="008E5B9D"/>
    <w:rsid w:val="008F0504"/>
    <w:rsid w:val="0096725E"/>
    <w:rsid w:val="009B6BC4"/>
    <w:rsid w:val="009D3592"/>
    <w:rsid w:val="00A472BA"/>
    <w:rsid w:val="00A65DF0"/>
    <w:rsid w:val="00A737C3"/>
    <w:rsid w:val="00A83FFF"/>
    <w:rsid w:val="00A873B6"/>
    <w:rsid w:val="00AD61A4"/>
    <w:rsid w:val="00AE026E"/>
    <w:rsid w:val="00B305EC"/>
    <w:rsid w:val="00C10A18"/>
    <w:rsid w:val="00C7546B"/>
    <w:rsid w:val="00C84849"/>
    <w:rsid w:val="00C94A7B"/>
    <w:rsid w:val="00CD4A88"/>
    <w:rsid w:val="00D46E75"/>
    <w:rsid w:val="00D63135"/>
    <w:rsid w:val="00DD0FB2"/>
    <w:rsid w:val="00DD1A72"/>
    <w:rsid w:val="00DE2787"/>
    <w:rsid w:val="00E21CC8"/>
    <w:rsid w:val="00E67D1F"/>
    <w:rsid w:val="00E74C35"/>
    <w:rsid w:val="00EA4B94"/>
    <w:rsid w:val="00EB4E84"/>
    <w:rsid w:val="00F6621B"/>
    <w:rsid w:val="00F76171"/>
    <w:rsid w:val="00F81544"/>
    <w:rsid w:val="00F94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FDF1"/>
  <w15:chartTrackingRefBased/>
  <w15:docId w15:val="{3A9FF44A-0ABF-455A-846C-F74690DB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Theme="minorHAnsi" w:hAnsi="Constant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3135"/>
    <w:rPr>
      <w:color w:val="0563C1" w:themeColor="hyperlink"/>
      <w:u w:val="single"/>
    </w:rPr>
  </w:style>
  <w:style w:type="character" w:styleId="UnresolvedMention">
    <w:name w:val="Unresolved Mention"/>
    <w:basedOn w:val="DefaultParagraphFont"/>
    <w:uiPriority w:val="99"/>
    <w:semiHidden/>
    <w:unhideWhenUsed/>
    <w:rsid w:val="00D63135"/>
    <w:rPr>
      <w:color w:val="605E5C"/>
      <w:shd w:val="clear" w:color="auto" w:fill="E1DFDD"/>
    </w:rPr>
  </w:style>
  <w:style w:type="character" w:styleId="FollowedHyperlink">
    <w:name w:val="FollowedHyperlink"/>
    <w:basedOn w:val="DefaultParagraphFont"/>
    <w:uiPriority w:val="99"/>
    <w:semiHidden/>
    <w:unhideWhenUsed/>
    <w:rsid w:val="00D63135"/>
    <w:rPr>
      <w:color w:val="954F72" w:themeColor="followedHyperlink"/>
      <w:u w:val="single"/>
    </w:rPr>
  </w:style>
  <w:style w:type="paragraph" w:styleId="ListParagraph">
    <w:name w:val="List Paragraph"/>
    <w:basedOn w:val="Normal"/>
    <w:uiPriority w:val="34"/>
    <w:qFormat/>
    <w:rsid w:val="00860401"/>
    <w:pPr>
      <w:ind w:left="720"/>
      <w:contextualSpacing/>
    </w:pPr>
  </w:style>
  <w:style w:type="paragraph" w:styleId="NormalWeb">
    <w:name w:val="Normal (Web)"/>
    <w:basedOn w:val="Normal"/>
    <w:uiPriority w:val="99"/>
    <w:unhideWhenUsed/>
    <w:rsid w:val="002D1F93"/>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8154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9759">
      <w:bodyDiv w:val="1"/>
      <w:marLeft w:val="0"/>
      <w:marRight w:val="0"/>
      <w:marTop w:val="0"/>
      <w:marBottom w:val="0"/>
      <w:divBdr>
        <w:top w:val="none" w:sz="0" w:space="0" w:color="auto"/>
        <w:left w:val="none" w:sz="0" w:space="0" w:color="auto"/>
        <w:bottom w:val="none" w:sz="0" w:space="0" w:color="auto"/>
        <w:right w:val="none" w:sz="0" w:space="0" w:color="auto"/>
      </w:divBdr>
    </w:div>
    <w:div w:id="584266212">
      <w:bodyDiv w:val="1"/>
      <w:marLeft w:val="0"/>
      <w:marRight w:val="0"/>
      <w:marTop w:val="0"/>
      <w:marBottom w:val="0"/>
      <w:divBdr>
        <w:top w:val="none" w:sz="0" w:space="0" w:color="auto"/>
        <w:left w:val="none" w:sz="0" w:space="0" w:color="auto"/>
        <w:bottom w:val="none" w:sz="0" w:space="0" w:color="auto"/>
        <w:right w:val="none" w:sz="0" w:space="0" w:color="auto"/>
      </w:divBdr>
    </w:div>
    <w:div w:id="1648820936">
      <w:bodyDiv w:val="1"/>
      <w:marLeft w:val="0"/>
      <w:marRight w:val="0"/>
      <w:marTop w:val="0"/>
      <w:marBottom w:val="0"/>
      <w:divBdr>
        <w:top w:val="none" w:sz="0" w:space="0" w:color="auto"/>
        <w:left w:val="none" w:sz="0" w:space="0" w:color="auto"/>
        <w:bottom w:val="none" w:sz="0" w:space="0" w:color="auto"/>
        <w:right w:val="none" w:sz="0" w:space="0" w:color="auto"/>
      </w:divBdr>
      <w:divsChild>
        <w:div w:id="1890649770">
          <w:marLeft w:val="0"/>
          <w:marRight w:val="0"/>
          <w:marTop w:val="0"/>
          <w:marBottom w:val="0"/>
          <w:divBdr>
            <w:top w:val="none" w:sz="0" w:space="0" w:color="auto"/>
            <w:left w:val="none" w:sz="0" w:space="0" w:color="auto"/>
            <w:bottom w:val="none" w:sz="0" w:space="0" w:color="auto"/>
            <w:right w:val="none" w:sz="0" w:space="0" w:color="auto"/>
          </w:divBdr>
        </w:div>
        <w:div w:id="596980969">
          <w:marLeft w:val="0"/>
          <w:marRight w:val="0"/>
          <w:marTop w:val="0"/>
          <w:marBottom w:val="0"/>
          <w:divBdr>
            <w:top w:val="none" w:sz="0" w:space="0" w:color="auto"/>
            <w:left w:val="none" w:sz="0" w:space="0" w:color="auto"/>
            <w:bottom w:val="none" w:sz="0" w:space="0" w:color="auto"/>
            <w:right w:val="none" w:sz="0" w:space="0" w:color="auto"/>
          </w:divBdr>
        </w:div>
      </w:divsChild>
    </w:div>
    <w:div w:id="1651133638">
      <w:bodyDiv w:val="1"/>
      <w:marLeft w:val="0"/>
      <w:marRight w:val="0"/>
      <w:marTop w:val="0"/>
      <w:marBottom w:val="0"/>
      <w:divBdr>
        <w:top w:val="none" w:sz="0" w:space="0" w:color="auto"/>
        <w:left w:val="none" w:sz="0" w:space="0" w:color="auto"/>
        <w:bottom w:val="none" w:sz="0" w:space="0" w:color="auto"/>
        <w:right w:val="none" w:sz="0" w:space="0" w:color="auto"/>
      </w:divBdr>
    </w:div>
    <w:div w:id="1663894445">
      <w:bodyDiv w:val="1"/>
      <w:marLeft w:val="0"/>
      <w:marRight w:val="0"/>
      <w:marTop w:val="0"/>
      <w:marBottom w:val="0"/>
      <w:divBdr>
        <w:top w:val="none" w:sz="0" w:space="0" w:color="auto"/>
        <w:left w:val="none" w:sz="0" w:space="0" w:color="auto"/>
        <w:bottom w:val="none" w:sz="0" w:space="0" w:color="auto"/>
        <w:right w:val="none" w:sz="0" w:space="0" w:color="auto"/>
      </w:divBdr>
    </w:div>
    <w:div w:id="171450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futurity.org/lab-made-spider-silk-polymeric-amyloid-fiber-2602842/?utm_source=rss&amp;utm_medium=rss&amp;utm_campaign=lab-made-spider-silk-polymeric-amyloid-fiber-2602842"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terestingengineering.com/artificial-spider-silk-is-stronger-than-the-real-thing" TargetMode="External"/><Relationship Id="rId11" Type="http://schemas.openxmlformats.org/officeDocument/2006/relationships/image" Target="media/image4.png"/><Relationship Id="rId5" Type="http://schemas.openxmlformats.org/officeDocument/2006/relationships/hyperlink" Target="https://doi.org/10.1021/acsnano.1c02944" TargetMode="External"/><Relationship Id="rId15" Type="http://schemas.openxmlformats.org/officeDocument/2006/relationships/hyperlink" Target="https://interestingengineering.com/artificial-spider-silk-is-stronger-than-the-real-thin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3582</Words>
  <Characters>20424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Lawton</dc:creator>
  <cp:keywords/>
  <dc:description/>
  <cp:lastModifiedBy>Naomi Lawton</cp:lastModifiedBy>
  <cp:revision>4</cp:revision>
  <dcterms:created xsi:type="dcterms:W3CDTF">2021-11-10T04:33:00Z</dcterms:created>
  <dcterms:modified xsi:type="dcterms:W3CDTF">2022-02-01T00:57:00Z</dcterms:modified>
</cp:coreProperties>
</file>