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702E" w14:textId="77777777" w:rsidR="00F71A1A" w:rsidRPr="00F71A1A" w:rsidRDefault="00F71A1A" w:rsidP="00CA0357">
      <w:pPr>
        <w:pStyle w:val="Title"/>
        <w:tabs>
          <w:tab w:val="left" w:pos="2070"/>
        </w:tabs>
        <w:ind w:left="7470" w:right="180" w:hanging="7470"/>
        <w:rPr>
          <w:lang w:val="es-US"/>
        </w:rPr>
      </w:pPr>
      <w:r w:rsidRPr="00F71A1A">
        <w:rPr>
          <w:lang w:val="es-US"/>
        </w:rPr>
        <w:t>AVISO DE NO DISCRIMINACION</w:t>
      </w:r>
    </w:p>
    <w:p w14:paraId="08C05BBF" w14:textId="77777777" w:rsidR="00F71A1A" w:rsidRPr="00F71A1A" w:rsidRDefault="00F71A1A" w:rsidP="00F71A1A">
      <w:pPr>
        <w:pStyle w:val="Title"/>
        <w:ind w:firstLine="196"/>
        <w:rPr>
          <w:sz w:val="22"/>
          <w:szCs w:val="22"/>
          <w:lang w:val="es-US"/>
        </w:rPr>
      </w:pPr>
    </w:p>
    <w:p w14:paraId="568C695B" w14:textId="77777777" w:rsidR="00F71A1A" w:rsidRDefault="00F71A1A" w:rsidP="00F71A1A">
      <w:pPr>
        <w:pStyle w:val="BodyText"/>
        <w:ind w:left="284"/>
        <w:rPr>
          <w:lang w:val="es-US"/>
        </w:rPr>
      </w:pPr>
      <w:r>
        <w:rPr>
          <w:lang w:val="es-US"/>
        </w:rPr>
        <w:t xml:space="preserve">La Universidad de Colorado Boulder cumple con las leyes federales y estatales de los derechos civiles y se compromete a ofrecer sus programas y servicios sin discriminación de acuerdo con: </w:t>
      </w:r>
    </w:p>
    <w:p w14:paraId="63B2A006" w14:textId="77777777" w:rsidR="00F71A1A" w:rsidRDefault="00F71A1A" w:rsidP="00F71A1A">
      <w:pPr>
        <w:pStyle w:val="BodyText"/>
        <w:spacing w:before="3"/>
        <w:rPr>
          <w:sz w:val="21"/>
          <w:lang w:val="es-US"/>
        </w:rPr>
      </w:pPr>
    </w:p>
    <w:p w14:paraId="56B1E975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>Títulos</w:t>
      </w:r>
      <w:r>
        <w:rPr>
          <w:i/>
          <w:spacing w:val="-5"/>
          <w:lang w:val="es-US"/>
        </w:rPr>
        <w:t xml:space="preserve"> </w:t>
      </w:r>
      <w:r>
        <w:rPr>
          <w:i/>
          <w:lang w:val="es-US"/>
        </w:rPr>
        <w:t>IV,</w:t>
      </w:r>
      <w:r>
        <w:rPr>
          <w:i/>
          <w:spacing w:val="-4"/>
          <w:lang w:val="es-US"/>
        </w:rPr>
        <w:t xml:space="preserve"> </w:t>
      </w:r>
      <w:r>
        <w:rPr>
          <w:i/>
          <w:lang w:val="es-US"/>
        </w:rPr>
        <w:t>VI y</w:t>
      </w:r>
      <w:r>
        <w:rPr>
          <w:i/>
          <w:spacing w:val="-4"/>
          <w:lang w:val="es-US"/>
        </w:rPr>
        <w:t xml:space="preserve"> </w:t>
      </w:r>
      <w:r>
        <w:rPr>
          <w:i/>
          <w:lang w:val="es-US"/>
        </w:rPr>
        <w:t>VII</w:t>
      </w:r>
      <w:r>
        <w:rPr>
          <w:i/>
          <w:spacing w:val="-4"/>
          <w:lang w:val="es-US"/>
        </w:rPr>
        <w:t xml:space="preserve"> de la Ley de Derechos Civiles de 1964</w:t>
      </w:r>
    </w:p>
    <w:p w14:paraId="02562133" w14:textId="77777777" w:rsidR="00F71A1A" w:rsidRDefault="00F71A1A" w:rsidP="00F71A1A">
      <w:pPr>
        <w:tabs>
          <w:tab w:val="left" w:pos="1004"/>
        </w:tabs>
        <w:ind w:left="1003"/>
        <w:rPr>
          <w:rFonts w:asciiTheme="majorHAnsi" w:hAnsiTheme="majorHAnsi" w:cstheme="min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 xml:space="preserve">- </w:t>
      </w:r>
      <w:r>
        <w:rPr>
          <w:rFonts w:asciiTheme="majorHAnsi" w:hAnsiTheme="majorHAnsi" w:cstheme="minorHAnsi"/>
          <w:i/>
          <w:sz w:val="18"/>
          <w:szCs w:val="18"/>
        </w:rPr>
        <w:t>(Titles</w:t>
      </w:r>
      <w:r>
        <w:rPr>
          <w:rFonts w:asciiTheme="majorHAnsi" w:hAnsiTheme="majorHAnsi" w:cstheme="min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IV,</w:t>
      </w:r>
      <w:r>
        <w:rPr>
          <w:rFonts w:asciiTheme="majorHAnsi" w:hAnsiTheme="majorHAnsi" w:cstheme="min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VI,</w:t>
      </w:r>
      <w:r>
        <w:rPr>
          <w:rFonts w:asciiTheme="majorHAnsi" w:hAnsiTheme="majorHAnsi" w:cstheme="minorHAnsi"/>
          <w:i/>
          <w:spacing w:val="-3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and</w:t>
      </w:r>
      <w:r>
        <w:rPr>
          <w:rFonts w:asciiTheme="majorHAnsi" w:hAnsiTheme="majorHAnsi" w:cstheme="min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VII</w:t>
      </w:r>
      <w:r>
        <w:rPr>
          <w:rFonts w:asciiTheme="majorHAnsi" w:hAnsiTheme="majorHAnsi" w:cstheme="min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of</w:t>
      </w:r>
      <w:r>
        <w:rPr>
          <w:rFonts w:asciiTheme="majorHAnsi" w:hAnsiTheme="majorHAnsi" w:cstheme="min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the</w:t>
      </w:r>
      <w:r>
        <w:rPr>
          <w:rFonts w:asciiTheme="majorHAnsi" w:hAnsiTheme="majorHAnsi" w:cstheme="min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Civil</w:t>
      </w:r>
      <w:r>
        <w:rPr>
          <w:rFonts w:asciiTheme="majorHAnsi" w:hAnsiTheme="majorHAnsi" w:cstheme="min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Rights</w:t>
      </w:r>
      <w:r>
        <w:rPr>
          <w:rFonts w:asciiTheme="majorHAnsi" w:hAnsiTheme="majorHAnsi" w:cstheme="minorHAnsi"/>
          <w:i/>
          <w:spacing w:val="-2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Act</w:t>
      </w:r>
      <w:r>
        <w:rPr>
          <w:rFonts w:asciiTheme="majorHAnsi" w:hAnsiTheme="majorHAnsi" w:cstheme="min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z w:val="18"/>
          <w:szCs w:val="18"/>
        </w:rPr>
        <w:t>of</w:t>
      </w:r>
      <w:r>
        <w:rPr>
          <w:rFonts w:asciiTheme="majorHAnsi" w:hAnsiTheme="majorHAnsi" w:cstheme="minorHAnsi"/>
          <w:i/>
          <w:spacing w:val="-3"/>
          <w:sz w:val="18"/>
          <w:szCs w:val="18"/>
        </w:rPr>
        <w:t xml:space="preserve"> </w:t>
      </w:r>
      <w:r>
        <w:rPr>
          <w:rFonts w:asciiTheme="majorHAnsi" w:hAnsiTheme="majorHAnsi" w:cstheme="minorHAnsi"/>
          <w:i/>
          <w:spacing w:val="-4"/>
          <w:sz w:val="18"/>
          <w:szCs w:val="18"/>
        </w:rPr>
        <w:t>1964)</w:t>
      </w:r>
    </w:p>
    <w:p w14:paraId="3D444006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spacing w:val="-4"/>
          <w:lang w:val="es-US"/>
        </w:rPr>
        <w:t xml:space="preserve">Artículos </w:t>
      </w:r>
      <w:r>
        <w:rPr>
          <w:i/>
          <w:lang w:val="es-US"/>
        </w:rPr>
        <w:t>503</w:t>
      </w:r>
      <w:r>
        <w:rPr>
          <w:i/>
          <w:spacing w:val="-6"/>
          <w:lang w:val="es-US"/>
        </w:rPr>
        <w:t xml:space="preserve"> </w:t>
      </w:r>
      <w:r>
        <w:rPr>
          <w:i/>
          <w:lang w:val="es-US"/>
        </w:rPr>
        <w:t xml:space="preserve">504 de la Ley de Rehabilitación de </w:t>
      </w:r>
      <w:r>
        <w:rPr>
          <w:i/>
          <w:spacing w:val="-4"/>
          <w:lang w:val="es-US"/>
        </w:rPr>
        <w:t>1973</w:t>
      </w:r>
    </w:p>
    <w:p w14:paraId="7E58FD3F" w14:textId="77777777" w:rsidR="00F71A1A" w:rsidRDefault="00F71A1A" w:rsidP="00F71A1A">
      <w:pPr>
        <w:tabs>
          <w:tab w:val="left" w:pos="1004"/>
        </w:tabs>
        <w:ind w:left="643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(Sections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503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and</w:t>
      </w:r>
      <w:r>
        <w:rPr>
          <w:rFonts w:asciiTheme="majorHAnsi" w:hAnsiTheme="majorHAnsi"/>
          <w:i/>
          <w:spacing w:val="-3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504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the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Rehabilitation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1973)</w:t>
      </w:r>
    </w:p>
    <w:p w14:paraId="36F84D47" w14:textId="77777777" w:rsidR="00F71A1A" w:rsidRDefault="00F71A1A" w:rsidP="00F71A1A">
      <w:pPr>
        <w:pStyle w:val="ListParagraph"/>
        <w:numPr>
          <w:ilvl w:val="0"/>
          <w:numId w:val="1"/>
        </w:numPr>
        <w:rPr>
          <w:i/>
          <w:lang w:val="es-US"/>
        </w:rPr>
      </w:pPr>
      <w:r>
        <w:rPr>
          <w:i/>
          <w:lang w:val="es-US"/>
        </w:rPr>
        <w:t>Título IX de la Ley de Enmiendas a la Educación de 1972</w:t>
      </w:r>
    </w:p>
    <w:p w14:paraId="6EB96C24" w14:textId="77777777" w:rsidR="00F71A1A" w:rsidRDefault="00F71A1A" w:rsidP="00F71A1A">
      <w:pPr>
        <w:tabs>
          <w:tab w:val="left" w:pos="1004"/>
        </w:tabs>
        <w:ind w:left="1003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- (Title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IX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the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Education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Amendments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1972)</w:t>
      </w:r>
    </w:p>
    <w:p w14:paraId="5A7688A1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spacing w:line="242" w:lineRule="exact"/>
        <w:rPr>
          <w:i/>
          <w:lang w:val="es-US"/>
        </w:rPr>
      </w:pPr>
      <w:r>
        <w:rPr>
          <w:i/>
          <w:lang w:val="es-US"/>
        </w:rPr>
        <w:t>Ley de Discriminación por Edad de 1975</w:t>
      </w:r>
    </w:p>
    <w:p w14:paraId="10646388" w14:textId="77777777" w:rsidR="00F71A1A" w:rsidRDefault="00F71A1A" w:rsidP="00F71A1A">
      <w:pPr>
        <w:tabs>
          <w:tab w:val="left" w:pos="1004"/>
        </w:tabs>
        <w:spacing w:line="242" w:lineRule="exact"/>
        <w:ind w:left="643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(Age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Discrimination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1975)</w:t>
      </w:r>
    </w:p>
    <w:p w14:paraId="764B001E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spacing w:line="242" w:lineRule="exact"/>
        <w:rPr>
          <w:i/>
          <w:lang w:val="es-US"/>
        </w:rPr>
      </w:pPr>
      <w:r>
        <w:rPr>
          <w:i/>
          <w:lang w:val="es-US"/>
        </w:rPr>
        <w:t>Ley de Discriminación por Edad en el Empleo de 1967</w:t>
      </w:r>
    </w:p>
    <w:p w14:paraId="36506314" w14:textId="77777777" w:rsidR="00F71A1A" w:rsidRDefault="00F71A1A" w:rsidP="00F71A1A">
      <w:pPr>
        <w:tabs>
          <w:tab w:val="left" w:pos="1004"/>
        </w:tabs>
        <w:ind w:left="643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(Age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Discrimination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in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Employment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1967)</w:t>
      </w:r>
    </w:p>
    <w:p w14:paraId="44F5CA8F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 xml:space="preserve">Reglamento 6 C.F.R. Parte 19 del Departamento de Seguridad Nacional de los Estado Unidos </w:t>
      </w:r>
    </w:p>
    <w:p w14:paraId="2468B70D" w14:textId="77777777" w:rsidR="00F71A1A" w:rsidRDefault="00F71A1A" w:rsidP="00F71A1A">
      <w:pPr>
        <w:tabs>
          <w:tab w:val="left" w:pos="1004"/>
        </w:tabs>
        <w:ind w:left="1003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- (U.S.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Department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Homeland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Security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regulation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6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C.F.R.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Part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5"/>
          <w:sz w:val="18"/>
          <w:szCs w:val="18"/>
        </w:rPr>
        <w:t>19)</w:t>
      </w:r>
    </w:p>
    <w:p w14:paraId="6043452A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ind w:hanging="361"/>
        <w:rPr>
          <w:i/>
          <w:sz w:val="20"/>
          <w:lang w:val="es-US"/>
        </w:rPr>
      </w:pPr>
      <w:r>
        <w:rPr>
          <w:i/>
          <w:sz w:val="20"/>
          <w:lang w:val="es-US"/>
        </w:rPr>
        <w:t>Ley de Igualdad Salarial de 1963</w:t>
      </w:r>
    </w:p>
    <w:p w14:paraId="0FC13520" w14:textId="77777777" w:rsidR="00F71A1A" w:rsidRDefault="00F71A1A" w:rsidP="00F71A1A">
      <w:pPr>
        <w:tabs>
          <w:tab w:val="left" w:pos="1004"/>
        </w:tabs>
        <w:ind w:left="642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(The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Equal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Pay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3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1963)</w:t>
      </w:r>
    </w:p>
    <w:p w14:paraId="021FD070" w14:textId="4DCDE59F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ind w:hanging="361"/>
        <w:rPr>
          <w:i/>
          <w:lang w:val="es-US"/>
        </w:rPr>
      </w:pPr>
      <w:r>
        <w:rPr>
          <w:i/>
          <w:lang w:val="es-US"/>
        </w:rPr>
        <w:t>Ley de Asistencia para el Reajuste de Veteranos de la Era de Vietnam de 1974</w:t>
      </w:r>
    </w:p>
    <w:p w14:paraId="198C1AED" w14:textId="77777777" w:rsidR="00F71A1A" w:rsidRDefault="00F71A1A" w:rsidP="00F71A1A">
      <w:pPr>
        <w:tabs>
          <w:tab w:val="left" w:pos="1004"/>
        </w:tabs>
        <w:ind w:left="642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(The</w:t>
      </w:r>
      <w:r>
        <w:rPr>
          <w:rFonts w:asciiTheme="majorHAnsi" w:hAnsiTheme="majorHAnsi"/>
          <w:i/>
          <w:spacing w:val="-9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Vietnam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Era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Veterans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Readjustment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Assistance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1974)</w:t>
      </w:r>
    </w:p>
    <w:p w14:paraId="2EF1BF75" w14:textId="684D6D91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>Ley de Discriminación por Embarazo de 1978</w:t>
      </w:r>
    </w:p>
    <w:p w14:paraId="0B4AAF51" w14:textId="77777777" w:rsidR="00F71A1A" w:rsidRDefault="00F71A1A" w:rsidP="00F71A1A">
      <w:pPr>
        <w:tabs>
          <w:tab w:val="left" w:pos="1004"/>
        </w:tabs>
        <w:ind w:left="642"/>
        <w:rPr>
          <w:rFonts w:asciiTheme="majorHAnsi" w:hAnsiTheme="majorHAnsi"/>
          <w:i/>
          <w:sz w:val="18"/>
          <w:szCs w:val="18"/>
        </w:rPr>
      </w:pPr>
      <w:r w:rsidRPr="00F71A1A">
        <w:rPr>
          <w:rFonts w:asciiTheme="majorHAnsi" w:hAnsiTheme="majorHAnsi"/>
          <w:i/>
          <w:sz w:val="18"/>
          <w:szCs w:val="18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(The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Pregnancy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Discrimination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1978)</w:t>
      </w:r>
    </w:p>
    <w:p w14:paraId="4B3478A9" w14:textId="37772D61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>Ley de Estadounidenses con Discapacidades de 1990; Ley de Enmiendas de 2008</w:t>
      </w:r>
    </w:p>
    <w:p w14:paraId="3705DB1D" w14:textId="77777777" w:rsidR="00F71A1A" w:rsidRDefault="00F71A1A" w:rsidP="00F71A1A">
      <w:pPr>
        <w:tabs>
          <w:tab w:val="left" w:pos="1004"/>
        </w:tabs>
        <w:ind w:left="1003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- (The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Americans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with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Disabilities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1990</w:t>
      </w:r>
      <w:r>
        <w:rPr>
          <w:rFonts w:asciiTheme="majorHAnsi" w:hAnsiTheme="majorHAnsi"/>
          <w:sz w:val="18"/>
          <w:szCs w:val="18"/>
        </w:rPr>
        <w:t>;</w:t>
      </w:r>
      <w:r>
        <w:rPr>
          <w:rFonts w:asciiTheme="majorHAnsi" w:hAnsiTheme="majorHAnsi"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Amendments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2008)</w:t>
      </w:r>
    </w:p>
    <w:p w14:paraId="76B3BAB4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</w:rPr>
      </w:pPr>
      <w:r>
        <w:rPr>
          <w:i/>
        </w:rPr>
        <w:t xml:space="preserve">Orden </w:t>
      </w:r>
      <w:r>
        <w:rPr>
          <w:i/>
          <w:lang w:val="es-ES"/>
        </w:rPr>
        <w:t>Ejecutiva</w:t>
      </w:r>
      <w:r>
        <w:rPr>
          <w:i/>
        </w:rPr>
        <w:t xml:space="preserve"> 11246</w:t>
      </w:r>
    </w:p>
    <w:p w14:paraId="680E7D0E" w14:textId="77777777" w:rsidR="00F71A1A" w:rsidRDefault="00F71A1A" w:rsidP="00F71A1A">
      <w:pPr>
        <w:tabs>
          <w:tab w:val="left" w:pos="1004"/>
        </w:tabs>
        <w:spacing w:line="242" w:lineRule="exact"/>
        <w:ind w:left="643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</w:rPr>
        <w:tab/>
      </w:r>
      <w:r>
        <w:rPr>
          <w:rFonts w:asciiTheme="majorHAnsi" w:hAnsiTheme="majorHAnsi"/>
          <w:i/>
          <w:sz w:val="18"/>
          <w:szCs w:val="18"/>
        </w:rPr>
        <w:t>- (Executive</w:t>
      </w:r>
      <w:r>
        <w:rPr>
          <w:rFonts w:asciiTheme="majorHAnsi" w:hAnsiTheme="majorHAnsi"/>
          <w:i/>
          <w:spacing w:val="-9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Order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11246)</w:t>
      </w:r>
    </w:p>
    <w:p w14:paraId="0EE0710F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spacing w:line="242" w:lineRule="exact"/>
        <w:rPr>
          <w:i/>
          <w:lang w:val="es-US"/>
        </w:rPr>
      </w:pPr>
      <w:r>
        <w:rPr>
          <w:i/>
          <w:lang w:val="es-US"/>
        </w:rPr>
        <w:t>Jeanne Clery de Divulgación de la Política de Seguridad del Campus y la Ley de Estadísticas de la Delincuencia de 1991</w:t>
      </w:r>
    </w:p>
    <w:p w14:paraId="535E004C" w14:textId="77777777" w:rsidR="00F71A1A" w:rsidRDefault="00F71A1A" w:rsidP="00F71A1A">
      <w:pPr>
        <w:tabs>
          <w:tab w:val="left" w:pos="1004"/>
        </w:tabs>
        <w:ind w:left="642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(Jeanne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Clery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Disclosure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Campus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Security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Policy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and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Crime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Statistics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1991)</w:t>
      </w:r>
    </w:p>
    <w:p w14:paraId="583E581F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>Ley de Empleo y Reempleo de los Servicios Uniformados de 1994</w:t>
      </w:r>
    </w:p>
    <w:p w14:paraId="6AC78868" w14:textId="77777777" w:rsidR="00F71A1A" w:rsidRDefault="00F71A1A" w:rsidP="00F71A1A">
      <w:pPr>
        <w:tabs>
          <w:tab w:val="left" w:pos="1004"/>
        </w:tabs>
        <w:ind w:left="642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(Uniform</w:t>
      </w:r>
      <w:r>
        <w:rPr>
          <w:rFonts w:asciiTheme="majorHAnsi" w:hAnsiTheme="majorHAnsi"/>
          <w:i/>
          <w:spacing w:val="-9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Services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Employment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and</w:t>
      </w:r>
      <w:r>
        <w:rPr>
          <w:rFonts w:asciiTheme="majorHAnsi" w:hAnsiTheme="majorHAnsi"/>
          <w:i/>
          <w:spacing w:val="-9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Reemployment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1994)</w:t>
      </w:r>
    </w:p>
    <w:p w14:paraId="03C8F43F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>Ley de Violencia contra la Mujer de 1994</w:t>
      </w:r>
    </w:p>
    <w:p w14:paraId="4F4ECF1B" w14:textId="77777777" w:rsidR="00F71A1A" w:rsidRDefault="00F71A1A" w:rsidP="00F71A1A">
      <w:pPr>
        <w:tabs>
          <w:tab w:val="left" w:pos="1004"/>
        </w:tabs>
        <w:ind w:left="642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(Violence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Against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Women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1994)</w:t>
      </w:r>
    </w:p>
    <w:p w14:paraId="1D6C1DD2" w14:textId="2C69DA6A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>Ley de Enmiendas a la Vivienda Justa de 1988</w:t>
      </w:r>
    </w:p>
    <w:p w14:paraId="57C0C10D" w14:textId="77777777" w:rsidR="00F71A1A" w:rsidRDefault="00F71A1A" w:rsidP="00F71A1A">
      <w:pPr>
        <w:tabs>
          <w:tab w:val="left" w:pos="1004"/>
        </w:tabs>
        <w:ind w:left="642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(The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Fair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Housing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Amendments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1988)</w:t>
      </w:r>
    </w:p>
    <w:p w14:paraId="18BAFFAB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>Ley de Reautorización de la Violencia contra las Mujeres de 2013</w:t>
      </w:r>
    </w:p>
    <w:p w14:paraId="58EF04D5" w14:textId="77777777" w:rsidR="00F71A1A" w:rsidRDefault="00F71A1A" w:rsidP="00F71A1A">
      <w:pPr>
        <w:tabs>
          <w:tab w:val="left" w:pos="1004"/>
        </w:tabs>
        <w:ind w:left="642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(Violence</w:t>
      </w:r>
      <w:r>
        <w:rPr>
          <w:rFonts w:asciiTheme="majorHAnsi" w:hAnsiTheme="majorHAnsi"/>
          <w:i/>
          <w:spacing w:val="-9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Against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Women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Reauthorization</w:t>
      </w:r>
      <w:r>
        <w:rPr>
          <w:rFonts w:asciiTheme="majorHAnsi" w:hAnsiTheme="majorHAnsi"/>
          <w:i/>
          <w:spacing w:val="-9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of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2013)</w:t>
      </w:r>
    </w:p>
    <w:p w14:paraId="649944AE" w14:textId="7D7134C8" w:rsidR="00F71A1A" w:rsidRDefault="00F71A1A" w:rsidP="00D42559">
      <w:pPr>
        <w:pStyle w:val="ListParagraph"/>
        <w:tabs>
          <w:tab w:val="left" w:pos="1004"/>
        </w:tabs>
        <w:ind w:firstLine="0"/>
        <w:rPr>
          <w:i/>
          <w:lang w:val="es-US"/>
        </w:rPr>
      </w:pPr>
      <w:r>
        <w:rPr>
          <w:i/>
          <w:lang w:val="es-US"/>
        </w:rPr>
        <w:t>Ley contra la Discriminación de Colorado (CADA)</w:t>
      </w:r>
    </w:p>
    <w:p w14:paraId="66ECB73A" w14:textId="77777777" w:rsidR="00F71A1A" w:rsidRDefault="00F71A1A" w:rsidP="00F71A1A">
      <w:pPr>
        <w:tabs>
          <w:tab w:val="left" w:pos="1004"/>
        </w:tabs>
        <w:ind w:left="642"/>
        <w:rPr>
          <w:rFonts w:asciiTheme="majorHAnsi" w:hAnsiTheme="majorHAnsi"/>
          <w:i/>
          <w:sz w:val="18"/>
          <w:szCs w:val="18"/>
        </w:rPr>
      </w:pPr>
      <w:r>
        <w:rPr>
          <w:i/>
          <w:sz w:val="20"/>
          <w:lang w:val="es-US"/>
        </w:rPr>
        <w:tab/>
      </w:r>
      <w:r>
        <w:rPr>
          <w:rFonts w:asciiTheme="majorHAnsi" w:hAnsiTheme="majorHAnsi"/>
          <w:i/>
          <w:sz w:val="18"/>
          <w:szCs w:val="18"/>
        </w:rPr>
        <w:t>- (The</w:t>
      </w:r>
      <w:r>
        <w:rPr>
          <w:rFonts w:asciiTheme="majorHAnsi" w:hAnsiTheme="majorHAnsi"/>
          <w:i/>
          <w:spacing w:val="-10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Colorado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Anti-Discrimination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Act</w:t>
      </w:r>
      <w:r>
        <w:rPr>
          <w:rFonts w:asciiTheme="majorHAnsi" w:hAnsiTheme="majorHAnsi"/>
          <w:i/>
          <w:spacing w:val="-10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2"/>
          <w:sz w:val="18"/>
          <w:szCs w:val="18"/>
        </w:rPr>
        <w:t>(CADA)</w:t>
      </w:r>
    </w:p>
    <w:p w14:paraId="223E1B1E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>Estatutos Revisados de Colorado § 24-34-402, et. seq.</w:t>
      </w:r>
    </w:p>
    <w:p w14:paraId="43A308B8" w14:textId="77777777" w:rsidR="00F71A1A" w:rsidRDefault="00F71A1A" w:rsidP="00F71A1A">
      <w:pPr>
        <w:tabs>
          <w:tab w:val="left" w:pos="1004"/>
        </w:tabs>
        <w:ind w:left="1003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- (Colorado</w:t>
      </w:r>
      <w:r>
        <w:rPr>
          <w:rFonts w:asciiTheme="majorHAnsi" w:hAnsiTheme="majorHAnsi"/>
          <w:i/>
          <w:spacing w:val="-7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Revised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Statutes</w:t>
      </w:r>
      <w:r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§</w:t>
      </w:r>
      <w:r>
        <w:rPr>
          <w:rFonts w:asciiTheme="majorHAnsi" w:hAnsiTheme="majorHAnsi"/>
          <w:i/>
          <w:spacing w:val="-8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24-34-402,</w:t>
      </w:r>
      <w:r>
        <w:rPr>
          <w:rFonts w:asciiTheme="majorHAnsi" w:hAnsiTheme="majorHAnsi"/>
          <w:i/>
          <w:spacing w:val="-9"/>
          <w:sz w:val="18"/>
          <w:szCs w:val="18"/>
        </w:rPr>
        <w:t xml:space="preserve"> </w:t>
      </w:r>
      <w:r>
        <w:rPr>
          <w:rFonts w:asciiTheme="majorHAnsi" w:hAnsiTheme="majorHAnsi"/>
          <w:i/>
          <w:sz w:val="18"/>
          <w:szCs w:val="18"/>
        </w:rPr>
        <w:t>et.</w:t>
      </w:r>
      <w:r>
        <w:rPr>
          <w:rFonts w:asciiTheme="majorHAnsi" w:hAnsiTheme="majorHAnsi"/>
          <w:i/>
          <w:spacing w:val="-6"/>
          <w:sz w:val="18"/>
          <w:szCs w:val="18"/>
        </w:rPr>
        <w:t xml:space="preserve"> </w:t>
      </w:r>
      <w:r>
        <w:rPr>
          <w:rFonts w:asciiTheme="majorHAnsi" w:hAnsiTheme="majorHAnsi"/>
          <w:i/>
          <w:spacing w:val="-4"/>
          <w:sz w:val="18"/>
          <w:szCs w:val="18"/>
        </w:rPr>
        <w:t>Seq.)</w:t>
      </w:r>
    </w:p>
    <w:p w14:paraId="609244DF" w14:textId="77777777" w:rsidR="00F71A1A" w:rsidRDefault="00F71A1A" w:rsidP="00F71A1A">
      <w:pPr>
        <w:pStyle w:val="ListParagraph"/>
        <w:numPr>
          <w:ilvl w:val="0"/>
          <w:numId w:val="1"/>
        </w:numPr>
        <w:tabs>
          <w:tab w:val="left" w:pos="1004"/>
        </w:tabs>
        <w:rPr>
          <w:i/>
          <w:lang w:val="es-US"/>
        </w:rPr>
      </w:pPr>
      <w:r>
        <w:rPr>
          <w:i/>
          <w:lang w:val="es-US"/>
        </w:rPr>
        <w:t>Estatutos Revisados de Colorado § 23-5-146 y §23-5-147</w:t>
      </w:r>
    </w:p>
    <w:p w14:paraId="66690A88" w14:textId="77777777" w:rsidR="00F71A1A" w:rsidRPr="00395C80" w:rsidRDefault="00F71A1A" w:rsidP="00F71A1A">
      <w:pPr>
        <w:tabs>
          <w:tab w:val="left" w:pos="1003"/>
        </w:tabs>
        <w:ind w:left="643"/>
        <w:rPr>
          <w:rFonts w:asciiTheme="majorHAnsi" w:hAnsiTheme="majorHAnsi"/>
          <w:i/>
          <w:sz w:val="18"/>
          <w:szCs w:val="18"/>
          <w:lang w:val="es-US"/>
        </w:rPr>
      </w:pPr>
      <w:r>
        <w:rPr>
          <w:i/>
          <w:sz w:val="20"/>
          <w:lang w:val="es-US"/>
        </w:rPr>
        <w:tab/>
      </w:r>
      <w:r w:rsidRPr="00395C80">
        <w:rPr>
          <w:rFonts w:asciiTheme="majorHAnsi" w:hAnsiTheme="majorHAnsi"/>
          <w:i/>
          <w:sz w:val="18"/>
          <w:szCs w:val="18"/>
          <w:lang w:val="es-US"/>
        </w:rPr>
        <w:t>- (Colorado</w:t>
      </w:r>
      <w:r w:rsidRPr="00395C80">
        <w:rPr>
          <w:rFonts w:asciiTheme="majorHAnsi" w:hAnsiTheme="majorHAnsi"/>
          <w:i/>
          <w:spacing w:val="-8"/>
          <w:sz w:val="18"/>
          <w:szCs w:val="18"/>
          <w:lang w:val="es-US"/>
        </w:rPr>
        <w:t xml:space="preserve"> </w:t>
      </w:r>
      <w:r w:rsidRPr="00661249">
        <w:rPr>
          <w:rFonts w:asciiTheme="majorHAnsi" w:hAnsiTheme="majorHAnsi"/>
          <w:i/>
          <w:sz w:val="18"/>
          <w:szCs w:val="18"/>
          <w:lang w:val="es-US"/>
        </w:rPr>
        <w:t>Revised</w:t>
      </w:r>
      <w:r w:rsidRPr="00661249">
        <w:rPr>
          <w:rFonts w:asciiTheme="majorHAnsi" w:hAnsiTheme="majorHAnsi"/>
          <w:i/>
          <w:spacing w:val="-7"/>
          <w:sz w:val="18"/>
          <w:szCs w:val="18"/>
          <w:lang w:val="es-US"/>
        </w:rPr>
        <w:t xml:space="preserve"> </w:t>
      </w:r>
      <w:r w:rsidRPr="00661249">
        <w:rPr>
          <w:rFonts w:asciiTheme="majorHAnsi" w:hAnsiTheme="majorHAnsi"/>
          <w:i/>
          <w:sz w:val="18"/>
          <w:szCs w:val="18"/>
          <w:lang w:val="es-US"/>
        </w:rPr>
        <w:t>Statutes</w:t>
      </w:r>
      <w:r w:rsidRPr="00395C80">
        <w:rPr>
          <w:rFonts w:asciiTheme="majorHAnsi" w:hAnsiTheme="majorHAnsi"/>
          <w:i/>
          <w:spacing w:val="-5"/>
          <w:sz w:val="18"/>
          <w:szCs w:val="18"/>
          <w:lang w:val="es-US"/>
        </w:rPr>
        <w:t xml:space="preserve"> </w:t>
      </w:r>
      <w:r w:rsidRPr="00395C80">
        <w:rPr>
          <w:rFonts w:asciiTheme="majorHAnsi" w:hAnsiTheme="majorHAnsi"/>
          <w:i/>
          <w:sz w:val="18"/>
          <w:szCs w:val="18"/>
          <w:lang w:val="es-US"/>
        </w:rPr>
        <w:t>§</w:t>
      </w:r>
      <w:r w:rsidRPr="00395C80">
        <w:rPr>
          <w:rFonts w:asciiTheme="majorHAnsi" w:hAnsiTheme="majorHAnsi"/>
          <w:i/>
          <w:spacing w:val="-9"/>
          <w:sz w:val="18"/>
          <w:szCs w:val="18"/>
          <w:lang w:val="es-US"/>
        </w:rPr>
        <w:t xml:space="preserve"> </w:t>
      </w:r>
      <w:r w:rsidRPr="00395C80">
        <w:rPr>
          <w:rFonts w:asciiTheme="majorHAnsi" w:hAnsiTheme="majorHAnsi"/>
          <w:i/>
          <w:sz w:val="18"/>
          <w:szCs w:val="18"/>
          <w:lang w:val="es-US"/>
        </w:rPr>
        <w:t>23-5-146</w:t>
      </w:r>
      <w:r w:rsidRPr="00395C80">
        <w:rPr>
          <w:rFonts w:asciiTheme="majorHAnsi" w:hAnsiTheme="majorHAnsi"/>
          <w:i/>
          <w:spacing w:val="-7"/>
          <w:sz w:val="18"/>
          <w:szCs w:val="18"/>
          <w:lang w:val="es-US"/>
        </w:rPr>
        <w:t xml:space="preserve"> </w:t>
      </w:r>
      <w:r w:rsidRPr="00395C80">
        <w:rPr>
          <w:rFonts w:asciiTheme="majorHAnsi" w:hAnsiTheme="majorHAnsi"/>
          <w:i/>
          <w:sz w:val="18"/>
          <w:szCs w:val="18"/>
          <w:lang w:val="es-US"/>
        </w:rPr>
        <w:t>and</w:t>
      </w:r>
      <w:r w:rsidRPr="00395C80">
        <w:rPr>
          <w:rFonts w:asciiTheme="majorHAnsi" w:hAnsiTheme="majorHAnsi"/>
          <w:i/>
          <w:spacing w:val="-7"/>
          <w:sz w:val="18"/>
          <w:szCs w:val="18"/>
          <w:lang w:val="es-US"/>
        </w:rPr>
        <w:t xml:space="preserve"> </w:t>
      </w:r>
      <w:r w:rsidRPr="00395C80">
        <w:rPr>
          <w:rFonts w:asciiTheme="majorHAnsi" w:hAnsiTheme="majorHAnsi"/>
          <w:i/>
          <w:sz w:val="18"/>
          <w:szCs w:val="18"/>
          <w:lang w:val="es-US"/>
        </w:rPr>
        <w:t>§23-5-</w:t>
      </w:r>
      <w:r w:rsidRPr="00395C80">
        <w:rPr>
          <w:rFonts w:asciiTheme="majorHAnsi" w:hAnsiTheme="majorHAnsi"/>
          <w:i/>
          <w:spacing w:val="-5"/>
          <w:sz w:val="18"/>
          <w:szCs w:val="18"/>
          <w:lang w:val="es-US"/>
        </w:rPr>
        <w:t>147)</w:t>
      </w:r>
    </w:p>
    <w:p w14:paraId="66C5F658" w14:textId="77777777" w:rsidR="00F71A1A" w:rsidRPr="00395C80" w:rsidRDefault="00F71A1A" w:rsidP="00F71A1A">
      <w:pPr>
        <w:pStyle w:val="BodyText"/>
        <w:spacing w:before="9"/>
        <w:rPr>
          <w:i/>
          <w:sz w:val="19"/>
          <w:lang w:val="es-US"/>
        </w:rPr>
      </w:pPr>
    </w:p>
    <w:p w14:paraId="5388803C" w14:textId="77777777" w:rsidR="00F71A1A" w:rsidRPr="00395C80" w:rsidRDefault="00F71A1A" w:rsidP="00F71A1A">
      <w:pPr>
        <w:pStyle w:val="BodyText"/>
        <w:spacing w:before="9"/>
        <w:rPr>
          <w:i/>
          <w:sz w:val="19"/>
          <w:lang w:val="es-US"/>
        </w:rPr>
      </w:pPr>
    </w:p>
    <w:p w14:paraId="36AC57B6" w14:textId="77777777" w:rsidR="00F71A1A" w:rsidRPr="00395C80" w:rsidRDefault="00F71A1A" w:rsidP="00F71A1A">
      <w:pPr>
        <w:pStyle w:val="BodyText"/>
        <w:spacing w:before="9"/>
        <w:rPr>
          <w:i/>
          <w:sz w:val="19"/>
          <w:lang w:val="es-US"/>
        </w:rPr>
      </w:pPr>
    </w:p>
    <w:p w14:paraId="0CADB9C3" w14:textId="77777777" w:rsidR="00F71A1A" w:rsidRPr="00395C80" w:rsidRDefault="00F71A1A" w:rsidP="00F71A1A">
      <w:pPr>
        <w:pStyle w:val="BodyText"/>
        <w:spacing w:before="9"/>
        <w:rPr>
          <w:i/>
          <w:sz w:val="19"/>
          <w:lang w:val="es-US"/>
        </w:rPr>
      </w:pPr>
    </w:p>
    <w:p w14:paraId="7FBC1CBE" w14:textId="77777777" w:rsidR="00F71A1A" w:rsidRPr="00395C80" w:rsidRDefault="00F71A1A" w:rsidP="00F71A1A">
      <w:pPr>
        <w:pStyle w:val="BodyText"/>
        <w:spacing w:before="9"/>
        <w:rPr>
          <w:i/>
          <w:sz w:val="19"/>
          <w:lang w:val="es-US"/>
        </w:rPr>
      </w:pPr>
    </w:p>
    <w:p w14:paraId="6EA799FC" w14:textId="1D7CBEB9" w:rsidR="00F71A1A" w:rsidRDefault="00F71A1A" w:rsidP="00F71A1A">
      <w:pPr>
        <w:pStyle w:val="Heading1"/>
        <w:rPr>
          <w:u w:val="none"/>
          <w:lang w:val="es-US"/>
        </w:rPr>
      </w:pPr>
      <w:r>
        <w:rPr>
          <w:lang w:val="es-US"/>
        </w:rPr>
        <w:t>Para presentar una</w:t>
      </w:r>
      <w:r w:rsidR="00661249">
        <w:rPr>
          <w:lang w:val="es-US"/>
        </w:rPr>
        <w:t xml:space="preserve"> </w:t>
      </w:r>
      <w:r>
        <w:rPr>
          <w:lang w:val="es-US"/>
        </w:rPr>
        <w:t>queja con la Universidad</w:t>
      </w:r>
      <w:r>
        <w:rPr>
          <w:spacing w:val="-2"/>
          <w:u w:val="none"/>
          <w:lang w:val="es-US"/>
        </w:rPr>
        <w:t>:</w:t>
      </w:r>
    </w:p>
    <w:p w14:paraId="2ECB4738" w14:textId="664F87A0" w:rsidR="00F71A1A" w:rsidRDefault="00F71A1A" w:rsidP="00F71A1A">
      <w:pPr>
        <w:pStyle w:val="BodyText"/>
        <w:spacing w:before="114"/>
        <w:ind w:left="284" w:right="138"/>
        <w:jc w:val="both"/>
        <w:rPr>
          <w:lang w:val="es-US"/>
        </w:rPr>
      </w:pPr>
      <w:r>
        <w:rPr>
          <w:lang w:val="es-US"/>
        </w:rPr>
        <w:t xml:space="preserve">Si cree que la Universidad de Colorado Boulder ha fallado en proveerle estos servicios o discriminado de </w:t>
      </w:r>
      <w:r w:rsidR="00661249">
        <w:rPr>
          <w:lang w:val="es-US"/>
        </w:rPr>
        <w:t>alguna</w:t>
      </w:r>
      <w:r>
        <w:rPr>
          <w:lang w:val="es-US"/>
        </w:rPr>
        <w:t xml:space="preserve"> manera</w:t>
      </w:r>
      <w:r w:rsidR="00661249">
        <w:rPr>
          <w:lang w:val="es-US"/>
        </w:rPr>
        <w:t xml:space="preserve"> basado en la </w:t>
      </w:r>
      <w:r>
        <w:rPr>
          <w:lang w:val="es-US"/>
        </w:rPr>
        <w:t xml:space="preserve">raza, color, origen nacional, embarazo, sexo, edad, discapacidad, </w:t>
      </w:r>
      <w:r>
        <w:rPr>
          <w:lang w:val="es-US"/>
        </w:rPr>
        <w:lastRenderedPageBreak/>
        <w:t>credo, religión, orientación sexual, identidad de género y su expresión, estatus de veterano, afiliación política/filosofía o represalias relacionadas, puede presentar una queja ante:</w:t>
      </w:r>
    </w:p>
    <w:p w14:paraId="4777EDC2" w14:textId="77777777" w:rsidR="00F71A1A" w:rsidRPr="00F71A1A" w:rsidRDefault="00F71A1A" w:rsidP="00F71A1A">
      <w:pPr>
        <w:pStyle w:val="BodyText"/>
        <w:rPr>
          <w:b/>
          <w:sz w:val="21"/>
          <w:lang w:val="es-US"/>
        </w:rPr>
      </w:pPr>
    </w:p>
    <w:p w14:paraId="5EE91114" w14:textId="77777777" w:rsidR="00F71A1A" w:rsidRDefault="00F71A1A" w:rsidP="00F71A1A">
      <w:pPr>
        <w:ind w:left="283"/>
        <w:rPr>
          <w:b/>
          <w:sz w:val="20"/>
        </w:rPr>
      </w:pPr>
      <w:r>
        <w:rPr>
          <w:b/>
          <w:sz w:val="20"/>
        </w:rPr>
        <w:t>Llen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Pomeroy,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Associate Vice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Chancellor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Institutional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Equity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Compliance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IX </w:t>
      </w:r>
      <w:r>
        <w:rPr>
          <w:b/>
          <w:spacing w:val="-2"/>
          <w:sz w:val="20"/>
        </w:rPr>
        <w:t>Coordinator</w:t>
      </w:r>
    </w:p>
    <w:p w14:paraId="2E4111CB" w14:textId="77777777" w:rsidR="00F71A1A" w:rsidRDefault="00F71A1A" w:rsidP="00F71A1A">
      <w:pPr>
        <w:ind w:left="283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pacing w:val="-11"/>
          <w:sz w:val="20"/>
        </w:rPr>
        <w:t xml:space="preserve"> </w:t>
      </w:r>
      <w:hyperlink r:id="rId5" w:history="1">
        <w:r>
          <w:rPr>
            <w:rStyle w:val="Hyperlink"/>
            <w:b/>
            <w:color w:val="0562C1"/>
            <w:spacing w:val="-2"/>
            <w:sz w:val="20"/>
          </w:rPr>
          <w:t>cureport@colorado.edu</w:t>
        </w:r>
      </w:hyperlink>
    </w:p>
    <w:p w14:paraId="1154774F" w14:textId="77777777" w:rsidR="00F71A1A" w:rsidRDefault="00F71A1A" w:rsidP="00F71A1A">
      <w:pPr>
        <w:pStyle w:val="BodyText"/>
        <w:ind w:left="283" w:right="4282"/>
      </w:pPr>
      <w:r>
        <w:rPr>
          <w:b/>
        </w:rPr>
        <w:t>U.S.</w:t>
      </w:r>
      <w:r>
        <w:rPr>
          <w:b/>
          <w:spacing w:val="-8"/>
        </w:rPr>
        <w:t xml:space="preserve"> </w:t>
      </w:r>
      <w:r>
        <w:rPr>
          <w:b/>
        </w:rPr>
        <w:t>Mail:</w:t>
      </w:r>
      <w:r>
        <w:rPr>
          <w:b/>
          <w:spacing w:val="-9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Boulder</w:t>
      </w:r>
      <w:r>
        <w:rPr>
          <w:spacing w:val="-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Institutional</w:t>
      </w:r>
      <w:r>
        <w:rPr>
          <w:spacing w:val="-10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Compliance 3100 Marine Street</w:t>
      </w:r>
    </w:p>
    <w:p w14:paraId="7071CE04" w14:textId="77777777" w:rsidR="00F71A1A" w:rsidRPr="00F71A1A" w:rsidRDefault="00F71A1A" w:rsidP="00F71A1A">
      <w:pPr>
        <w:pStyle w:val="BodyText"/>
        <w:ind w:left="283"/>
        <w:rPr>
          <w:lang w:val="es-US"/>
        </w:rPr>
      </w:pPr>
      <w:r w:rsidRPr="00F71A1A">
        <w:rPr>
          <w:spacing w:val="-2"/>
          <w:lang w:val="es-US"/>
        </w:rPr>
        <w:t>Boulder,</w:t>
      </w:r>
      <w:r w:rsidRPr="00F71A1A">
        <w:rPr>
          <w:lang w:val="es-US"/>
        </w:rPr>
        <w:t xml:space="preserve"> </w:t>
      </w:r>
      <w:r w:rsidRPr="00F71A1A">
        <w:rPr>
          <w:spacing w:val="-2"/>
          <w:lang w:val="es-US"/>
        </w:rPr>
        <w:t>Colorado</w:t>
      </w:r>
      <w:r w:rsidRPr="00F71A1A">
        <w:rPr>
          <w:lang w:val="es-US"/>
        </w:rPr>
        <w:t xml:space="preserve"> </w:t>
      </w:r>
      <w:r w:rsidRPr="00F71A1A">
        <w:rPr>
          <w:spacing w:val="-2"/>
          <w:lang w:val="es-US"/>
        </w:rPr>
        <w:t>80309</w:t>
      </w:r>
    </w:p>
    <w:p w14:paraId="58F951C2" w14:textId="4103B5B5" w:rsidR="00F71A1A" w:rsidRPr="00F71A1A" w:rsidRDefault="00395C80" w:rsidP="00F71A1A">
      <w:pPr>
        <w:ind w:left="283"/>
        <w:rPr>
          <w:sz w:val="20"/>
          <w:lang w:val="es-US"/>
        </w:rPr>
      </w:pPr>
      <w:r>
        <w:rPr>
          <w:b/>
          <w:w w:val="95"/>
          <w:sz w:val="20"/>
          <w:lang w:val="es-US"/>
        </w:rPr>
        <w:t>Teléfono</w:t>
      </w:r>
      <w:r w:rsidR="00F71A1A" w:rsidRPr="00F71A1A">
        <w:rPr>
          <w:b/>
          <w:w w:val="95"/>
          <w:sz w:val="20"/>
          <w:lang w:val="es-US"/>
        </w:rPr>
        <w:t>:</w:t>
      </w:r>
      <w:r w:rsidR="00F71A1A" w:rsidRPr="00F71A1A">
        <w:rPr>
          <w:b/>
          <w:spacing w:val="68"/>
          <w:sz w:val="20"/>
          <w:lang w:val="es-US"/>
        </w:rPr>
        <w:t xml:space="preserve"> </w:t>
      </w:r>
      <w:r w:rsidR="00F71A1A" w:rsidRPr="00F71A1A">
        <w:rPr>
          <w:w w:val="95"/>
          <w:sz w:val="20"/>
          <w:lang w:val="es-US"/>
        </w:rPr>
        <w:t>303-492-</w:t>
      </w:r>
      <w:r w:rsidR="00F71A1A" w:rsidRPr="00F71A1A">
        <w:rPr>
          <w:spacing w:val="-4"/>
          <w:w w:val="95"/>
          <w:sz w:val="20"/>
          <w:lang w:val="es-US"/>
        </w:rPr>
        <w:t>2127</w:t>
      </w:r>
    </w:p>
    <w:p w14:paraId="6FC2654D" w14:textId="77777777" w:rsidR="00F71A1A" w:rsidRPr="00F71A1A" w:rsidRDefault="00F71A1A" w:rsidP="00F71A1A">
      <w:pPr>
        <w:pStyle w:val="BodyText"/>
        <w:spacing w:before="1"/>
        <w:rPr>
          <w:lang w:val="es-US"/>
        </w:rPr>
      </w:pPr>
    </w:p>
    <w:p w14:paraId="0FB53569" w14:textId="77777777" w:rsidR="00F71A1A" w:rsidRDefault="00F71A1A" w:rsidP="00F71A1A">
      <w:pPr>
        <w:pStyle w:val="Heading1"/>
        <w:rPr>
          <w:u w:val="none"/>
          <w:lang w:val="es-US"/>
        </w:rPr>
      </w:pPr>
      <w:r>
        <w:rPr>
          <w:lang w:val="es-US"/>
        </w:rPr>
        <w:t>Para presentar una queja ante una agencia federal o estatal</w:t>
      </w:r>
      <w:r>
        <w:rPr>
          <w:spacing w:val="-2"/>
          <w:u w:val="none"/>
          <w:lang w:val="es-US"/>
        </w:rPr>
        <w:t>:</w:t>
      </w:r>
    </w:p>
    <w:p w14:paraId="35CEA921" w14:textId="77777777" w:rsidR="00F71A1A" w:rsidRDefault="00F71A1A" w:rsidP="00F71A1A">
      <w:pPr>
        <w:pStyle w:val="BodyText"/>
        <w:spacing w:before="136"/>
        <w:ind w:left="284"/>
        <w:jc w:val="both"/>
        <w:rPr>
          <w:lang w:val="es-US"/>
        </w:rPr>
      </w:pPr>
      <w:r>
        <w:rPr>
          <w:lang w:val="es-US"/>
        </w:rPr>
        <w:t>Visite la página:</w:t>
      </w:r>
      <w:r>
        <w:rPr>
          <w:spacing w:val="-10"/>
          <w:lang w:val="es-US"/>
        </w:rPr>
        <w:t xml:space="preserve"> </w:t>
      </w:r>
      <w:hyperlink r:id="rId6" w:history="1">
        <w:r w:rsidRPr="00F71A1A">
          <w:rPr>
            <w:rStyle w:val="Hyperlink"/>
            <w:color w:val="0562C1"/>
            <w:lang w:val="es-US"/>
          </w:rPr>
          <w:t>state</w:t>
        </w:r>
        <w:r w:rsidRPr="00F71A1A">
          <w:rPr>
            <w:rStyle w:val="Hyperlink"/>
            <w:color w:val="0562C1"/>
            <w:spacing w:val="-11"/>
            <w:lang w:val="es-US"/>
          </w:rPr>
          <w:t xml:space="preserve"> </w:t>
        </w:r>
        <w:r w:rsidRPr="00F71A1A">
          <w:rPr>
            <w:rStyle w:val="Hyperlink"/>
            <w:color w:val="0562C1"/>
            <w:lang w:val="es-US"/>
          </w:rPr>
          <w:t>and</w:t>
        </w:r>
        <w:r w:rsidRPr="00F71A1A">
          <w:rPr>
            <w:rStyle w:val="Hyperlink"/>
            <w:color w:val="0562C1"/>
            <w:spacing w:val="-10"/>
            <w:lang w:val="es-US"/>
          </w:rPr>
          <w:t xml:space="preserve"> </w:t>
        </w:r>
        <w:r w:rsidRPr="00F71A1A">
          <w:rPr>
            <w:rStyle w:val="Hyperlink"/>
            <w:color w:val="0562C1"/>
            <w:lang w:val="es-US"/>
          </w:rPr>
          <w:t>federal</w:t>
        </w:r>
        <w:r w:rsidRPr="00F71A1A">
          <w:rPr>
            <w:rStyle w:val="Hyperlink"/>
            <w:color w:val="0562C1"/>
            <w:spacing w:val="-11"/>
            <w:lang w:val="es-US"/>
          </w:rPr>
          <w:t xml:space="preserve"> </w:t>
        </w:r>
        <w:r w:rsidRPr="00F71A1A">
          <w:rPr>
            <w:rStyle w:val="Hyperlink"/>
            <w:color w:val="0562C1"/>
            <w:lang w:val="es-US"/>
          </w:rPr>
          <w:t>civil</w:t>
        </w:r>
        <w:r w:rsidRPr="00F71A1A">
          <w:rPr>
            <w:rStyle w:val="Hyperlink"/>
            <w:color w:val="0562C1"/>
            <w:spacing w:val="-13"/>
            <w:lang w:val="es-US"/>
          </w:rPr>
          <w:t xml:space="preserve"> </w:t>
        </w:r>
        <w:r w:rsidRPr="00F71A1A">
          <w:rPr>
            <w:rStyle w:val="Hyperlink"/>
            <w:color w:val="0562C1"/>
            <w:lang w:val="es-US"/>
          </w:rPr>
          <w:t>rights</w:t>
        </w:r>
        <w:r w:rsidRPr="00F71A1A">
          <w:rPr>
            <w:rStyle w:val="Hyperlink"/>
            <w:color w:val="0562C1"/>
            <w:spacing w:val="-11"/>
            <w:lang w:val="es-US"/>
          </w:rPr>
          <w:t xml:space="preserve"> </w:t>
        </w:r>
        <w:r w:rsidRPr="00F71A1A">
          <w:rPr>
            <w:rStyle w:val="Hyperlink"/>
            <w:color w:val="0562C1"/>
            <w:lang w:val="es-US"/>
          </w:rPr>
          <w:t>compliance</w:t>
        </w:r>
        <w:r w:rsidRPr="00F71A1A">
          <w:rPr>
            <w:rStyle w:val="Hyperlink"/>
            <w:color w:val="0562C1"/>
            <w:spacing w:val="-12"/>
            <w:lang w:val="es-US"/>
          </w:rPr>
          <w:t xml:space="preserve"> </w:t>
        </w:r>
        <w:r w:rsidRPr="00F71A1A">
          <w:rPr>
            <w:rStyle w:val="Hyperlink"/>
            <w:color w:val="0562C1"/>
            <w:lang w:val="es-US"/>
          </w:rPr>
          <w:t>section</w:t>
        </w:r>
      </w:hyperlink>
      <w:r>
        <w:rPr>
          <w:color w:val="0562C1"/>
          <w:spacing w:val="-11"/>
          <w:lang w:val="es-US"/>
        </w:rPr>
        <w:t xml:space="preserve"> </w:t>
      </w:r>
      <w:r>
        <w:rPr>
          <w:lang w:val="es-US"/>
        </w:rPr>
        <w:t>en la página web de recursos comunitarios de</w:t>
      </w:r>
      <w:r>
        <w:rPr>
          <w:spacing w:val="-12"/>
          <w:lang w:val="es-US"/>
        </w:rPr>
        <w:t xml:space="preserve"> </w:t>
      </w:r>
      <w:r>
        <w:rPr>
          <w:lang w:val="es-US"/>
        </w:rPr>
        <w:t>OIEC</w:t>
      </w:r>
      <w:r>
        <w:rPr>
          <w:spacing w:val="-2"/>
          <w:lang w:val="es-US"/>
        </w:rPr>
        <w:t>.</w:t>
      </w:r>
    </w:p>
    <w:p w14:paraId="543B225E" w14:textId="77777777" w:rsidR="00F71A1A" w:rsidRDefault="00F71A1A" w:rsidP="00F71A1A">
      <w:pPr>
        <w:pStyle w:val="BodyText"/>
        <w:rPr>
          <w:sz w:val="22"/>
          <w:lang w:val="es-US"/>
        </w:rPr>
      </w:pPr>
    </w:p>
    <w:p w14:paraId="7BA23FA5" w14:textId="573CED80" w:rsidR="00F71A1A" w:rsidRDefault="00F71A1A" w:rsidP="00F71A1A">
      <w:pPr>
        <w:pStyle w:val="Heading1"/>
        <w:rPr>
          <w:u w:val="none"/>
          <w:lang w:val="es-US"/>
        </w:rPr>
      </w:pPr>
      <w:r>
        <w:rPr>
          <w:lang w:val="es-US"/>
        </w:rPr>
        <w:t xml:space="preserve">Información y servicios para personas con discapacidades y </w:t>
      </w:r>
      <w:r w:rsidR="00474F96" w:rsidRPr="007A70EC">
        <w:rPr>
          <w:rFonts w:ascii="HelveticaNeueLT Std" w:hAnsi="HelveticaNeueLT Std" w:cs="Helvetica Neue"/>
          <w:lang w:val="es-419"/>
        </w:rPr>
        <w:t>personas con conocimientos limitados del inglés</w:t>
      </w:r>
      <w:r>
        <w:rPr>
          <w:spacing w:val="-2"/>
          <w:u w:val="none"/>
          <w:lang w:val="es-US"/>
        </w:rPr>
        <w:t>:</w:t>
      </w:r>
    </w:p>
    <w:p w14:paraId="1A70926E" w14:textId="77777777" w:rsidR="00F71A1A" w:rsidRPr="00F71A1A" w:rsidRDefault="00F71A1A" w:rsidP="00F71A1A">
      <w:pPr>
        <w:pStyle w:val="BodyText"/>
        <w:spacing w:before="136"/>
        <w:ind w:left="284"/>
        <w:jc w:val="both"/>
        <w:rPr>
          <w:lang w:val="es-US"/>
        </w:rPr>
      </w:pPr>
      <w:r w:rsidRPr="00F71A1A">
        <w:rPr>
          <w:lang w:val="es-US"/>
        </w:rPr>
        <w:t xml:space="preserve">La Universidad de Colorado Boulder </w:t>
      </w:r>
      <w:r>
        <w:rPr>
          <w:lang w:val="es-ES"/>
        </w:rPr>
        <w:t>proporciona</w:t>
      </w:r>
      <w:r w:rsidRPr="00F71A1A">
        <w:rPr>
          <w:lang w:val="es-US"/>
        </w:rPr>
        <w:t>:</w:t>
      </w:r>
    </w:p>
    <w:p w14:paraId="6BAE589B" w14:textId="3475DCFC" w:rsidR="00F71A1A" w:rsidRDefault="00F71A1A" w:rsidP="00F71A1A">
      <w:pPr>
        <w:pStyle w:val="ListParagraph"/>
        <w:numPr>
          <w:ilvl w:val="0"/>
          <w:numId w:val="2"/>
        </w:numPr>
        <w:tabs>
          <w:tab w:val="left" w:pos="644"/>
        </w:tabs>
        <w:spacing w:before="117" w:line="252" w:lineRule="auto"/>
        <w:ind w:right="166"/>
        <w:rPr>
          <w:sz w:val="20"/>
          <w:lang w:val="es-US"/>
        </w:rPr>
      </w:pPr>
      <w:r>
        <w:rPr>
          <w:sz w:val="20"/>
          <w:lang w:val="es-US"/>
        </w:rPr>
        <w:t>Ayudas y servicios gratuitos, como intérpretes cualificados de lenguaje de señas e información escrita en otros formatos (letra grande, audio, formatos electrónicos accesibles, etc.), para comunicarse de manera efectiva con las personas con discapacidad</w:t>
      </w:r>
      <w:r w:rsidR="000E7834">
        <w:rPr>
          <w:sz w:val="20"/>
          <w:lang w:val="es-US"/>
        </w:rPr>
        <w:t>es</w:t>
      </w:r>
      <w:r>
        <w:rPr>
          <w:sz w:val="20"/>
          <w:lang w:val="es-US"/>
        </w:rPr>
        <w:t>.</w:t>
      </w:r>
    </w:p>
    <w:p w14:paraId="1A8A1990" w14:textId="77777777" w:rsidR="00F71A1A" w:rsidRDefault="00F71A1A" w:rsidP="00F71A1A">
      <w:pPr>
        <w:pStyle w:val="ListParagraph"/>
        <w:numPr>
          <w:ilvl w:val="0"/>
          <w:numId w:val="2"/>
        </w:numPr>
        <w:tabs>
          <w:tab w:val="left" w:pos="644"/>
        </w:tabs>
        <w:spacing w:before="117" w:line="252" w:lineRule="auto"/>
        <w:ind w:right="166"/>
        <w:rPr>
          <w:sz w:val="20"/>
          <w:lang w:val="es-US"/>
        </w:rPr>
      </w:pPr>
      <w:r>
        <w:rPr>
          <w:sz w:val="20"/>
          <w:lang w:val="es-US"/>
        </w:rPr>
        <w:t>Servicios lingüísticos gratuitos, como intérpretes cualificados de idiomas extranjeros e información escrita en otros idiomas, para garantizar un acceso significativo a los programas y actividades para las personas con conocimientos limitados de inglés.</w:t>
      </w:r>
    </w:p>
    <w:p w14:paraId="3F03687A" w14:textId="77777777" w:rsidR="00F71A1A" w:rsidRDefault="00F71A1A" w:rsidP="00F71A1A">
      <w:pPr>
        <w:pStyle w:val="BodyText"/>
        <w:spacing w:before="1"/>
        <w:rPr>
          <w:sz w:val="22"/>
          <w:lang w:val="es-US"/>
        </w:rPr>
      </w:pPr>
    </w:p>
    <w:p w14:paraId="00CBEEE2" w14:textId="45892C2C" w:rsidR="00F71A1A" w:rsidRDefault="00F71A1A" w:rsidP="00F71A1A">
      <w:pPr>
        <w:spacing w:before="166"/>
        <w:ind w:left="284"/>
        <w:jc w:val="both"/>
        <w:rPr>
          <w:spacing w:val="-2"/>
          <w:sz w:val="20"/>
          <w:lang w:val="es-US"/>
        </w:rPr>
      </w:pPr>
      <w:r>
        <w:rPr>
          <w:b/>
          <w:sz w:val="20"/>
          <w:lang w:val="es-US"/>
        </w:rPr>
        <w:t>Si necesita estos servicios, por favor póngase en contacto con:</w:t>
      </w:r>
      <w:r>
        <w:rPr>
          <w:b/>
          <w:spacing w:val="-8"/>
          <w:sz w:val="20"/>
          <w:lang w:val="es-US"/>
        </w:rPr>
        <w:t xml:space="preserve"> </w:t>
      </w:r>
      <w:hyperlink r:id="rId7" w:history="1">
        <w:r>
          <w:rPr>
            <w:rStyle w:val="Hyperlink"/>
            <w:color w:val="0562C1"/>
            <w:sz w:val="20"/>
            <w:lang w:val="es-US"/>
          </w:rPr>
          <w:t>adacoordinator@colorado.edu</w:t>
        </w:r>
      </w:hyperlink>
      <w:r>
        <w:rPr>
          <w:color w:val="0562C1"/>
          <w:spacing w:val="-8"/>
          <w:sz w:val="20"/>
          <w:lang w:val="es-US"/>
        </w:rPr>
        <w:t xml:space="preserve"> </w:t>
      </w:r>
      <w:r>
        <w:rPr>
          <w:sz w:val="20"/>
          <w:lang w:val="es-US"/>
        </w:rPr>
        <w:t>o</w:t>
      </w:r>
      <w:r>
        <w:rPr>
          <w:spacing w:val="-8"/>
          <w:sz w:val="20"/>
          <w:lang w:val="es-US"/>
        </w:rPr>
        <w:t xml:space="preserve"> </w:t>
      </w:r>
      <w:r>
        <w:rPr>
          <w:sz w:val="20"/>
          <w:lang w:val="es-US"/>
        </w:rPr>
        <w:t>llame al teléfono</w:t>
      </w:r>
      <w:r>
        <w:rPr>
          <w:spacing w:val="-9"/>
          <w:sz w:val="20"/>
          <w:lang w:val="es-US"/>
        </w:rPr>
        <w:t xml:space="preserve"> </w:t>
      </w:r>
      <w:r>
        <w:rPr>
          <w:sz w:val="20"/>
          <w:lang w:val="es-US"/>
        </w:rPr>
        <w:t>303-492-</w:t>
      </w:r>
      <w:r>
        <w:rPr>
          <w:spacing w:val="-2"/>
          <w:sz w:val="20"/>
          <w:lang w:val="es-US"/>
        </w:rPr>
        <w:t>9725.</w:t>
      </w:r>
    </w:p>
    <w:p w14:paraId="3A7072B2" w14:textId="77777777" w:rsidR="00A13AA9" w:rsidRDefault="00A13AA9" w:rsidP="00F71A1A">
      <w:pPr>
        <w:spacing w:before="166"/>
        <w:ind w:left="284"/>
        <w:jc w:val="both"/>
        <w:rPr>
          <w:sz w:val="20"/>
          <w:lang w:val="es-US"/>
        </w:rPr>
      </w:pPr>
    </w:p>
    <w:p w14:paraId="39FBCA6B" w14:textId="77777777" w:rsidR="0058070B" w:rsidRPr="00F71A1A" w:rsidRDefault="0058070B">
      <w:pPr>
        <w:rPr>
          <w:lang w:val="es-US"/>
        </w:rPr>
      </w:pPr>
    </w:p>
    <w:sectPr w:rsidR="0058070B" w:rsidRPr="00F71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6A5D"/>
    <w:multiLevelType w:val="hybridMultilevel"/>
    <w:tmpl w:val="CE7C2ABE"/>
    <w:lvl w:ilvl="0" w:tplc="1FE85418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21AF410">
      <w:numFmt w:val="bullet"/>
      <w:lvlText w:val="•"/>
      <w:lvlJc w:val="left"/>
      <w:pPr>
        <w:ind w:left="1988" w:hanging="360"/>
      </w:pPr>
      <w:rPr>
        <w:lang w:val="en-US" w:eastAsia="en-US" w:bidi="ar-SA"/>
      </w:rPr>
    </w:lvl>
    <w:lvl w:ilvl="2" w:tplc="CF185ED0">
      <w:numFmt w:val="bullet"/>
      <w:lvlText w:val="•"/>
      <w:lvlJc w:val="left"/>
      <w:pPr>
        <w:ind w:left="2976" w:hanging="360"/>
      </w:pPr>
      <w:rPr>
        <w:lang w:val="en-US" w:eastAsia="en-US" w:bidi="ar-SA"/>
      </w:rPr>
    </w:lvl>
    <w:lvl w:ilvl="3" w:tplc="B4222C72">
      <w:numFmt w:val="bullet"/>
      <w:lvlText w:val="•"/>
      <w:lvlJc w:val="left"/>
      <w:pPr>
        <w:ind w:left="3964" w:hanging="360"/>
      </w:pPr>
      <w:rPr>
        <w:lang w:val="en-US" w:eastAsia="en-US" w:bidi="ar-SA"/>
      </w:rPr>
    </w:lvl>
    <w:lvl w:ilvl="4" w:tplc="77B4D2F8">
      <w:numFmt w:val="bullet"/>
      <w:lvlText w:val="•"/>
      <w:lvlJc w:val="left"/>
      <w:pPr>
        <w:ind w:left="4952" w:hanging="360"/>
      </w:pPr>
      <w:rPr>
        <w:lang w:val="en-US" w:eastAsia="en-US" w:bidi="ar-SA"/>
      </w:rPr>
    </w:lvl>
    <w:lvl w:ilvl="5" w:tplc="0622BA88">
      <w:numFmt w:val="bullet"/>
      <w:lvlText w:val="•"/>
      <w:lvlJc w:val="left"/>
      <w:pPr>
        <w:ind w:left="5940" w:hanging="360"/>
      </w:pPr>
      <w:rPr>
        <w:lang w:val="en-US" w:eastAsia="en-US" w:bidi="ar-SA"/>
      </w:rPr>
    </w:lvl>
    <w:lvl w:ilvl="6" w:tplc="8F6A703A">
      <w:numFmt w:val="bullet"/>
      <w:lvlText w:val="•"/>
      <w:lvlJc w:val="left"/>
      <w:pPr>
        <w:ind w:left="6928" w:hanging="360"/>
      </w:pPr>
      <w:rPr>
        <w:lang w:val="en-US" w:eastAsia="en-US" w:bidi="ar-SA"/>
      </w:rPr>
    </w:lvl>
    <w:lvl w:ilvl="7" w:tplc="DE9ED90A">
      <w:numFmt w:val="bullet"/>
      <w:lvlText w:val="•"/>
      <w:lvlJc w:val="left"/>
      <w:pPr>
        <w:ind w:left="7916" w:hanging="360"/>
      </w:pPr>
      <w:rPr>
        <w:lang w:val="en-US" w:eastAsia="en-US" w:bidi="ar-SA"/>
      </w:rPr>
    </w:lvl>
    <w:lvl w:ilvl="8" w:tplc="18609956">
      <w:numFmt w:val="bullet"/>
      <w:lvlText w:val="•"/>
      <w:lvlJc w:val="left"/>
      <w:pPr>
        <w:ind w:left="8904" w:hanging="360"/>
      </w:pPr>
      <w:rPr>
        <w:lang w:val="en-US" w:eastAsia="en-US" w:bidi="ar-SA"/>
      </w:rPr>
    </w:lvl>
  </w:abstractNum>
  <w:abstractNum w:abstractNumId="1" w15:restartNumberingAfterBreak="0">
    <w:nsid w:val="5A900C4D"/>
    <w:multiLevelType w:val="hybridMultilevel"/>
    <w:tmpl w:val="4A14325E"/>
    <w:lvl w:ilvl="0" w:tplc="990CE742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A34D046">
      <w:numFmt w:val="bullet"/>
      <w:lvlText w:val="•"/>
      <w:lvlJc w:val="left"/>
      <w:pPr>
        <w:ind w:left="1664" w:hanging="360"/>
      </w:pPr>
      <w:rPr>
        <w:lang w:val="en-US" w:eastAsia="en-US" w:bidi="ar-SA"/>
      </w:rPr>
    </w:lvl>
    <w:lvl w:ilvl="2" w:tplc="9A94AC1C">
      <w:numFmt w:val="bullet"/>
      <w:lvlText w:val="•"/>
      <w:lvlJc w:val="left"/>
      <w:pPr>
        <w:ind w:left="2688" w:hanging="360"/>
      </w:pPr>
      <w:rPr>
        <w:lang w:val="en-US" w:eastAsia="en-US" w:bidi="ar-SA"/>
      </w:rPr>
    </w:lvl>
    <w:lvl w:ilvl="3" w:tplc="1E6C61C6">
      <w:numFmt w:val="bullet"/>
      <w:lvlText w:val="•"/>
      <w:lvlJc w:val="left"/>
      <w:pPr>
        <w:ind w:left="3712" w:hanging="360"/>
      </w:pPr>
      <w:rPr>
        <w:lang w:val="en-US" w:eastAsia="en-US" w:bidi="ar-SA"/>
      </w:rPr>
    </w:lvl>
    <w:lvl w:ilvl="4" w:tplc="3DB6E780">
      <w:numFmt w:val="bullet"/>
      <w:lvlText w:val="•"/>
      <w:lvlJc w:val="left"/>
      <w:pPr>
        <w:ind w:left="4736" w:hanging="360"/>
      </w:pPr>
      <w:rPr>
        <w:lang w:val="en-US" w:eastAsia="en-US" w:bidi="ar-SA"/>
      </w:rPr>
    </w:lvl>
    <w:lvl w:ilvl="5" w:tplc="D6DC36E2">
      <w:numFmt w:val="bullet"/>
      <w:lvlText w:val="•"/>
      <w:lvlJc w:val="left"/>
      <w:pPr>
        <w:ind w:left="5760" w:hanging="360"/>
      </w:pPr>
      <w:rPr>
        <w:lang w:val="en-US" w:eastAsia="en-US" w:bidi="ar-SA"/>
      </w:rPr>
    </w:lvl>
    <w:lvl w:ilvl="6" w:tplc="0A303B28">
      <w:numFmt w:val="bullet"/>
      <w:lvlText w:val="•"/>
      <w:lvlJc w:val="left"/>
      <w:pPr>
        <w:ind w:left="6784" w:hanging="360"/>
      </w:pPr>
      <w:rPr>
        <w:lang w:val="en-US" w:eastAsia="en-US" w:bidi="ar-SA"/>
      </w:rPr>
    </w:lvl>
    <w:lvl w:ilvl="7" w:tplc="BD84E8F8">
      <w:numFmt w:val="bullet"/>
      <w:lvlText w:val="•"/>
      <w:lvlJc w:val="left"/>
      <w:pPr>
        <w:ind w:left="7808" w:hanging="360"/>
      </w:pPr>
      <w:rPr>
        <w:lang w:val="en-US" w:eastAsia="en-US" w:bidi="ar-SA"/>
      </w:rPr>
    </w:lvl>
    <w:lvl w:ilvl="8" w:tplc="275A2338">
      <w:numFmt w:val="bullet"/>
      <w:lvlText w:val="•"/>
      <w:lvlJc w:val="left"/>
      <w:pPr>
        <w:ind w:left="8832" w:hanging="360"/>
      </w:pPr>
      <w:rPr>
        <w:lang w:val="en-US" w:eastAsia="en-US" w:bidi="ar-SA"/>
      </w:rPr>
    </w:lvl>
  </w:abstractNum>
  <w:num w:numId="1" w16cid:durableId="1485858008">
    <w:abstractNumId w:val="0"/>
  </w:num>
  <w:num w:numId="2" w16cid:durableId="146434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1A"/>
    <w:rsid w:val="00030B59"/>
    <w:rsid w:val="000E7834"/>
    <w:rsid w:val="00116EE5"/>
    <w:rsid w:val="00395C80"/>
    <w:rsid w:val="00474F96"/>
    <w:rsid w:val="00577CB9"/>
    <w:rsid w:val="0058070B"/>
    <w:rsid w:val="00661249"/>
    <w:rsid w:val="00845B4A"/>
    <w:rsid w:val="00A13AA9"/>
    <w:rsid w:val="00AC3097"/>
    <w:rsid w:val="00B27ABD"/>
    <w:rsid w:val="00CA0357"/>
    <w:rsid w:val="00D42559"/>
    <w:rsid w:val="00F7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95D2"/>
  <w15:chartTrackingRefBased/>
  <w15:docId w15:val="{23CF61E3-CAF4-4C36-98C0-FE78CBB2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F71A1A"/>
    <w:pPr>
      <w:ind w:left="28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A1A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F71A1A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F71A1A"/>
    <w:pPr>
      <w:spacing w:before="85"/>
      <w:ind w:left="1964" w:right="1768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71A1A"/>
    <w:rPr>
      <w:rFonts w:ascii="Arial" w:eastAsia="Arial" w:hAnsi="Arial" w:cs="Arial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71A1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71A1A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71A1A"/>
    <w:pPr>
      <w:spacing w:line="244" w:lineRule="exact"/>
      <w:ind w:left="100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coordinator@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rado.edu/oiec/support-resources/community-based-resources" TargetMode="External"/><Relationship Id="rId5" Type="http://schemas.openxmlformats.org/officeDocument/2006/relationships/hyperlink" Target="mailto:cureport@colorad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J Espinoza Bankston</dc:creator>
  <cp:keywords/>
  <dc:description/>
  <cp:lastModifiedBy>Teresa Wroe</cp:lastModifiedBy>
  <cp:revision>2</cp:revision>
  <cp:lastPrinted>2022-10-05T19:59:00Z</cp:lastPrinted>
  <dcterms:created xsi:type="dcterms:W3CDTF">2022-10-10T18:05:00Z</dcterms:created>
  <dcterms:modified xsi:type="dcterms:W3CDTF">2022-10-10T18:05:00Z</dcterms:modified>
</cp:coreProperties>
</file>