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3C" w:rsidRPr="00AB2BDA" w:rsidRDefault="00E7431A">
      <w:pPr>
        <w:pStyle w:val="BodyText"/>
        <w:ind w:left="103"/>
      </w:pPr>
      <w:r w:rsidRPr="00AB2BDA">
        <w:rPr>
          <w:noProof/>
          <w:lang w:eastAsia="zh-TW"/>
        </w:rPr>
        <w:drawing>
          <wp:inline distT="0" distB="0" distL="0" distR="0">
            <wp:extent cx="2773287" cy="4038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87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3C" w:rsidRPr="00AB2BDA" w:rsidRDefault="00AF073C">
      <w:pPr>
        <w:pStyle w:val="BodyText"/>
        <w:spacing w:before="6"/>
      </w:pPr>
    </w:p>
    <w:p w:rsidR="00AF073C" w:rsidRPr="00AB2BDA" w:rsidRDefault="00E7431A">
      <w:pPr>
        <w:pStyle w:val="Title"/>
      </w:pPr>
      <w:r w:rsidRPr="00AB2BDA">
        <w:rPr>
          <w:rFonts w:ascii="Nirmala UI" w:hAnsi="Nirmala UI" w:cs="Nirmala UI" w:hint="cs"/>
          <w:cs/>
          <w:lang w:val="ne-NP" w:bidi="ne-NP"/>
        </w:rPr>
        <w:t>गैर</w:t>
      </w:r>
      <w:r w:rsidRPr="00AB2BDA">
        <w:rPr>
          <w:cs/>
          <w:lang w:val="ne-NP" w:bidi="ne-NP"/>
        </w:rPr>
        <w:t>-</w:t>
      </w:r>
      <w:r w:rsidRPr="00AB2BDA">
        <w:rPr>
          <w:rFonts w:ascii="Nirmala UI" w:hAnsi="Nirmala UI" w:cs="Nirmala UI" w:hint="cs"/>
          <w:cs/>
          <w:lang w:val="ne-NP" w:bidi="ne-NP"/>
        </w:rPr>
        <w:t>भेदभावको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सूचना</w:t>
      </w:r>
    </w:p>
    <w:p w:rsidR="00AF073C" w:rsidRPr="00AB2BDA" w:rsidRDefault="00E7431A">
      <w:pPr>
        <w:pStyle w:val="BodyText"/>
        <w:ind w:left="284"/>
      </w:pPr>
      <w:r w:rsidRPr="00AB2BDA">
        <w:rPr>
          <w:rFonts w:ascii="Nirmala UI" w:hAnsi="Nirmala UI" w:cs="Nirmala UI" w:hint="cs"/>
          <w:cs/>
          <w:lang w:val="ne-NP" w:bidi="ne-NP"/>
        </w:rPr>
        <w:t>युनिभर्सिटी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अफ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कोलोराडो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बाउल्डर</w:t>
      </w:r>
      <w:r w:rsidRPr="00AB2BDA">
        <w:rPr>
          <w:cs/>
          <w:lang w:val="ne-NP" w:bidi="ne-NP"/>
        </w:rPr>
        <w:t xml:space="preserve"> (University of Colorado Boulder) </w:t>
      </w:r>
      <w:r w:rsidRPr="00AB2BDA">
        <w:rPr>
          <w:rFonts w:ascii="Nirmala UI" w:hAnsi="Nirmala UI" w:cs="Nirmala UI" w:hint="cs"/>
          <w:cs/>
          <w:lang w:val="ne-NP" w:bidi="ne-NP"/>
        </w:rPr>
        <w:t>ले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संघीय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राज्यका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नागरिक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अधिकार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कानूनहरूको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पालना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गर्दछ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निम्न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अनुसार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भेदभाव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बिना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आफ्ना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कार्यक्रमहरू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सेवाहरू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प्रदान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गर्न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प्रतिबद्ध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छ</w:t>
      </w:r>
      <w:r w:rsidRPr="00AB2BDA">
        <w:rPr>
          <w:cs/>
          <w:lang w:val="ne-NP" w:bidi="ne-NP"/>
        </w:rPr>
        <w:t>:</w:t>
      </w:r>
    </w:p>
    <w:p w:rsidR="00AF073C" w:rsidRPr="00AB2BDA" w:rsidRDefault="00AF073C">
      <w:pPr>
        <w:pStyle w:val="BodyText"/>
        <w:spacing w:before="3"/>
        <w:rPr>
          <w:sz w:val="21"/>
        </w:rPr>
      </w:pP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नागरिक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अधिकार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, 1964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शीर्षकहरू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IV, VI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VII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पुनर्सुधार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, 1973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खण्डहरू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503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504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शिक्षा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संशोधनहरू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, 1972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को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शीर्षक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IX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line="242" w:lineRule="exact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उमेर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भेदभाव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1975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रोजगारीमा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उमेर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भेदभाव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1967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संयुक्त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राज्य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होमल्याण्ड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सुरक्षा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विभाग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नियमन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6 C.F.R.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भाग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19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समान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पारिश्रमिक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1963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भियतनाम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युगका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सेवानिवृत्त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सैनिकहरूको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पुनः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समायोजन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सहायता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1974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गर्भावस्था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भेदभाव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1978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असक्षमता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भएका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अमेरिकीहरूको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1990</w:t>
      </w:r>
      <w:r w:rsidRPr="00AB2BDA">
        <w:rPr>
          <w:sz w:val="20"/>
          <w:szCs w:val="20"/>
          <w:cs/>
          <w:lang w:val="ne-NP" w:bidi="ne-NP"/>
        </w:rPr>
        <w:t xml:space="preserve">;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संशोधनहरू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2008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line="242" w:lineRule="exact"/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कार्यकारी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आदेश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11246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जेन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क्लेरी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क्याम्पस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सुरक्षा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अस्वीकरण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नीति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अपराध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तथ्याङ्क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1991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पोशाक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सेवा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रोजगार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पुनः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रोजगार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1994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महिला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विरूद्ध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हिंसा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1994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निष्पक्ष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आवास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संशोधन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1988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महिला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विरूद्ध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हिंसा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पुन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: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प्राधिकरण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>, 2013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कोलोराडो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गैर</w:t>
      </w:r>
      <w:r w:rsidRPr="00AB2BDA">
        <w:rPr>
          <w:i/>
          <w:iCs/>
          <w:sz w:val="20"/>
          <w:szCs w:val="20"/>
          <w:cs/>
          <w:lang w:val="ne-NP" w:bidi="ne-NP"/>
        </w:rPr>
        <w:t>-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भेदभावसम्बन्धी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ऐन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(CADA)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ind w:hanging="361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कोलोराडो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संशोधित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अधिनियमहरू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hint="cs"/>
          <w:i/>
          <w:iCs/>
          <w:sz w:val="20"/>
          <w:szCs w:val="20"/>
          <w:cs/>
          <w:lang w:val="ne-NP" w:bidi="ne-NP"/>
        </w:rPr>
        <w:t>§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24-34-402, et. seq.</w:t>
      </w:r>
    </w:p>
    <w:p w:rsidR="00AF073C" w:rsidRPr="00AB2BDA" w:rsidRDefault="00E7431A">
      <w:pPr>
        <w:pStyle w:val="ListParagraph"/>
        <w:numPr>
          <w:ilvl w:val="0"/>
          <w:numId w:val="2"/>
        </w:numPr>
        <w:tabs>
          <w:tab w:val="left" w:pos="1002"/>
          <w:tab w:val="left" w:pos="1003"/>
        </w:tabs>
        <w:spacing w:line="240" w:lineRule="auto"/>
        <w:ind w:left="1002"/>
        <w:rPr>
          <w:i/>
          <w:sz w:val="20"/>
        </w:rPr>
      </w:pP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कोलोराडो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संशोधित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अधिनियमहरू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hint="cs"/>
          <w:i/>
          <w:iCs/>
          <w:sz w:val="20"/>
          <w:szCs w:val="20"/>
          <w:cs/>
          <w:lang w:val="ne-NP" w:bidi="ne-NP"/>
        </w:rPr>
        <w:t>§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23-5-146 </w:t>
      </w:r>
      <w:r w:rsidRPr="00AB2BDA">
        <w:rPr>
          <w:rFonts w:ascii="Nirmala UI" w:hAnsi="Nirmala UI" w:cs="Nirmala UI" w:hint="cs"/>
          <w:i/>
          <w:iCs/>
          <w:sz w:val="20"/>
          <w:szCs w:val="20"/>
          <w:cs/>
          <w:lang w:val="ne-NP" w:bidi="ne-NP"/>
        </w:rPr>
        <w:t>र</w:t>
      </w:r>
      <w:r w:rsidRPr="00AB2BDA">
        <w:rPr>
          <w:i/>
          <w:iCs/>
          <w:sz w:val="20"/>
          <w:szCs w:val="20"/>
          <w:cs/>
          <w:lang w:val="ne-NP" w:bidi="ne-NP"/>
        </w:rPr>
        <w:t xml:space="preserve"> </w:t>
      </w:r>
      <w:r w:rsidRPr="00AB2BDA">
        <w:rPr>
          <w:rFonts w:hint="cs"/>
          <w:i/>
          <w:iCs/>
          <w:sz w:val="20"/>
          <w:szCs w:val="20"/>
          <w:cs/>
          <w:lang w:val="ne-NP" w:bidi="ne-NP"/>
        </w:rPr>
        <w:t>§</w:t>
      </w:r>
      <w:r w:rsidRPr="00AB2BDA">
        <w:rPr>
          <w:i/>
          <w:iCs/>
          <w:sz w:val="20"/>
          <w:szCs w:val="20"/>
          <w:cs/>
          <w:lang w:val="ne-NP" w:bidi="ne-NP"/>
        </w:rPr>
        <w:t>23-5-147</w:t>
      </w:r>
    </w:p>
    <w:p w:rsidR="00AF073C" w:rsidRPr="00AB2BDA" w:rsidRDefault="00AF073C">
      <w:pPr>
        <w:pStyle w:val="BodyText"/>
        <w:spacing w:before="9"/>
        <w:rPr>
          <w:i/>
          <w:sz w:val="19"/>
        </w:rPr>
      </w:pPr>
      <w:bookmarkStart w:id="0" w:name="_GoBack"/>
      <w:bookmarkEnd w:id="0"/>
    </w:p>
    <w:p w:rsidR="00AF073C" w:rsidRPr="00AB2BDA" w:rsidRDefault="00E7431A">
      <w:pPr>
        <w:pStyle w:val="Heading11"/>
        <w:rPr>
          <w:u w:val="none"/>
        </w:rPr>
      </w:pPr>
      <w:r w:rsidRPr="00AB2BDA">
        <w:rPr>
          <w:rFonts w:ascii="Nirmala UI" w:hAnsi="Nirmala UI" w:cs="Nirmala UI" w:hint="cs"/>
          <w:cs/>
          <w:lang w:val="ne-NP" w:bidi="ne-NP"/>
        </w:rPr>
        <w:t>विश्वविद्यालयमा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उजुरी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दायर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गर्न</w:t>
      </w:r>
      <w:r w:rsidRPr="00AB2BDA">
        <w:rPr>
          <w:u w:val="none"/>
          <w:cs/>
          <w:lang w:val="ne-NP" w:bidi="ne-NP"/>
        </w:rPr>
        <w:t>:</w:t>
      </w:r>
    </w:p>
    <w:p w:rsidR="00AF073C" w:rsidRPr="00AB2BDA" w:rsidRDefault="00E7431A">
      <w:pPr>
        <w:pStyle w:val="BodyText"/>
        <w:spacing w:before="114"/>
        <w:ind w:left="284" w:right="138"/>
        <w:jc w:val="both"/>
        <w:rPr>
          <w:b/>
        </w:rPr>
      </w:pPr>
      <w:r w:rsidRPr="00AB2BDA">
        <w:rPr>
          <w:rFonts w:ascii="Nirmala UI" w:hAnsi="Nirmala UI" w:cs="Nirmala UI" w:hint="cs"/>
          <w:cs/>
          <w:lang w:val="ne-NP" w:bidi="ne-NP"/>
        </w:rPr>
        <w:t>यदि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तपाईं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युनिभर्सिटी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अफ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कोलोराडो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बाउल्डरले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यी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सेवाहरू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प्रदान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गर्न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असफल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भएको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छ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वा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जाति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रङ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राष्ट्रिय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मूल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गर्भावस्था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लिङ्ग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उमेर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अपाङ्गता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सम्प्रदाय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धर्म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यौन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झुकाव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लैङ्गिक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पहिचान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यसको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अभिव्यक्ति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सैन्य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स्थिति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राजनीतिक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सम्बद्धता</w:t>
      </w:r>
      <w:r w:rsidRPr="00AB2BDA">
        <w:rPr>
          <w:cs/>
          <w:lang w:val="ne-NP" w:bidi="ne-NP"/>
        </w:rPr>
        <w:t>/</w:t>
      </w:r>
      <w:r w:rsidRPr="00AB2BDA">
        <w:rPr>
          <w:rFonts w:ascii="Nirmala UI" w:hAnsi="Nirmala UI" w:cs="Nirmala UI" w:hint="cs"/>
          <w:cs/>
          <w:lang w:val="ne-NP" w:bidi="ne-NP"/>
        </w:rPr>
        <w:t>दर्शन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वा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सम्बन्धित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प्रतिशोधको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आधारमा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कुनै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अर्को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तरिकामा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भेदभाव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गरेको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छ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भन्ने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सोच्नुहुन्छ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भने</w:t>
      </w:r>
      <w:r w:rsidRPr="00AB2BDA">
        <w:rPr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cs/>
          <w:lang w:val="ne-NP" w:bidi="ne-NP"/>
        </w:rPr>
        <w:t>तपाईंले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यहाँ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उजुरी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दायर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गर्न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सक्नुहुन्छ</w:t>
      </w:r>
      <w:r w:rsidRPr="00AB2BDA">
        <w:rPr>
          <w:b/>
          <w:bCs/>
          <w:cs/>
          <w:lang w:val="ne-NP" w:bidi="ne-NP"/>
        </w:rPr>
        <w:t>:</w:t>
      </w:r>
    </w:p>
    <w:p w:rsidR="00AF073C" w:rsidRPr="00AB2BDA" w:rsidRDefault="00AF073C">
      <w:pPr>
        <w:pStyle w:val="BodyText"/>
        <w:rPr>
          <w:b/>
          <w:sz w:val="21"/>
        </w:rPr>
      </w:pPr>
    </w:p>
    <w:p w:rsidR="00AF073C" w:rsidRPr="00AB2BDA" w:rsidRDefault="00E7431A">
      <w:pPr>
        <w:ind w:left="283"/>
        <w:rPr>
          <w:b/>
          <w:sz w:val="20"/>
        </w:rPr>
      </w:pPr>
      <w:r w:rsidRPr="00AB2BDA">
        <w:rPr>
          <w:b/>
          <w:bCs/>
          <w:sz w:val="20"/>
          <w:szCs w:val="20"/>
          <w:cs/>
          <w:lang w:val="ne-NP" w:bidi="ne-NP"/>
        </w:rPr>
        <w:t xml:space="preserve">Llen Pomeroy,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अफिस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अफ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इन्स्टिट्युशनल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इक्विटी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एण्ड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कम्प्लायन्सको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सह</w:t>
      </w:r>
      <w:r w:rsidRPr="00AB2BDA">
        <w:rPr>
          <w:b/>
          <w:bCs/>
          <w:sz w:val="20"/>
          <w:szCs w:val="20"/>
          <w:cs/>
          <w:lang w:val="ne-NP" w:bidi="ne-NP"/>
        </w:rPr>
        <w:t>-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चान्सलर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र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Title IX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समन्वयक</w:t>
      </w:r>
    </w:p>
    <w:p w:rsidR="00AF073C" w:rsidRPr="00AB2BDA" w:rsidRDefault="00E7431A">
      <w:pPr>
        <w:ind w:left="283"/>
        <w:rPr>
          <w:b/>
          <w:sz w:val="20"/>
        </w:rPr>
      </w:pP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इमेलः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hyperlink r:id="rId6" w:history="1">
        <w:r w:rsidRPr="00AB2BDA">
          <w:rPr>
            <w:b/>
            <w:bCs/>
            <w:color w:val="0562C1"/>
            <w:sz w:val="20"/>
            <w:szCs w:val="20"/>
            <w:u w:val="single"/>
            <w:cs/>
            <w:lang w:val="ne-NP" w:bidi="ne-NP"/>
          </w:rPr>
          <w:t>cureport@colorado.edu</w:t>
        </w:r>
      </w:hyperlink>
    </w:p>
    <w:p w:rsidR="00AF073C" w:rsidRPr="00AB2BDA" w:rsidRDefault="00E7431A">
      <w:pPr>
        <w:pStyle w:val="BodyText"/>
        <w:ind w:left="283" w:right="4282"/>
      </w:pPr>
      <w:r w:rsidRPr="00AB2BDA">
        <w:rPr>
          <w:rFonts w:ascii="Nirmala UI" w:hAnsi="Nirmala UI" w:cs="Nirmala UI" w:hint="cs"/>
          <w:b/>
          <w:bCs/>
          <w:cs/>
          <w:lang w:val="ne-NP" w:bidi="ne-NP"/>
        </w:rPr>
        <w:t>संयुक्त</w:t>
      </w:r>
      <w:r w:rsidRPr="00AB2BDA">
        <w:rPr>
          <w:b/>
          <w:bCs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cs/>
          <w:lang w:val="ne-NP" w:bidi="ne-NP"/>
        </w:rPr>
        <w:t>राज्यको</w:t>
      </w:r>
      <w:r w:rsidRPr="00AB2BDA">
        <w:rPr>
          <w:b/>
          <w:bCs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cs/>
          <w:lang w:val="ne-NP" w:bidi="ne-NP"/>
        </w:rPr>
        <w:t>पत्राचार</w:t>
      </w:r>
      <w:r w:rsidRPr="00AB2BDA">
        <w:rPr>
          <w:b/>
          <w:bCs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cs/>
          <w:lang w:val="ne-NP" w:bidi="ne-NP"/>
        </w:rPr>
        <w:t>ठेगाना</w:t>
      </w:r>
      <w:r w:rsidRPr="00AB2BDA">
        <w:rPr>
          <w:b/>
          <w:bCs/>
          <w:cs/>
          <w:lang w:val="ne-NP" w:bidi="ne-NP"/>
        </w:rPr>
        <w:t xml:space="preserve">: </w:t>
      </w:r>
      <w:r w:rsidRPr="00AB2BDA">
        <w:rPr>
          <w:cs/>
          <w:lang w:val="ne-NP" w:bidi="ne-NP"/>
        </w:rPr>
        <w:t>CU Boulder Office of Institutional Equity and Compliance 3100 Marine Street</w:t>
      </w:r>
    </w:p>
    <w:p w:rsidR="00AF073C" w:rsidRPr="00AB2BDA" w:rsidRDefault="00E7431A">
      <w:pPr>
        <w:pStyle w:val="BodyText"/>
        <w:ind w:left="283"/>
      </w:pPr>
      <w:r w:rsidRPr="00AB2BDA">
        <w:rPr>
          <w:spacing w:val="-2"/>
          <w:cs/>
          <w:lang w:val="ne-NP" w:bidi="ne-NP"/>
        </w:rPr>
        <w:t>Boulder, Colorado 80309</w:t>
      </w:r>
    </w:p>
    <w:p w:rsidR="00AF073C" w:rsidRPr="00AB2BDA" w:rsidRDefault="00E7431A">
      <w:pPr>
        <w:ind w:left="283"/>
        <w:rPr>
          <w:sz w:val="20"/>
        </w:rPr>
      </w:pPr>
      <w:r w:rsidRPr="00AB2BDA">
        <w:rPr>
          <w:rFonts w:ascii="Nirmala UI" w:hAnsi="Nirmala UI" w:cs="Nirmala UI" w:hint="cs"/>
          <w:b/>
          <w:bCs/>
          <w:w w:val="95"/>
          <w:sz w:val="20"/>
          <w:szCs w:val="20"/>
          <w:cs/>
          <w:lang w:val="ne-NP" w:bidi="ne-NP"/>
        </w:rPr>
        <w:t>टेलिफोन</w:t>
      </w:r>
      <w:r w:rsidRPr="00AB2BDA">
        <w:rPr>
          <w:b/>
          <w:bCs/>
          <w:w w:val="95"/>
          <w:sz w:val="20"/>
          <w:szCs w:val="20"/>
          <w:cs/>
          <w:lang w:val="ne-NP" w:bidi="ne-NP"/>
        </w:rPr>
        <w:t xml:space="preserve">: </w:t>
      </w:r>
      <w:r w:rsidRPr="00AB2BDA">
        <w:rPr>
          <w:w w:val="95"/>
          <w:sz w:val="20"/>
          <w:szCs w:val="20"/>
          <w:cs/>
          <w:lang w:val="ne-NP" w:bidi="ne-NP"/>
        </w:rPr>
        <w:t>303-492-2127</w:t>
      </w:r>
    </w:p>
    <w:p w:rsidR="00AF073C" w:rsidRPr="00AB2BDA" w:rsidRDefault="00AF073C">
      <w:pPr>
        <w:pStyle w:val="BodyText"/>
        <w:spacing w:before="1"/>
      </w:pPr>
    </w:p>
    <w:p w:rsidR="00AF073C" w:rsidRPr="00AB2BDA" w:rsidRDefault="00E7431A">
      <w:pPr>
        <w:pStyle w:val="Heading11"/>
        <w:rPr>
          <w:u w:val="none"/>
        </w:rPr>
      </w:pPr>
      <w:r w:rsidRPr="00AB2BDA">
        <w:rPr>
          <w:rFonts w:ascii="Nirmala UI" w:hAnsi="Nirmala UI" w:cs="Nirmala UI" w:hint="cs"/>
          <w:cs/>
          <w:lang w:val="ne-NP" w:bidi="ne-NP"/>
        </w:rPr>
        <w:t>संघीय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वा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राज्य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निकायमा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उजुरी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दायर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गर्न</w:t>
      </w:r>
      <w:r w:rsidRPr="00AB2BDA">
        <w:rPr>
          <w:u w:val="none"/>
          <w:cs/>
          <w:lang w:val="ne-NP" w:bidi="ne-NP"/>
        </w:rPr>
        <w:t>:</w:t>
      </w:r>
    </w:p>
    <w:p w:rsidR="00AF073C" w:rsidRPr="00AB2BDA" w:rsidRDefault="00E7431A">
      <w:pPr>
        <w:pStyle w:val="BodyText"/>
        <w:spacing w:before="136"/>
        <w:ind w:left="284"/>
        <w:jc w:val="both"/>
      </w:pPr>
      <w:r w:rsidRPr="00AB2BDA">
        <w:rPr>
          <w:cs/>
          <w:lang w:val="ne-NP" w:bidi="ne-NP"/>
        </w:rPr>
        <w:t xml:space="preserve">OIEC </w:t>
      </w:r>
      <w:r w:rsidRPr="00AB2BDA">
        <w:rPr>
          <w:rFonts w:ascii="Nirmala UI" w:hAnsi="Nirmala UI" w:cs="Nirmala UI" w:hint="cs"/>
          <w:cs/>
          <w:lang w:val="ne-NP" w:bidi="ne-NP"/>
        </w:rPr>
        <w:t>को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समयदायमा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आधारित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संसाधन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वेबपृष्ठमा</w:t>
      </w:r>
      <w:r w:rsidRPr="00AB2BDA">
        <w:rPr>
          <w:cs/>
          <w:lang w:val="ne-NP" w:bidi="ne-NP"/>
        </w:rPr>
        <w:t xml:space="preserve"> </w:t>
      </w:r>
      <w:hyperlink r:id="rId7" w:history="1">
        <w:r w:rsidRPr="00AB2BDA">
          <w:rPr>
            <w:rFonts w:ascii="Nirmala UI" w:hAnsi="Nirmala UI" w:cs="Nirmala UI" w:hint="cs"/>
            <w:color w:val="0562C1"/>
            <w:u w:val="single"/>
            <w:cs/>
            <w:lang w:val="ne-NP" w:bidi="ne-NP"/>
          </w:rPr>
          <w:t>राज्य</w:t>
        </w:r>
        <w:r w:rsidRPr="00AB2BDA">
          <w:rPr>
            <w:color w:val="0562C1"/>
            <w:u w:val="single"/>
            <w:cs/>
            <w:lang w:val="ne-NP" w:bidi="ne-NP"/>
          </w:rPr>
          <w:t xml:space="preserve"> </w:t>
        </w:r>
        <w:r w:rsidRPr="00AB2BDA">
          <w:rPr>
            <w:rFonts w:ascii="Nirmala UI" w:hAnsi="Nirmala UI" w:cs="Nirmala UI" w:hint="cs"/>
            <w:color w:val="0562C1"/>
            <w:u w:val="single"/>
            <w:cs/>
            <w:lang w:val="ne-NP" w:bidi="ne-NP"/>
          </w:rPr>
          <w:t>तथा</w:t>
        </w:r>
        <w:r w:rsidRPr="00AB2BDA">
          <w:rPr>
            <w:color w:val="0562C1"/>
            <w:u w:val="single"/>
            <w:cs/>
            <w:lang w:val="ne-NP" w:bidi="ne-NP"/>
          </w:rPr>
          <w:t xml:space="preserve"> </w:t>
        </w:r>
        <w:r w:rsidRPr="00AB2BDA">
          <w:rPr>
            <w:rFonts w:ascii="Nirmala UI" w:hAnsi="Nirmala UI" w:cs="Nirmala UI" w:hint="cs"/>
            <w:color w:val="0562C1"/>
            <w:u w:val="single"/>
            <w:cs/>
            <w:lang w:val="ne-NP" w:bidi="ne-NP"/>
          </w:rPr>
          <w:t>संघीय</w:t>
        </w:r>
        <w:r w:rsidRPr="00AB2BDA">
          <w:rPr>
            <w:color w:val="0562C1"/>
            <w:u w:val="single"/>
            <w:cs/>
            <w:lang w:val="ne-NP" w:bidi="ne-NP"/>
          </w:rPr>
          <w:t xml:space="preserve"> </w:t>
        </w:r>
        <w:r w:rsidRPr="00AB2BDA">
          <w:rPr>
            <w:rFonts w:ascii="Nirmala UI" w:hAnsi="Nirmala UI" w:cs="Nirmala UI" w:hint="cs"/>
            <w:color w:val="0562C1"/>
            <w:u w:val="single"/>
            <w:cs/>
            <w:lang w:val="ne-NP" w:bidi="ne-NP"/>
          </w:rPr>
          <w:t>नागरिक</w:t>
        </w:r>
        <w:r w:rsidRPr="00AB2BDA">
          <w:rPr>
            <w:color w:val="0562C1"/>
            <w:u w:val="single"/>
            <w:cs/>
            <w:lang w:val="ne-NP" w:bidi="ne-NP"/>
          </w:rPr>
          <w:t xml:space="preserve"> </w:t>
        </w:r>
        <w:r w:rsidRPr="00AB2BDA">
          <w:rPr>
            <w:rFonts w:ascii="Nirmala UI" w:hAnsi="Nirmala UI" w:cs="Nirmala UI" w:hint="cs"/>
            <w:color w:val="0562C1"/>
            <w:u w:val="single"/>
            <w:cs/>
            <w:lang w:val="ne-NP" w:bidi="ne-NP"/>
          </w:rPr>
          <w:t>अधिकार</w:t>
        </w:r>
        <w:r w:rsidRPr="00AB2BDA">
          <w:rPr>
            <w:color w:val="0562C1"/>
            <w:u w:val="single"/>
            <w:cs/>
            <w:lang w:val="ne-NP" w:bidi="ne-NP"/>
          </w:rPr>
          <w:t xml:space="preserve"> </w:t>
        </w:r>
        <w:r w:rsidRPr="00AB2BDA">
          <w:rPr>
            <w:rFonts w:ascii="Nirmala UI" w:hAnsi="Nirmala UI" w:cs="Nirmala UI" w:hint="cs"/>
            <w:color w:val="0562C1"/>
            <w:u w:val="single"/>
            <w:cs/>
            <w:lang w:val="ne-NP" w:bidi="ne-NP"/>
          </w:rPr>
          <w:t>अनुपालना</w:t>
        </w:r>
        <w:r w:rsidRPr="00AB2BDA">
          <w:rPr>
            <w:color w:val="0562C1"/>
            <w:u w:val="single"/>
            <w:cs/>
            <w:lang w:val="ne-NP" w:bidi="ne-NP"/>
          </w:rPr>
          <w:t xml:space="preserve"> </w:t>
        </w:r>
        <w:r w:rsidRPr="00AB2BDA">
          <w:rPr>
            <w:rFonts w:ascii="Nirmala UI" w:hAnsi="Nirmala UI" w:cs="Nirmala UI" w:hint="cs"/>
            <w:color w:val="0562C1"/>
            <w:u w:val="single"/>
            <w:cs/>
            <w:lang w:val="ne-NP" w:bidi="ne-NP"/>
          </w:rPr>
          <w:t>खण्ड</w:t>
        </w:r>
      </w:hyperlink>
      <w:r w:rsidRPr="00AB2BDA">
        <w:rPr>
          <w:color w:val="0562C1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हेर्नुहोस्।</w:t>
      </w:r>
    </w:p>
    <w:p w:rsidR="00AF073C" w:rsidRPr="00AB2BDA" w:rsidRDefault="00AF073C">
      <w:pPr>
        <w:pStyle w:val="BodyText"/>
        <w:spacing w:before="1"/>
        <w:rPr>
          <w:sz w:val="26"/>
        </w:rPr>
      </w:pPr>
    </w:p>
    <w:p w:rsidR="00AF073C" w:rsidRPr="00AB2BDA" w:rsidRDefault="00E7431A">
      <w:pPr>
        <w:pStyle w:val="Heading11"/>
        <w:rPr>
          <w:u w:val="none"/>
        </w:rPr>
      </w:pPr>
      <w:r w:rsidRPr="00AB2BDA">
        <w:rPr>
          <w:rFonts w:ascii="Nirmala UI" w:hAnsi="Nirmala UI" w:cs="Nirmala UI" w:hint="cs"/>
          <w:cs/>
          <w:lang w:val="ne-NP" w:bidi="ne-NP"/>
        </w:rPr>
        <w:t>असक्षमताहरू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भएका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व्यक्तिहरू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र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सीमित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अङ्ग्रेजी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प्रवीणता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भएका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व्यक्तिहरूका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लागि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जानकारी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तथा</w:t>
      </w:r>
      <w:r w:rsidRPr="00AB2BDA">
        <w:rPr>
          <w:cs/>
          <w:lang w:val="ne-NP" w:bidi="ne-NP"/>
        </w:rPr>
        <w:t xml:space="preserve"> </w:t>
      </w:r>
      <w:r w:rsidRPr="00AB2BDA">
        <w:rPr>
          <w:u w:val="none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सेवाहरू</w:t>
      </w:r>
      <w:r w:rsidRPr="00AB2BDA">
        <w:rPr>
          <w:u w:val="none"/>
          <w:cs/>
          <w:lang w:val="ne-NP" w:bidi="ne-NP"/>
        </w:rPr>
        <w:t>:</w:t>
      </w:r>
    </w:p>
    <w:p w:rsidR="00AF073C" w:rsidRPr="00AB2BDA" w:rsidRDefault="00E7431A">
      <w:pPr>
        <w:pStyle w:val="BodyText"/>
        <w:spacing w:before="136"/>
        <w:ind w:left="284"/>
        <w:jc w:val="both"/>
      </w:pPr>
      <w:r w:rsidRPr="00AB2BDA">
        <w:rPr>
          <w:rFonts w:ascii="Nirmala UI" w:hAnsi="Nirmala UI" w:cs="Nirmala UI" w:hint="cs"/>
          <w:cs/>
          <w:lang w:val="ne-NP" w:bidi="ne-NP"/>
        </w:rPr>
        <w:t>युनिभर्सिटी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अफ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कोलोराडो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बाउल्डरले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निम्न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सेवाहरू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उपलब्ध</w:t>
      </w:r>
      <w:r w:rsidRPr="00AB2BDA">
        <w:rPr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cs/>
          <w:lang w:val="ne-NP" w:bidi="ne-NP"/>
        </w:rPr>
        <w:t>गराउँछ</w:t>
      </w:r>
      <w:r w:rsidRPr="00AB2BDA">
        <w:rPr>
          <w:cs/>
          <w:lang w:val="ne-NP" w:bidi="ne-NP"/>
        </w:rPr>
        <w:t>:</w:t>
      </w:r>
    </w:p>
    <w:p w:rsidR="00AF073C" w:rsidRPr="00AB2BDA" w:rsidRDefault="00E7431A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117" w:line="254" w:lineRule="auto"/>
        <w:ind w:right="166"/>
        <w:rPr>
          <w:sz w:val="20"/>
        </w:rPr>
      </w:pP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असक्षमता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भएका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व्यक्तिहरूसँग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प्रभावकारी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रूपमा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सञ्चार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गर्न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नि</w:t>
      </w:r>
      <w:r w:rsidRPr="00AB2BDA">
        <w:rPr>
          <w:sz w:val="20"/>
          <w:szCs w:val="20"/>
          <w:cs/>
          <w:lang w:val="ne-NP" w:bidi="ne-NP"/>
        </w:rPr>
        <w:t>: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शुल्क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सहायता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र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सेवाहरू</w:t>
      </w:r>
      <w:r w:rsidRPr="00AB2BDA">
        <w:rPr>
          <w:sz w:val="20"/>
          <w:szCs w:val="20"/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जस्तै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योग्य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सांकेतिक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भाषा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अनुवादकहरू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र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अन्य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ढाँचाहरूमा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लिखित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जानकारी</w:t>
      </w:r>
      <w:r w:rsidRPr="00AB2BDA">
        <w:rPr>
          <w:sz w:val="20"/>
          <w:szCs w:val="20"/>
          <w:cs/>
          <w:lang w:val="ne-NP" w:bidi="ne-NP"/>
        </w:rPr>
        <w:t xml:space="preserve"> (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ठूलो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प्रिन्ट</w:t>
      </w:r>
      <w:r w:rsidRPr="00AB2BDA">
        <w:rPr>
          <w:sz w:val="20"/>
          <w:szCs w:val="20"/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अडियो</w:t>
      </w:r>
      <w:r w:rsidRPr="00AB2BDA">
        <w:rPr>
          <w:sz w:val="20"/>
          <w:szCs w:val="20"/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पहुँचयोग्य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इलेक्ट्रोनिक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ढाँचाहरू</w:t>
      </w:r>
      <w:r w:rsidRPr="00AB2BDA">
        <w:rPr>
          <w:sz w:val="20"/>
          <w:szCs w:val="20"/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इत्यादि</w:t>
      </w:r>
      <w:r w:rsidRPr="00AB2BDA">
        <w:rPr>
          <w:sz w:val="20"/>
          <w:szCs w:val="20"/>
          <w:cs/>
          <w:lang w:val="ne-NP" w:bidi="ne-NP"/>
        </w:rPr>
        <w:t>)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।</w:t>
      </w:r>
    </w:p>
    <w:p w:rsidR="00AF073C" w:rsidRPr="00AB2BDA" w:rsidRDefault="00AF073C">
      <w:pPr>
        <w:pStyle w:val="BodyText"/>
        <w:spacing w:before="1"/>
        <w:rPr>
          <w:sz w:val="22"/>
        </w:rPr>
      </w:pPr>
    </w:p>
    <w:p w:rsidR="00AF073C" w:rsidRPr="00AB2BDA" w:rsidRDefault="00E7431A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line="254" w:lineRule="auto"/>
        <w:ind w:right="108"/>
        <w:rPr>
          <w:sz w:val="20"/>
        </w:rPr>
      </w:pP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सीमित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अंग्रेजी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प्रवीणता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भएका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व्यक्तिहरूका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लागि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कार्यक्रमहरू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र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गतिविधिहरूमा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अर्थपूर्ण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पहुँच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सुनिश्चित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गर्नका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लागि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नि</w:t>
      </w:r>
      <w:r w:rsidRPr="00AB2BDA">
        <w:rPr>
          <w:sz w:val="20"/>
          <w:szCs w:val="20"/>
          <w:cs/>
          <w:lang w:val="ne-NP" w:bidi="ne-NP"/>
        </w:rPr>
        <w:t>: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शुल्क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भाषा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सेवाहरू</w:t>
      </w:r>
      <w:r w:rsidRPr="00AB2BDA">
        <w:rPr>
          <w:sz w:val="20"/>
          <w:szCs w:val="20"/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जस्तै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योग्य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विदेशी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भाषा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दोभाषेहरू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र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अन्य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भाषाहरूमा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लेखिएका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जानकारी।</w:t>
      </w:r>
    </w:p>
    <w:p w:rsidR="00AF073C" w:rsidRPr="00AB2BDA" w:rsidRDefault="00E7431A">
      <w:pPr>
        <w:spacing w:before="166"/>
        <w:ind w:left="284"/>
        <w:jc w:val="both"/>
        <w:rPr>
          <w:sz w:val="20"/>
        </w:rPr>
      </w:pP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तपाईंलाई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यी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सेवाहरू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आवश्यक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छन्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भने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,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कृपया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यहाँ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सम्पर्क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b/>
          <w:bCs/>
          <w:sz w:val="20"/>
          <w:szCs w:val="20"/>
          <w:cs/>
          <w:lang w:val="ne-NP" w:bidi="ne-NP"/>
        </w:rPr>
        <w:t>गर्नुहोस्</w:t>
      </w:r>
      <w:r w:rsidRPr="00AB2BDA">
        <w:rPr>
          <w:b/>
          <w:bCs/>
          <w:sz w:val="20"/>
          <w:szCs w:val="20"/>
          <w:cs/>
          <w:lang w:val="ne-NP" w:bidi="ne-NP"/>
        </w:rPr>
        <w:t xml:space="preserve">: </w:t>
      </w:r>
      <w:hyperlink r:id="rId8" w:history="1">
        <w:r w:rsidRPr="00AB2BDA">
          <w:rPr>
            <w:color w:val="0562C1"/>
            <w:sz w:val="20"/>
            <w:szCs w:val="20"/>
            <w:u w:val="single"/>
            <w:cs/>
            <w:lang w:val="ne-NP" w:bidi="ne-NP"/>
          </w:rPr>
          <w:t>adacoordinator@colorado.edu</w:t>
        </w:r>
      </w:hyperlink>
      <w:r w:rsidRPr="00AB2BDA">
        <w:rPr>
          <w:color w:val="0562C1"/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वा</w:t>
      </w:r>
      <w:r w:rsidRPr="00AB2BDA">
        <w:rPr>
          <w:sz w:val="20"/>
          <w:szCs w:val="20"/>
          <w:cs/>
          <w:lang w:val="ne-NP" w:bidi="ne-NP"/>
        </w:rPr>
        <w:t xml:space="preserve"> 303-492-9725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मा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फोन</w:t>
      </w:r>
      <w:r w:rsidRPr="00AB2BDA">
        <w:rPr>
          <w:sz w:val="20"/>
          <w:szCs w:val="20"/>
          <w:cs/>
          <w:lang w:val="ne-NP" w:bidi="ne-NP"/>
        </w:rPr>
        <w:t xml:space="preserve"> </w:t>
      </w:r>
      <w:r w:rsidRPr="00AB2BDA">
        <w:rPr>
          <w:rFonts w:ascii="Nirmala UI" w:hAnsi="Nirmala UI" w:cs="Nirmala UI" w:hint="cs"/>
          <w:sz w:val="20"/>
          <w:szCs w:val="20"/>
          <w:cs/>
          <w:lang w:val="ne-NP" w:bidi="ne-NP"/>
        </w:rPr>
        <w:t>गर्नुहोस्।</w:t>
      </w:r>
    </w:p>
    <w:sectPr w:rsidR="00AF073C" w:rsidRPr="00AB2BDA">
      <w:type w:val="continuous"/>
      <w:pgSz w:w="12240" w:h="15840"/>
      <w:pgMar w:top="66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6704"/>
    <w:multiLevelType w:val="hybridMultilevel"/>
    <w:tmpl w:val="00000000"/>
    <w:lvl w:ilvl="0" w:tplc="C5C0CACA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4F4797E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6464A61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79F07C72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AE082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816A646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8222F89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0C92BF0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8" w:tplc="6114CE66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69AD03"/>
    <w:multiLevelType w:val="hybridMultilevel"/>
    <w:tmpl w:val="00000000"/>
    <w:lvl w:ilvl="0" w:tplc="135E6D5A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A2E82A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5ACA702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0AE41DBA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ED06A37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8F367EC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5FEA2C4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0818E6A0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3698CE50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C"/>
    <w:rsid w:val="00AB2BDA"/>
    <w:rsid w:val="00AF073C"/>
    <w:rsid w:val="00E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CD7E3-7718-4D3C-B4B0-CEDDEA79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284"/>
      <w:outlineLvl w:val="1"/>
    </w:pPr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spacing w:before="85"/>
      <w:ind w:left="1964" w:right="176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0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coordinator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rado.edu/oiec/support-resources/community-based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eport@colorado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Llen T Pomeroy</dc:creator>
  <cp:lastModifiedBy>Nick Bacci</cp:lastModifiedBy>
  <cp:revision>2</cp:revision>
  <dcterms:created xsi:type="dcterms:W3CDTF">2022-09-29T17:27:00Z</dcterms:created>
  <dcterms:modified xsi:type="dcterms:W3CDTF">2022-10-07T13:51:00Z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0x010100BD80DD90959DC34DB58EEA90336AF63C</vt:lpwstr>
  </property>
  <property fmtid="{D5CDD505-2E9C-101B-9397-08002B2CF9AE}" pid="3" name="Created">
    <vt:filetime>2022-01-31T00:00:00Z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2022-09-29T00:00:00Z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