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37810034"/>
        <w:docPartObj>
          <w:docPartGallery w:val="Cover Pages"/>
          <w:docPartUnique/>
        </w:docPartObj>
      </w:sdtPr>
      <w:sdtEndPr/>
      <w:sdtContent>
        <w:p w14:paraId="1807F571" w14:textId="073BA370" w:rsidR="00010145" w:rsidRDefault="00010145"/>
        <w:tbl>
          <w:tblPr>
            <w:tblpPr w:leftFromText="187" w:rightFromText="187" w:horzAnchor="margin" w:tblpXSpec="center" w:tblpY="2881"/>
            <w:tblW w:w="4278" w:type="pct"/>
            <w:tblBorders>
              <w:left w:val="single" w:sz="12" w:space="0" w:color="4472C4" w:themeColor="accent1"/>
            </w:tblBorders>
            <w:tblCellMar>
              <w:left w:w="144" w:type="dxa"/>
              <w:right w:w="115" w:type="dxa"/>
            </w:tblCellMar>
            <w:tblLook w:val="04A0" w:firstRow="1" w:lastRow="0" w:firstColumn="1" w:lastColumn="0" w:noHBand="0" w:noVBand="1"/>
          </w:tblPr>
          <w:tblGrid>
            <w:gridCol w:w="7996"/>
          </w:tblGrid>
          <w:tr w:rsidR="00010145" w14:paraId="65955241" w14:textId="77777777" w:rsidTr="0003037B">
            <w:sdt>
              <w:sdtPr>
                <w:rPr>
                  <w:rFonts w:ascii="HelveticaNeueLT Std" w:hAnsi="HelveticaNeueLT Std"/>
                  <w:color w:val="2F5496" w:themeColor="accent1" w:themeShade="BF"/>
                  <w:sz w:val="32"/>
                  <w:szCs w:val="32"/>
                </w:rPr>
                <w:alias w:val="Company"/>
                <w:id w:val="13406915"/>
                <w:placeholder>
                  <w:docPart w:val="C241B52A136145AEBA79550BBAAA4EB6"/>
                </w:placeholder>
                <w:dataBinding w:prefixMappings="xmlns:ns0='http://schemas.openxmlformats.org/officeDocument/2006/extended-properties'" w:xpath="/ns0:Properties[1]/ns0:Company[1]" w:storeItemID="{6668398D-A668-4E3E-A5EB-62B293D839F1}"/>
                <w:text/>
              </w:sdtPr>
              <w:sdtEndPr/>
              <w:sdtContent>
                <w:tc>
                  <w:tcPr>
                    <w:tcW w:w="7995" w:type="dxa"/>
                    <w:tcMar>
                      <w:top w:w="216" w:type="dxa"/>
                      <w:left w:w="115" w:type="dxa"/>
                      <w:bottom w:w="216" w:type="dxa"/>
                      <w:right w:w="115" w:type="dxa"/>
                    </w:tcMar>
                  </w:tcPr>
                  <w:p w14:paraId="045FADA5" w14:textId="26493358" w:rsidR="00010145" w:rsidRDefault="003D6759">
                    <w:pPr>
                      <w:pStyle w:val="NoSpacing"/>
                      <w:rPr>
                        <w:color w:val="2F5496" w:themeColor="accent1" w:themeShade="BF"/>
                        <w:sz w:val="24"/>
                      </w:rPr>
                    </w:pPr>
                    <w:r w:rsidRPr="0003037B">
                      <w:rPr>
                        <w:rFonts w:ascii="HelveticaNeueLT Std" w:hAnsi="HelveticaNeueLT Std"/>
                        <w:color w:val="2F5496" w:themeColor="accent1" w:themeShade="BF"/>
                        <w:sz w:val="32"/>
                        <w:szCs w:val="32"/>
                      </w:rPr>
                      <w:t>University of Colorado Boulder</w:t>
                    </w:r>
                  </w:p>
                </w:tc>
              </w:sdtContent>
            </w:sdt>
          </w:tr>
          <w:tr w:rsidR="00010145" w14:paraId="7D50309B" w14:textId="77777777" w:rsidTr="0003037B">
            <w:tc>
              <w:tcPr>
                <w:tcW w:w="7995" w:type="dxa"/>
              </w:tcPr>
              <w:sdt>
                <w:sdtPr>
                  <w:rPr>
                    <w:rFonts w:ascii="HelveticaNeueLT Std" w:eastAsiaTheme="majorEastAsia" w:hAnsi="HelveticaNeueLT Std" w:cstheme="majorBidi"/>
                    <w:color w:val="2F5496" w:themeColor="accent1" w:themeShade="BF"/>
                    <w:sz w:val="88"/>
                    <w:szCs w:val="88"/>
                  </w:rPr>
                  <w:alias w:val="Title"/>
                  <w:id w:val="13406919"/>
                  <w:placeholder>
                    <w:docPart w:val="8D6DE4A32A5B42F988DA63105CAFB8B2"/>
                  </w:placeholder>
                  <w:dataBinding w:prefixMappings="xmlns:ns0='http://schemas.openxmlformats.org/package/2006/metadata/core-properties' xmlns:ns1='http://purl.org/dc/elements/1.1/'" w:xpath="/ns0:coreProperties[1]/ns1:title[1]" w:storeItemID="{6C3C8BC8-F283-45AE-878A-BAB7291924A1}"/>
                  <w:text/>
                </w:sdtPr>
                <w:sdtEndPr/>
                <w:sdtContent>
                  <w:p w14:paraId="2C81741C" w14:textId="078AA87A" w:rsidR="00010145" w:rsidRDefault="003D6759">
                    <w:pPr>
                      <w:pStyle w:val="NoSpacing"/>
                      <w:spacing w:line="216" w:lineRule="auto"/>
                      <w:rPr>
                        <w:rFonts w:asciiTheme="majorHAnsi" w:eastAsiaTheme="majorEastAsia" w:hAnsiTheme="majorHAnsi" w:cstheme="majorBidi"/>
                        <w:color w:val="4472C4" w:themeColor="accent1"/>
                        <w:sz w:val="88"/>
                        <w:szCs w:val="88"/>
                      </w:rPr>
                    </w:pPr>
                    <w:r w:rsidRPr="00B16B23">
                      <w:rPr>
                        <w:rFonts w:ascii="HelveticaNeueLT Std" w:eastAsiaTheme="majorEastAsia" w:hAnsi="HelveticaNeueLT Std" w:cstheme="majorBidi"/>
                        <w:color w:val="2F5496" w:themeColor="accent1" w:themeShade="BF"/>
                        <w:sz w:val="88"/>
                        <w:szCs w:val="88"/>
                      </w:rPr>
                      <w:t xml:space="preserve">Sexual Misconduct Task Force </w:t>
                    </w:r>
                    <w:r w:rsidR="0003037B" w:rsidRPr="00B16B23">
                      <w:rPr>
                        <w:rFonts w:ascii="HelveticaNeueLT Std" w:eastAsiaTheme="majorEastAsia" w:hAnsi="HelveticaNeueLT Std" w:cstheme="majorBidi"/>
                        <w:color w:val="2F5496" w:themeColor="accent1" w:themeShade="BF"/>
                        <w:sz w:val="88"/>
                        <w:szCs w:val="88"/>
                      </w:rPr>
                      <w:t xml:space="preserve">  </w:t>
                    </w:r>
                    <w:r w:rsidRPr="00B16B23">
                      <w:rPr>
                        <w:rFonts w:ascii="HelveticaNeueLT Std" w:eastAsiaTheme="majorEastAsia" w:hAnsi="HelveticaNeueLT Std" w:cstheme="majorBidi"/>
                        <w:color w:val="2F5496" w:themeColor="accent1" w:themeShade="BF"/>
                        <w:sz w:val="88"/>
                        <w:szCs w:val="88"/>
                      </w:rPr>
                      <w:t>Report</w:t>
                    </w:r>
                  </w:p>
                </w:sdtContent>
              </w:sdt>
            </w:tc>
          </w:tr>
          <w:tr w:rsidR="00010145" w14:paraId="40ACC581" w14:textId="77777777" w:rsidTr="0003037B">
            <w:sdt>
              <w:sdtPr>
                <w:rPr>
                  <w:rFonts w:ascii="HelveticaNeueLT Std" w:hAnsi="HelveticaNeueLT Std"/>
                  <w:color w:val="2F5496" w:themeColor="accent1" w:themeShade="BF"/>
                  <w:sz w:val="32"/>
                  <w:szCs w:val="32"/>
                </w:rPr>
                <w:alias w:val="Subtitle"/>
                <w:id w:val="13406923"/>
                <w:placeholder>
                  <w:docPart w:val="78624B095C144A5DBF0EBB2B30017BE8"/>
                </w:placeholder>
                <w:dataBinding w:prefixMappings="xmlns:ns0='http://schemas.openxmlformats.org/package/2006/metadata/core-properties' xmlns:ns1='http://purl.org/dc/elements/1.1/'" w:xpath="/ns0:coreProperties[1]/ns1:subject[1]" w:storeItemID="{6C3C8BC8-F283-45AE-878A-BAB7291924A1}"/>
                <w:text/>
              </w:sdtPr>
              <w:sdtEndPr/>
              <w:sdtContent>
                <w:tc>
                  <w:tcPr>
                    <w:tcW w:w="7995" w:type="dxa"/>
                    <w:tcMar>
                      <w:top w:w="216" w:type="dxa"/>
                      <w:left w:w="115" w:type="dxa"/>
                      <w:bottom w:w="216" w:type="dxa"/>
                      <w:right w:w="115" w:type="dxa"/>
                    </w:tcMar>
                  </w:tcPr>
                  <w:p w14:paraId="0865B3BB" w14:textId="5B3868A1" w:rsidR="00010145" w:rsidRDefault="0003037B">
                    <w:pPr>
                      <w:pStyle w:val="NoSpacing"/>
                      <w:rPr>
                        <w:color w:val="2F5496" w:themeColor="accent1" w:themeShade="BF"/>
                        <w:sz w:val="24"/>
                      </w:rPr>
                    </w:pPr>
                    <w:r>
                      <w:rPr>
                        <w:rFonts w:ascii="HelveticaNeueLT Std" w:hAnsi="HelveticaNeueLT Std"/>
                        <w:color w:val="2F5496" w:themeColor="accent1" w:themeShade="BF"/>
                        <w:sz w:val="32"/>
                        <w:szCs w:val="32"/>
                      </w:rPr>
                      <w:t xml:space="preserve">Recommendations for preventing and reducing </w:t>
                    </w:r>
                    <w:r w:rsidRPr="0003037B">
                      <w:rPr>
                        <w:rFonts w:ascii="HelveticaNeueLT Std" w:hAnsi="HelveticaNeueLT Std"/>
                        <w:color w:val="2F5496" w:themeColor="accent1" w:themeShade="BF"/>
                        <w:sz w:val="32"/>
                        <w:szCs w:val="32"/>
                      </w:rPr>
                      <w:t>the occurrence and impact of sexual harassment and violence in our university community</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010145" w14:paraId="4B20D883" w14:textId="77777777">
            <w:tc>
              <w:tcPr>
                <w:tcW w:w="7221" w:type="dxa"/>
                <w:tcMar>
                  <w:top w:w="216" w:type="dxa"/>
                  <w:left w:w="115" w:type="dxa"/>
                  <w:bottom w:w="216" w:type="dxa"/>
                  <w:right w:w="115" w:type="dxa"/>
                </w:tcMar>
              </w:tcPr>
              <w:p w14:paraId="3F21C506" w14:textId="044302EC" w:rsidR="00010145" w:rsidRDefault="00010145">
                <w:pPr>
                  <w:pStyle w:val="NoSpacing"/>
                  <w:rPr>
                    <w:color w:val="4472C4" w:themeColor="accent1"/>
                    <w:sz w:val="28"/>
                    <w:szCs w:val="28"/>
                  </w:rPr>
                </w:pPr>
              </w:p>
              <w:sdt>
                <w:sdtPr>
                  <w:rPr>
                    <w:rFonts w:ascii="HelveticaNeueLT Std" w:hAnsi="HelveticaNeueLT Std"/>
                    <w:color w:val="2F5496" w:themeColor="accent1" w:themeShade="BF"/>
                    <w:sz w:val="32"/>
                    <w:szCs w:val="32"/>
                  </w:rPr>
                  <w:alias w:val="Date"/>
                  <w:tag w:val="Date"/>
                  <w:id w:val="13406932"/>
                  <w:placeholder>
                    <w:docPart w:val="75A7A1032CAC49D1AB33D68F7E7C491F"/>
                  </w:placeholder>
                  <w:dataBinding w:prefixMappings="xmlns:ns0='http://schemas.microsoft.com/office/2006/coverPageProps'" w:xpath="/ns0:CoverPageProperties[1]/ns0:PublishDate[1]" w:storeItemID="{55AF091B-3C7A-41E3-B477-F2FDAA23CFDA}"/>
                  <w:date w:fullDate="2023-08-04T00:00:00Z">
                    <w:dateFormat w:val="M-d-yyyy"/>
                    <w:lid w:val="en-US"/>
                    <w:storeMappedDataAs w:val="dateTime"/>
                    <w:calendar w:val="gregorian"/>
                  </w:date>
                </w:sdtPr>
                <w:sdtEndPr/>
                <w:sdtContent>
                  <w:p w14:paraId="0D9044E2" w14:textId="3E55715B" w:rsidR="00010145" w:rsidRPr="00B16B23" w:rsidRDefault="00C73927">
                    <w:pPr>
                      <w:pStyle w:val="NoSpacing"/>
                      <w:rPr>
                        <w:rFonts w:ascii="HelveticaNeueLT Std" w:hAnsi="HelveticaNeueLT Std"/>
                        <w:color w:val="2F5496" w:themeColor="accent1" w:themeShade="BF"/>
                        <w:sz w:val="32"/>
                        <w:szCs w:val="32"/>
                      </w:rPr>
                    </w:pPr>
                    <w:r>
                      <w:rPr>
                        <w:rFonts w:ascii="HelveticaNeueLT Std" w:hAnsi="HelveticaNeueLT Std"/>
                        <w:color w:val="2F5496" w:themeColor="accent1" w:themeShade="BF"/>
                        <w:sz w:val="32"/>
                        <w:szCs w:val="32"/>
                      </w:rPr>
                      <w:t>8-4-2023</w:t>
                    </w:r>
                  </w:p>
                </w:sdtContent>
              </w:sdt>
              <w:p w14:paraId="72AF5370" w14:textId="77777777" w:rsidR="00010145" w:rsidRDefault="00010145">
                <w:pPr>
                  <w:pStyle w:val="NoSpacing"/>
                  <w:rPr>
                    <w:color w:val="4472C4" w:themeColor="accent1"/>
                  </w:rPr>
                </w:pPr>
              </w:p>
            </w:tc>
          </w:tr>
        </w:tbl>
        <w:p w14:paraId="1DD15709" w14:textId="6FF78F26" w:rsidR="00010145" w:rsidRDefault="00010145">
          <w:r>
            <w:br w:type="page"/>
          </w:r>
        </w:p>
      </w:sdtContent>
    </w:sdt>
    <w:p w14:paraId="471E6866" w14:textId="4C33BDBC" w:rsidR="00BB3001" w:rsidRDefault="00BB3001" w:rsidP="00E04912"/>
    <w:sdt>
      <w:sdtPr>
        <w:rPr>
          <w:rFonts w:ascii="HelveticaNeueLT Std" w:hAnsi="HelveticaNeueLT Std"/>
          <w:b w:val="0"/>
          <w:bCs w:val="0"/>
          <w:color w:val="000000" w:themeColor="text1"/>
          <w:kern w:val="2"/>
          <w:sz w:val="22"/>
          <w:szCs w:val="22"/>
          <w14:ligatures w14:val="standardContextual"/>
        </w:rPr>
        <w:id w:val="-1189132679"/>
        <w:docPartObj>
          <w:docPartGallery w:val="Table of Contents"/>
          <w:docPartUnique/>
        </w:docPartObj>
      </w:sdtPr>
      <w:sdtEndPr>
        <w:rPr>
          <w:noProof/>
        </w:rPr>
      </w:sdtEndPr>
      <w:sdtContent>
        <w:p w14:paraId="7060ACB8" w14:textId="6B1D4295" w:rsidR="002B5FF1" w:rsidRPr="0003037B" w:rsidRDefault="002B5FF1">
          <w:pPr>
            <w:pStyle w:val="TOCHeading"/>
            <w:rPr>
              <w:rFonts w:ascii="HelveticaNeueLT Std" w:hAnsi="HelveticaNeueLT Std"/>
              <w:color w:val="323E4F" w:themeColor="text2" w:themeShade="BF"/>
            </w:rPr>
          </w:pPr>
          <w:r w:rsidRPr="0003037B">
            <w:rPr>
              <w:rFonts w:ascii="HelveticaNeueLT Std" w:hAnsi="HelveticaNeueLT Std"/>
              <w:color w:val="323E4F" w:themeColor="text2" w:themeShade="BF"/>
            </w:rPr>
            <w:t>Contents</w:t>
          </w:r>
        </w:p>
        <w:p w14:paraId="79E7709A" w14:textId="6D553A87" w:rsidR="00E21460" w:rsidRDefault="002B5FF1">
          <w:pPr>
            <w:pStyle w:val="TOC1"/>
            <w:tabs>
              <w:tab w:val="right" w:leader="dot" w:pos="9350"/>
            </w:tabs>
            <w:rPr>
              <w:rFonts w:asciiTheme="minorHAnsi" w:eastAsiaTheme="minorEastAsia" w:hAnsiTheme="minorHAnsi"/>
              <w:noProof/>
              <w:color w:val="auto"/>
            </w:rPr>
          </w:pPr>
          <w:r>
            <w:fldChar w:fldCharType="begin"/>
          </w:r>
          <w:r>
            <w:instrText xml:space="preserve"> TOC \o "1-3" \h \z \u </w:instrText>
          </w:r>
          <w:r>
            <w:fldChar w:fldCharType="separate"/>
          </w:r>
          <w:hyperlink w:anchor="_Toc142051402" w:history="1">
            <w:r w:rsidR="00E21460" w:rsidRPr="00290A58">
              <w:rPr>
                <w:rStyle w:val="Hyperlink"/>
                <w:noProof/>
              </w:rPr>
              <w:t>Introduction</w:t>
            </w:r>
            <w:r w:rsidR="00E21460">
              <w:rPr>
                <w:noProof/>
                <w:webHidden/>
              </w:rPr>
              <w:tab/>
            </w:r>
            <w:r w:rsidR="00E21460">
              <w:rPr>
                <w:noProof/>
                <w:webHidden/>
              </w:rPr>
              <w:fldChar w:fldCharType="begin"/>
            </w:r>
            <w:r w:rsidR="00E21460">
              <w:rPr>
                <w:noProof/>
                <w:webHidden/>
              </w:rPr>
              <w:instrText xml:space="preserve"> PAGEREF _Toc142051402 \h </w:instrText>
            </w:r>
            <w:r w:rsidR="00E21460">
              <w:rPr>
                <w:noProof/>
                <w:webHidden/>
              </w:rPr>
            </w:r>
            <w:r w:rsidR="00E21460">
              <w:rPr>
                <w:noProof/>
                <w:webHidden/>
              </w:rPr>
              <w:fldChar w:fldCharType="separate"/>
            </w:r>
            <w:r w:rsidR="00E21460">
              <w:rPr>
                <w:noProof/>
                <w:webHidden/>
              </w:rPr>
              <w:t>3</w:t>
            </w:r>
            <w:r w:rsidR="00E21460">
              <w:rPr>
                <w:noProof/>
                <w:webHidden/>
              </w:rPr>
              <w:fldChar w:fldCharType="end"/>
            </w:r>
          </w:hyperlink>
        </w:p>
        <w:p w14:paraId="3ED7AE92" w14:textId="3A984E2F" w:rsidR="00E21460" w:rsidRDefault="00E21460">
          <w:pPr>
            <w:pStyle w:val="TOC1"/>
            <w:tabs>
              <w:tab w:val="right" w:leader="dot" w:pos="9350"/>
            </w:tabs>
            <w:rPr>
              <w:rFonts w:asciiTheme="minorHAnsi" w:eastAsiaTheme="minorEastAsia" w:hAnsiTheme="minorHAnsi"/>
              <w:noProof/>
              <w:color w:val="auto"/>
            </w:rPr>
          </w:pPr>
          <w:hyperlink w:anchor="_Toc142051403" w:history="1">
            <w:r w:rsidRPr="00290A58">
              <w:rPr>
                <w:rStyle w:val="Hyperlink"/>
                <w:noProof/>
              </w:rPr>
              <w:t>Current Actions and Recommendations</w:t>
            </w:r>
            <w:r>
              <w:rPr>
                <w:noProof/>
                <w:webHidden/>
              </w:rPr>
              <w:tab/>
            </w:r>
            <w:r>
              <w:rPr>
                <w:noProof/>
                <w:webHidden/>
              </w:rPr>
              <w:fldChar w:fldCharType="begin"/>
            </w:r>
            <w:r>
              <w:rPr>
                <w:noProof/>
                <w:webHidden/>
              </w:rPr>
              <w:instrText xml:space="preserve"> PAGEREF _Toc142051403 \h </w:instrText>
            </w:r>
            <w:r>
              <w:rPr>
                <w:noProof/>
                <w:webHidden/>
              </w:rPr>
            </w:r>
            <w:r>
              <w:rPr>
                <w:noProof/>
                <w:webHidden/>
              </w:rPr>
              <w:fldChar w:fldCharType="separate"/>
            </w:r>
            <w:r>
              <w:rPr>
                <w:noProof/>
                <w:webHidden/>
              </w:rPr>
              <w:t>4</w:t>
            </w:r>
            <w:r>
              <w:rPr>
                <w:noProof/>
                <w:webHidden/>
              </w:rPr>
              <w:fldChar w:fldCharType="end"/>
            </w:r>
          </w:hyperlink>
        </w:p>
        <w:p w14:paraId="7350DCCB" w14:textId="3466BCD2" w:rsidR="00E21460" w:rsidRDefault="00E21460">
          <w:pPr>
            <w:pStyle w:val="TOC2"/>
            <w:tabs>
              <w:tab w:val="right" w:leader="dot" w:pos="9350"/>
            </w:tabs>
            <w:rPr>
              <w:rFonts w:asciiTheme="minorHAnsi" w:eastAsiaTheme="minorEastAsia" w:hAnsiTheme="minorHAnsi"/>
              <w:noProof/>
              <w:color w:val="auto"/>
            </w:rPr>
          </w:pPr>
          <w:hyperlink w:anchor="_Toc142051404" w:history="1">
            <w:r w:rsidRPr="00290A58">
              <w:rPr>
                <w:rStyle w:val="Hyperlink"/>
                <w:noProof/>
              </w:rPr>
              <w:t>Current Action 1</w:t>
            </w:r>
            <w:r>
              <w:rPr>
                <w:noProof/>
                <w:webHidden/>
              </w:rPr>
              <w:tab/>
            </w:r>
            <w:r>
              <w:rPr>
                <w:noProof/>
                <w:webHidden/>
              </w:rPr>
              <w:fldChar w:fldCharType="begin"/>
            </w:r>
            <w:r>
              <w:rPr>
                <w:noProof/>
                <w:webHidden/>
              </w:rPr>
              <w:instrText xml:space="preserve"> PAGEREF _Toc142051404 \h </w:instrText>
            </w:r>
            <w:r>
              <w:rPr>
                <w:noProof/>
                <w:webHidden/>
              </w:rPr>
            </w:r>
            <w:r>
              <w:rPr>
                <w:noProof/>
                <w:webHidden/>
              </w:rPr>
              <w:fldChar w:fldCharType="separate"/>
            </w:r>
            <w:r>
              <w:rPr>
                <w:noProof/>
                <w:webHidden/>
              </w:rPr>
              <w:t>4</w:t>
            </w:r>
            <w:r>
              <w:rPr>
                <w:noProof/>
                <w:webHidden/>
              </w:rPr>
              <w:fldChar w:fldCharType="end"/>
            </w:r>
          </w:hyperlink>
        </w:p>
        <w:p w14:paraId="00335C13" w14:textId="7961D1D2" w:rsidR="00E21460" w:rsidRDefault="00E21460">
          <w:pPr>
            <w:pStyle w:val="TOC2"/>
            <w:tabs>
              <w:tab w:val="right" w:leader="dot" w:pos="9350"/>
            </w:tabs>
            <w:rPr>
              <w:rFonts w:asciiTheme="minorHAnsi" w:eastAsiaTheme="minorEastAsia" w:hAnsiTheme="minorHAnsi"/>
              <w:noProof/>
              <w:color w:val="auto"/>
            </w:rPr>
          </w:pPr>
          <w:hyperlink w:anchor="_Toc142051405" w:history="1">
            <w:r w:rsidRPr="00290A58">
              <w:rPr>
                <w:rStyle w:val="Hyperlink"/>
                <w:noProof/>
              </w:rPr>
              <w:t>Current Action 2</w:t>
            </w:r>
            <w:r>
              <w:rPr>
                <w:noProof/>
                <w:webHidden/>
              </w:rPr>
              <w:tab/>
            </w:r>
            <w:r>
              <w:rPr>
                <w:noProof/>
                <w:webHidden/>
              </w:rPr>
              <w:fldChar w:fldCharType="begin"/>
            </w:r>
            <w:r>
              <w:rPr>
                <w:noProof/>
                <w:webHidden/>
              </w:rPr>
              <w:instrText xml:space="preserve"> PAGEREF _Toc142051405 \h </w:instrText>
            </w:r>
            <w:r>
              <w:rPr>
                <w:noProof/>
                <w:webHidden/>
              </w:rPr>
            </w:r>
            <w:r>
              <w:rPr>
                <w:noProof/>
                <w:webHidden/>
              </w:rPr>
              <w:fldChar w:fldCharType="separate"/>
            </w:r>
            <w:r>
              <w:rPr>
                <w:noProof/>
                <w:webHidden/>
              </w:rPr>
              <w:t>5</w:t>
            </w:r>
            <w:r>
              <w:rPr>
                <w:noProof/>
                <w:webHidden/>
              </w:rPr>
              <w:fldChar w:fldCharType="end"/>
            </w:r>
          </w:hyperlink>
        </w:p>
        <w:p w14:paraId="4D5FEFFC" w14:textId="5E0455DD" w:rsidR="00E21460" w:rsidRDefault="00E21460">
          <w:pPr>
            <w:pStyle w:val="TOC2"/>
            <w:tabs>
              <w:tab w:val="right" w:leader="dot" w:pos="9350"/>
            </w:tabs>
            <w:rPr>
              <w:rFonts w:asciiTheme="minorHAnsi" w:eastAsiaTheme="minorEastAsia" w:hAnsiTheme="minorHAnsi"/>
              <w:noProof/>
              <w:color w:val="auto"/>
            </w:rPr>
          </w:pPr>
          <w:hyperlink w:anchor="_Toc142051406" w:history="1">
            <w:r w:rsidRPr="00290A58">
              <w:rPr>
                <w:rStyle w:val="Hyperlink"/>
                <w:noProof/>
              </w:rPr>
              <w:t>Recommendation 3</w:t>
            </w:r>
            <w:r>
              <w:rPr>
                <w:noProof/>
                <w:webHidden/>
              </w:rPr>
              <w:tab/>
            </w:r>
            <w:r>
              <w:rPr>
                <w:noProof/>
                <w:webHidden/>
              </w:rPr>
              <w:fldChar w:fldCharType="begin"/>
            </w:r>
            <w:r>
              <w:rPr>
                <w:noProof/>
                <w:webHidden/>
              </w:rPr>
              <w:instrText xml:space="preserve"> PAGEREF _Toc142051406 \h </w:instrText>
            </w:r>
            <w:r>
              <w:rPr>
                <w:noProof/>
                <w:webHidden/>
              </w:rPr>
            </w:r>
            <w:r>
              <w:rPr>
                <w:noProof/>
                <w:webHidden/>
              </w:rPr>
              <w:fldChar w:fldCharType="separate"/>
            </w:r>
            <w:r>
              <w:rPr>
                <w:noProof/>
                <w:webHidden/>
              </w:rPr>
              <w:t>6</w:t>
            </w:r>
            <w:r>
              <w:rPr>
                <w:noProof/>
                <w:webHidden/>
              </w:rPr>
              <w:fldChar w:fldCharType="end"/>
            </w:r>
          </w:hyperlink>
        </w:p>
        <w:p w14:paraId="74868165" w14:textId="7339C9E7" w:rsidR="00E21460" w:rsidRDefault="00E21460">
          <w:pPr>
            <w:pStyle w:val="TOC2"/>
            <w:tabs>
              <w:tab w:val="right" w:leader="dot" w:pos="9350"/>
            </w:tabs>
            <w:rPr>
              <w:rFonts w:asciiTheme="minorHAnsi" w:eastAsiaTheme="minorEastAsia" w:hAnsiTheme="minorHAnsi"/>
              <w:noProof/>
              <w:color w:val="auto"/>
            </w:rPr>
          </w:pPr>
          <w:hyperlink w:anchor="_Toc142051407" w:history="1">
            <w:r w:rsidRPr="00290A58">
              <w:rPr>
                <w:rStyle w:val="Hyperlink"/>
                <w:noProof/>
              </w:rPr>
              <w:t>Recommendation 4</w:t>
            </w:r>
            <w:r>
              <w:rPr>
                <w:noProof/>
                <w:webHidden/>
              </w:rPr>
              <w:tab/>
            </w:r>
            <w:r>
              <w:rPr>
                <w:noProof/>
                <w:webHidden/>
              </w:rPr>
              <w:fldChar w:fldCharType="begin"/>
            </w:r>
            <w:r>
              <w:rPr>
                <w:noProof/>
                <w:webHidden/>
              </w:rPr>
              <w:instrText xml:space="preserve"> PAGEREF _Toc142051407 \h </w:instrText>
            </w:r>
            <w:r>
              <w:rPr>
                <w:noProof/>
                <w:webHidden/>
              </w:rPr>
            </w:r>
            <w:r>
              <w:rPr>
                <w:noProof/>
                <w:webHidden/>
              </w:rPr>
              <w:fldChar w:fldCharType="separate"/>
            </w:r>
            <w:r>
              <w:rPr>
                <w:noProof/>
                <w:webHidden/>
              </w:rPr>
              <w:t>7</w:t>
            </w:r>
            <w:r>
              <w:rPr>
                <w:noProof/>
                <w:webHidden/>
              </w:rPr>
              <w:fldChar w:fldCharType="end"/>
            </w:r>
          </w:hyperlink>
        </w:p>
        <w:p w14:paraId="671EE8AA" w14:textId="3F62D470" w:rsidR="00E21460" w:rsidRDefault="00E21460">
          <w:pPr>
            <w:pStyle w:val="TOC2"/>
            <w:tabs>
              <w:tab w:val="right" w:leader="dot" w:pos="9350"/>
            </w:tabs>
            <w:rPr>
              <w:rFonts w:asciiTheme="minorHAnsi" w:eastAsiaTheme="minorEastAsia" w:hAnsiTheme="minorHAnsi"/>
              <w:noProof/>
              <w:color w:val="auto"/>
            </w:rPr>
          </w:pPr>
          <w:hyperlink w:anchor="_Toc142051408" w:history="1">
            <w:r w:rsidRPr="00290A58">
              <w:rPr>
                <w:rStyle w:val="Hyperlink"/>
                <w:noProof/>
              </w:rPr>
              <w:t>Recommendation 5</w:t>
            </w:r>
            <w:r>
              <w:rPr>
                <w:noProof/>
                <w:webHidden/>
              </w:rPr>
              <w:tab/>
            </w:r>
            <w:r>
              <w:rPr>
                <w:noProof/>
                <w:webHidden/>
              </w:rPr>
              <w:fldChar w:fldCharType="begin"/>
            </w:r>
            <w:r>
              <w:rPr>
                <w:noProof/>
                <w:webHidden/>
              </w:rPr>
              <w:instrText xml:space="preserve"> PAGEREF _Toc142051408 \h </w:instrText>
            </w:r>
            <w:r>
              <w:rPr>
                <w:noProof/>
                <w:webHidden/>
              </w:rPr>
            </w:r>
            <w:r>
              <w:rPr>
                <w:noProof/>
                <w:webHidden/>
              </w:rPr>
              <w:fldChar w:fldCharType="separate"/>
            </w:r>
            <w:r>
              <w:rPr>
                <w:noProof/>
                <w:webHidden/>
              </w:rPr>
              <w:t>7</w:t>
            </w:r>
            <w:r>
              <w:rPr>
                <w:noProof/>
                <w:webHidden/>
              </w:rPr>
              <w:fldChar w:fldCharType="end"/>
            </w:r>
          </w:hyperlink>
        </w:p>
        <w:p w14:paraId="27D0AE08" w14:textId="54E6FA44" w:rsidR="00E21460" w:rsidRDefault="00E21460">
          <w:pPr>
            <w:pStyle w:val="TOC1"/>
            <w:tabs>
              <w:tab w:val="right" w:leader="dot" w:pos="9350"/>
            </w:tabs>
            <w:rPr>
              <w:rFonts w:asciiTheme="minorHAnsi" w:eastAsiaTheme="minorEastAsia" w:hAnsiTheme="minorHAnsi"/>
              <w:noProof/>
              <w:color w:val="auto"/>
            </w:rPr>
          </w:pPr>
          <w:hyperlink w:anchor="_Toc142051409" w:history="1">
            <w:r w:rsidRPr="00290A58">
              <w:rPr>
                <w:rStyle w:val="Hyperlink"/>
                <w:noProof/>
              </w:rPr>
              <w:t>Supporting Evidence</w:t>
            </w:r>
            <w:r>
              <w:rPr>
                <w:noProof/>
                <w:webHidden/>
              </w:rPr>
              <w:tab/>
            </w:r>
            <w:r>
              <w:rPr>
                <w:noProof/>
                <w:webHidden/>
              </w:rPr>
              <w:fldChar w:fldCharType="begin"/>
            </w:r>
            <w:r>
              <w:rPr>
                <w:noProof/>
                <w:webHidden/>
              </w:rPr>
              <w:instrText xml:space="preserve"> PAGEREF _Toc142051409 \h </w:instrText>
            </w:r>
            <w:r>
              <w:rPr>
                <w:noProof/>
                <w:webHidden/>
              </w:rPr>
            </w:r>
            <w:r>
              <w:rPr>
                <w:noProof/>
                <w:webHidden/>
              </w:rPr>
              <w:fldChar w:fldCharType="separate"/>
            </w:r>
            <w:r>
              <w:rPr>
                <w:noProof/>
                <w:webHidden/>
              </w:rPr>
              <w:t>8</w:t>
            </w:r>
            <w:r>
              <w:rPr>
                <w:noProof/>
                <w:webHidden/>
              </w:rPr>
              <w:fldChar w:fldCharType="end"/>
            </w:r>
          </w:hyperlink>
        </w:p>
        <w:p w14:paraId="0BB12E71" w14:textId="7BC29BFE" w:rsidR="00E21460" w:rsidRDefault="00E21460">
          <w:pPr>
            <w:pStyle w:val="TOC2"/>
            <w:tabs>
              <w:tab w:val="right" w:leader="dot" w:pos="9350"/>
            </w:tabs>
            <w:rPr>
              <w:rFonts w:asciiTheme="minorHAnsi" w:eastAsiaTheme="minorEastAsia" w:hAnsiTheme="minorHAnsi"/>
              <w:noProof/>
              <w:color w:val="auto"/>
            </w:rPr>
          </w:pPr>
          <w:hyperlink w:anchor="_Toc142051410" w:history="1">
            <w:r w:rsidRPr="00290A58">
              <w:rPr>
                <w:rStyle w:val="Hyperlink"/>
                <w:noProof/>
              </w:rPr>
              <w:t>CU Boulder Sexual Assault Data</w:t>
            </w:r>
            <w:r>
              <w:rPr>
                <w:noProof/>
                <w:webHidden/>
              </w:rPr>
              <w:tab/>
            </w:r>
            <w:r>
              <w:rPr>
                <w:noProof/>
                <w:webHidden/>
              </w:rPr>
              <w:fldChar w:fldCharType="begin"/>
            </w:r>
            <w:r>
              <w:rPr>
                <w:noProof/>
                <w:webHidden/>
              </w:rPr>
              <w:instrText xml:space="preserve"> PAGEREF _Toc142051410 \h </w:instrText>
            </w:r>
            <w:r>
              <w:rPr>
                <w:noProof/>
                <w:webHidden/>
              </w:rPr>
            </w:r>
            <w:r>
              <w:rPr>
                <w:noProof/>
                <w:webHidden/>
              </w:rPr>
              <w:fldChar w:fldCharType="separate"/>
            </w:r>
            <w:r>
              <w:rPr>
                <w:noProof/>
                <w:webHidden/>
              </w:rPr>
              <w:t>8</w:t>
            </w:r>
            <w:r>
              <w:rPr>
                <w:noProof/>
                <w:webHidden/>
              </w:rPr>
              <w:fldChar w:fldCharType="end"/>
            </w:r>
          </w:hyperlink>
        </w:p>
        <w:p w14:paraId="274F6E1C" w14:textId="1F01BB7A" w:rsidR="00E21460" w:rsidRDefault="00E21460">
          <w:pPr>
            <w:pStyle w:val="TOC3"/>
            <w:tabs>
              <w:tab w:val="right" w:leader="dot" w:pos="9350"/>
            </w:tabs>
            <w:rPr>
              <w:rFonts w:asciiTheme="minorHAnsi" w:eastAsiaTheme="minorEastAsia" w:hAnsiTheme="minorHAnsi"/>
              <w:noProof/>
              <w:color w:val="auto"/>
            </w:rPr>
          </w:pPr>
          <w:hyperlink w:anchor="_Toc142051411" w:history="1">
            <w:r w:rsidRPr="00290A58">
              <w:rPr>
                <w:rStyle w:val="Hyperlink"/>
                <w:noProof/>
              </w:rPr>
              <w:t>Sexual Assault and Belonging</w:t>
            </w:r>
            <w:r>
              <w:rPr>
                <w:noProof/>
                <w:webHidden/>
              </w:rPr>
              <w:tab/>
            </w:r>
            <w:r>
              <w:rPr>
                <w:noProof/>
                <w:webHidden/>
              </w:rPr>
              <w:fldChar w:fldCharType="begin"/>
            </w:r>
            <w:r>
              <w:rPr>
                <w:noProof/>
                <w:webHidden/>
              </w:rPr>
              <w:instrText xml:space="preserve"> PAGEREF _Toc142051411 \h </w:instrText>
            </w:r>
            <w:r>
              <w:rPr>
                <w:noProof/>
                <w:webHidden/>
              </w:rPr>
            </w:r>
            <w:r>
              <w:rPr>
                <w:noProof/>
                <w:webHidden/>
              </w:rPr>
              <w:fldChar w:fldCharType="separate"/>
            </w:r>
            <w:r>
              <w:rPr>
                <w:noProof/>
                <w:webHidden/>
              </w:rPr>
              <w:t>8</w:t>
            </w:r>
            <w:r>
              <w:rPr>
                <w:noProof/>
                <w:webHidden/>
              </w:rPr>
              <w:fldChar w:fldCharType="end"/>
            </w:r>
          </w:hyperlink>
        </w:p>
        <w:p w14:paraId="2D3FDF78" w14:textId="6DA1D33B" w:rsidR="00E21460" w:rsidRDefault="00E21460">
          <w:pPr>
            <w:pStyle w:val="TOC3"/>
            <w:tabs>
              <w:tab w:val="right" w:leader="dot" w:pos="9350"/>
            </w:tabs>
            <w:rPr>
              <w:rFonts w:asciiTheme="minorHAnsi" w:eastAsiaTheme="minorEastAsia" w:hAnsiTheme="minorHAnsi"/>
              <w:noProof/>
              <w:color w:val="auto"/>
            </w:rPr>
          </w:pPr>
          <w:hyperlink w:anchor="_Toc142051412" w:history="1">
            <w:r w:rsidRPr="00290A58">
              <w:rPr>
                <w:rStyle w:val="Hyperlink"/>
                <w:noProof/>
              </w:rPr>
              <w:t>Sexual Assault and Retention</w:t>
            </w:r>
            <w:r>
              <w:rPr>
                <w:noProof/>
                <w:webHidden/>
              </w:rPr>
              <w:tab/>
            </w:r>
            <w:r>
              <w:rPr>
                <w:noProof/>
                <w:webHidden/>
              </w:rPr>
              <w:fldChar w:fldCharType="begin"/>
            </w:r>
            <w:r>
              <w:rPr>
                <w:noProof/>
                <w:webHidden/>
              </w:rPr>
              <w:instrText xml:space="preserve"> PAGEREF _Toc142051412 \h </w:instrText>
            </w:r>
            <w:r>
              <w:rPr>
                <w:noProof/>
                <w:webHidden/>
              </w:rPr>
            </w:r>
            <w:r>
              <w:rPr>
                <w:noProof/>
                <w:webHidden/>
              </w:rPr>
              <w:fldChar w:fldCharType="separate"/>
            </w:r>
            <w:r>
              <w:rPr>
                <w:noProof/>
                <w:webHidden/>
              </w:rPr>
              <w:t>9</w:t>
            </w:r>
            <w:r>
              <w:rPr>
                <w:noProof/>
                <w:webHidden/>
              </w:rPr>
              <w:fldChar w:fldCharType="end"/>
            </w:r>
          </w:hyperlink>
        </w:p>
        <w:p w14:paraId="066CDA62" w14:textId="401A859C" w:rsidR="00E21460" w:rsidRDefault="00E21460">
          <w:pPr>
            <w:pStyle w:val="TOC2"/>
            <w:tabs>
              <w:tab w:val="right" w:leader="dot" w:pos="9350"/>
            </w:tabs>
            <w:rPr>
              <w:rFonts w:asciiTheme="minorHAnsi" w:eastAsiaTheme="minorEastAsia" w:hAnsiTheme="minorHAnsi"/>
              <w:noProof/>
              <w:color w:val="auto"/>
            </w:rPr>
          </w:pPr>
          <w:hyperlink w:anchor="_Toc142051413" w:history="1">
            <w:r w:rsidRPr="00290A58">
              <w:rPr>
                <w:rStyle w:val="Hyperlink"/>
                <w:noProof/>
              </w:rPr>
              <w:t>CU Data and Peer-Reviewed Research on College Students</w:t>
            </w:r>
            <w:r>
              <w:rPr>
                <w:noProof/>
                <w:webHidden/>
              </w:rPr>
              <w:tab/>
            </w:r>
            <w:r>
              <w:rPr>
                <w:noProof/>
                <w:webHidden/>
              </w:rPr>
              <w:fldChar w:fldCharType="begin"/>
            </w:r>
            <w:r>
              <w:rPr>
                <w:noProof/>
                <w:webHidden/>
              </w:rPr>
              <w:instrText xml:space="preserve"> PAGEREF _Toc142051413 \h </w:instrText>
            </w:r>
            <w:r>
              <w:rPr>
                <w:noProof/>
                <w:webHidden/>
              </w:rPr>
            </w:r>
            <w:r>
              <w:rPr>
                <w:noProof/>
                <w:webHidden/>
              </w:rPr>
              <w:fldChar w:fldCharType="separate"/>
            </w:r>
            <w:r>
              <w:rPr>
                <w:noProof/>
                <w:webHidden/>
              </w:rPr>
              <w:t>9</w:t>
            </w:r>
            <w:r>
              <w:rPr>
                <w:noProof/>
                <w:webHidden/>
              </w:rPr>
              <w:fldChar w:fldCharType="end"/>
            </w:r>
          </w:hyperlink>
        </w:p>
        <w:p w14:paraId="1902A8A3" w14:textId="3CC0D395" w:rsidR="00E21460" w:rsidRDefault="00E21460">
          <w:pPr>
            <w:pStyle w:val="TOC3"/>
            <w:tabs>
              <w:tab w:val="right" w:leader="dot" w:pos="9350"/>
            </w:tabs>
            <w:rPr>
              <w:rFonts w:asciiTheme="minorHAnsi" w:eastAsiaTheme="minorEastAsia" w:hAnsiTheme="minorHAnsi"/>
              <w:noProof/>
              <w:color w:val="auto"/>
            </w:rPr>
          </w:pPr>
          <w:hyperlink w:anchor="_Toc142051414" w:history="1">
            <w:r w:rsidRPr="00290A58">
              <w:rPr>
                <w:rStyle w:val="Hyperlink"/>
                <w:noProof/>
              </w:rPr>
              <w:t>Social goals and the transition to college</w:t>
            </w:r>
            <w:r>
              <w:rPr>
                <w:noProof/>
                <w:webHidden/>
              </w:rPr>
              <w:tab/>
            </w:r>
            <w:r>
              <w:rPr>
                <w:noProof/>
                <w:webHidden/>
              </w:rPr>
              <w:fldChar w:fldCharType="begin"/>
            </w:r>
            <w:r>
              <w:rPr>
                <w:noProof/>
                <w:webHidden/>
              </w:rPr>
              <w:instrText xml:space="preserve"> PAGEREF _Toc142051414 \h </w:instrText>
            </w:r>
            <w:r>
              <w:rPr>
                <w:noProof/>
                <w:webHidden/>
              </w:rPr>
            </w:r>
            <w:r>
              <w:rPr>
                <w:noProof/>
                <w:webHidden/>
              </w:rPr>
              <w:fldChar w:fldCharType="separate"/>
            </w:r>
            <w:r>
              <w:rPr>
                <w:noProof/>
                <w:webHidden/>
              </w:rPr>
              <w:t>9</w:t>
            </w:r>
            <w:r>
              <w:rPr>
                <w:noProof/>
                <w:webHidden/>
              </w:rPr>
              <w:fldChar w:fldCharType="end"/>
            </w:r>
          </w:hyperlink>
        </w:p>
        <w:p w14:paraId="160C3030" w14:textId="06A36BDA" w:rsidR="00E21460" w:rsidRDefault="00E21460">
          <w:pPr>
            <w:pStyle w:val="TOC3"/>
            <w:tabs>
              <w:tab w:val="right" w:leader="dot" w:pos="9350"/>
            </w:tabs>
            <w:rPr>
              <w:rFonts w:asciiTheme="minorHAnsi" w:eastAsiaTheme="minorEastAsia" w:hAnsiTheme="minorHAnsi"/>
              <w:noProof/>
              <w:color w:val="auto"/>
            </w:rPr>
          </w:pPr>
          <w:hyperlink w:anchor="_Toc142051415" w:history="1">
            <w:r w:rsidRPr="00290A58">
              <w:rPr>
                <w:rStyle w:val="Hyperlink"/>
                <w:noProof/>
              </w:rPr>
              <w:t>Alcohol’s role in helping students establish their social networks</w:t>
            </w:r>
            <w:r>
              <w:rPr>
                <w:noProof/>
                <w:webHidden/>
              </w:rPr>
              <w:tab/>
            </w:r>
            <w:r>
              <w:rPr>
                <w:noProof/>
                <w:webHidden/>
              </w:rPr>
              <w:fldChar w:fldCharType="begin"/>
            </w:r>
            <w:r>
              <w:rPr>
                <w:noProof/>
                <w:webHidden/>
              </w:rPr>
              <w:instrText xml:space="preserve"> PAGEREF _Toc142051415 \h </w:instrText>
            </w:r>
            <w:r>
              <w:rPr>
                <w:noProof/>
                <w:webHidden/>
              </w:rPr>
            </w:r>
            <w:r>
              <w:rPr>
                <w:noProof/>
                <w:webHidden/>
              </w:rPr>
              <w:fldChar w:fldCharType="separate"/>
            </w:r>
            <w:r>
              <w:rPr>
                <w:noProof/>
                <w:webHidden/>
              </w:rPr>
              <w:t>9</w:t>
            </w:r>
            <w:r>
              <w:rPr>
                <w:noProof/>
                <w:webHidden/>
              </w:rPr>
              <w:fldChar w:fldCharType="end"/>
            </w:r>
          </w:hyperlink>
        </w:p>
        <w:p w14:paraId="6CA1530A" w14:textId="7C09E11F" w:rsidR="00E21460" w:rsidRDefault="00E21460">
          <w:pPr>
            <w:pStyle w:val="TOC3"/>
            <w:tabs>
              <w:tab w:val="right" w:leader="dot" w:pos="9350"/>
            </w:tabs>
            <w:rPr>
              <w:rFonts w:asciiTheme="minorHAnsi" w:eastAsiaTheme="minorEastAsia" w:hAnsiTheme="minorHAnsi"/>
              <w:noProof/>
              <w:color w:val="auto"/>
            </w:rPr>
          </w:pPr>
          <w:hyperlink w:anchor="_Toc142051416" w:history="1">
            <w:r w:rsidRPr="00290A58">
              <w:rPr>
                <w:rStyle w:val="Hyperlink"/>
                <w:noProof/>
              </w:rPr>
              <w:t>Alcohol use may undermine students’ academic launch</w:t>
            </w:r>
            <w:r>
              <w:rPr>
                <w:noProof/>
                <w:webHidden/>
              </w:rPr>
              <w:tab/>
            </w:r>
            <w:r>
              <w:rPr>
                <w:noProof/>
                <w:webHidden/>
              </w:rPr>
              <w:fldChar w:fldCharType="begin"/>
            </w:r>
            <w:r>
              <w:rPr>
                <w:noProof/>
                <w:webHidden/>
              </w:rPr>
              <w:instrText xml:space="preserve"> PAGEREF _Toc142051416 \h </w:instrText>
            </w:r>
            <w:r>
              <w:rPr>
                <w:noProof/>
                <w:webHidden/>
              </w:rPr>
            </w:r>
            <w:r>
              <w:rPr>
                <w:noProof/>
                <w:webHidden/>
              </w:rPr>
              <w:fldChar w:fldCharType="separate"/>
            </w:r>
            <w:r>
              <w:rPr>
                <w:noProof/>
                <w:webHidden/>
              </w:rPr>
              <w:t>10</w:t>
            </w:r>
            <w:r>
              <w:rPr>
                <w:noProof/>
                <w:webHidden/>
              </w:rPr>
              <w:fldChar w:fldCharType="end"/>
            </w:r>
          </w:hyperlink>
        </w:p>
        <w:p w14:paraId="03FB89EB" w14:textId="5DDF1726" w:rsidR="00E21460" w:rsidRDefault="00E21460">
          <w:pPr>
            <w:pStyle w:val="TOC3"/>
            <w:tabs>
              <w:tab w:val="right" w:leader="dot" w:pos="9350"/>
            </w:tabs>
            <w:rPr>
              <w:rFonts w:asciiTheme="minorHAnsi" w:eastAsiaTheme="minorEastAsia" w:hAnsiTheme="minorHAnsi"/>
              <w:noProof/>
              <w:color w:val="auto"/>
            </w:rPr>
          </w:pPr>
          <w:hyperlink w:anchor="_Toc142051417" w:history="1">
            <w:r w:rsidRPr="00290A58">
              <w:rPr>
                <w:rStyle w:val="Hyperlink"/>
                <w:noProof/>
              </w:rPr>
              <w:t>Alcohol use makes students more vulnerable to physical harms and to causing harm</w:t>
            </w:r>
            <w:r>
              <w:rPr>
                <w:noProof/>
                <w:webHidden/>
              </w:rPr>
              <w:tab/>
            </w:r>
            <w:r>
              <w:rPr>
                <w:noProof/>
                <w:webHidden/>
              </w:rPr>
              <w:fldChar w:fldCharType="begin"/>
            </w:r>
            <w:r>
              <w:rPr>
                <w:noProof/>
                <w:webHidden/>
              </w:rPr>
              <w:instrText xml:space="preserve"> PAGEREF _Toc142051417 \h </w:instrText>
            </w:r>
            <w:r>
              <w:rPr>
                <w:noProof/>
                <w:webHidden/>
              </w:rPr>
            </w:r>
            <w:r>
              <w:rPr>
                <w:noProof/>
                <w:webHidden/>
              </w:rPr>
              <w:fldChar w:fldCharType="separate"/>
            </w:r>
            <w:r>
              <w:rPr>
                <w:noProof/>
                <w:webHidden/>
              </w:rPr>
              <w:t>10</w:t>
            </w:r>
            <w:r>
              <w:rPr>
                <w:noProof/>
                <w:webHidden/>
              </w:rPr>
              <w:fldChar w:fldCharType="end"/>
            </w:r>
          </w:hyperlink>
        </w:p>
        <w:p w14:paraId="63E6A368" w14:textId="3B701840" w:rsidR="00E21460" w:rsidRDefault="00E21460">
          <w:pPr>
            <w:pStyle w:val="TOC3"/>
            <w:tabs>
              <w:tab w:val="right" w:leader="dot" w:pos="9350"/>
            </w:tabs>
            <w:rPr>
              <w:rFonts w:asciiTheme="minorHAnsi" w:eastAsiaTheme="minorEastAsia" w:hAnsiTheme="minorHAnsi"/>
              <w:noProof/>
              <w:color w:val="auto"/>
            </w:rPr>
          </w:pPr>
          <w:hyperlink w:anchor="_Toc142051418" w:history="1">
            <w:r w:rsidRPr="00290A58">
              <w:rPr>
                <w:rStyle w:val="Hyperlink"/>
                <w:noProof/>
              </w:rPr>
              <w:t>Disrupting the problem</w:t>
            </w:r>
            <w:r>
              <w:rPr>
                <w:noProof/>
                <w:webHidden/>
              </w:rPr>
              <w:tab/>
            </w:r>
            <w:r>
              <w:rPr>
                <w:noProof/>
                <w:webHidden/>
              </w:rPr>
              <w:fldChar w:fldCharType="begin"/>
            </w:r>
            <w:r>
              <w:rPr>
                <w:noProof/>
                <w:webHidden/>
              </w:rPr>
              <w:instrText xml:space="preserve"> PAGEREF _Toc142051418 \h </w:instrText>
            </w:r>
            <w:r>
              <w:rPr>
                <w:noProof/>
                <w:webHidden/>
              </w:rPr>
            </w:r>
            <w:r>
              <w:rPr>
                <w:noProof/>
                <w:webHidden/>
              </w:rPr>
              <w:fldChar w:fldCharType="separate"/>
            </w:r>
            <w:r>
              <w:rPr>
                <w:noProof/>
                <w:webHidden/>
              </w:rPr>
              <w:t>10</w:t>
            </w:r>
            <w:r>
              <w:rPr>
                <w:noProof/>
                <w:webHidden/>
              </w:rPr>
              <w:fldChar w:fldCharType="end"/>
            </w:r>
          </w:hyperlink>
        </w:p>
        <w:p w14:paraId="2217BEF9" w14:textId="638483F2" w:rsidR="00E21460" w:rsidRDefault="00E21460">
          <w:pPr>
            <w:pStyle w:val="TOC1"/>
            <w:tabs>
              <w:tab w:val="right" w:leader="dot" w:pos="9350"/>
            </w:tabs>
            <w:rPr>
              <w:rFonts w:asciiTheme="minorHAnsi" w:eastAsiaTheme="minorEastAsia" w:hAnsiTheme="minorHAnsi"/>
              <w:noProof/>
              <w:color w:val="auto"/>
            </w:rPr>
          </w:pPr>
          <w:hyperlink w:anchor="_Toc142051419" w:history="1">
            <w:r w:rsidRPr="00290A58">
              <w:rPr>
                <w:rStyle w:val="Hyperlink"/>
                <w:noProof/>
              </w:rPr>
              <w:t>Appendix A</w:t>
            </w:r>
            <w:r>
              <w:rPr>
                <w:noProof/>
                <w:webHidden/>
              </w:rPr>
              <w:tab/>
            </w:r>
            <w:r>
              <w:rPr>
                <w:noProof/>
                <w:webHidden/>
              </w:rPr>
              <w:fldChar w:fldCharType="begin"/>
            </w:r>
            <w:r>
              <w:rPr>
                <w:noProof/>
                <w:webHidden/>
              </w:rPr>
              <w:instrText xml:space="preserve"> PAGEREF _Toc142051419 \h </w:instrText>
            </w:r>
            <w:r>
              <w:rPr>
                <w:noProof/>
                <w:webHidden/>
              </w:rPr>
            </w:r>
            <w:r>
              <w:rPr>
                <w:noProof/>
                <w:webHidden/>
              </w:rPr>
              <w:fldChar w:fldCharType="separate"/>
            </w:r>
            <w:r>
              <w:rPr>
                <w:noProof/>
                <w:webHidden/>
              </w:rPr>
              <w:t>11</w:t>
            </w:r>
            <w:r>
              <w:rPr>
                <w:noProof/>
                <w:webHidden/>
              </w:rPr>
              <w:fldChar w:fldCharType="end"/>
            </w:r>
          </w:hyperlink>
        </w:p>
        <w:p w14:paraId="04062968" w14:textId="05DC3D76" w:rsidR="00E21460" w:rsidRDefault="00E21460">
          <w:pPr>
            <w:pStyle w:val="TOC1"/>
            <w:tabs>
              <w:tab w:val="right" w:leader="dot" w:pos="9350"/>
            </w:tabs>
            <w:rPr>
              <w:rFonts w:asciiTheme="minorHAnsi" w:eastAsiaTheme="minorEastAsia" w:hAnsiTheme="minorHAnsi"/>
              <w:noProof/>
              <w:color w:val="auto"/>
            </w:rPr>
          </w:pPr>
          <w:hyperlink w:anchor="_Toc142051420" w:history="1">
            <w:r w:rsidRPr="00290A58">
              <w:rPr>
                <w:rStyle w:val="Hyperlink"/>
                <w:noProof/>
              </w:rPr>
              <w:t>References</w:t>
            </w:r>
            <w:r>
              <w:rPr>
                <w:noProof/>
                <w:webHidden/>
              </w:rPr>
              <w:tab/>
            </w:r>
            <w:r>
              <w:rPr>
                <w:noProof/>
                <w:webHidden/>
              </w:rPr>
              <w:fldChar w:fldCharType="begin"/>
            </w:r>
            <w:r>
              <w:rPr>
                <w:noProof/>
                <w:webHidden/>
              </w:rPr>
              <w:instrText xml:space="preserve"> PAGEREF _Toc142051420 \h </w:instrText>
            </w:r>
            <w:r>
              <w:rPr>
                <w:noProof/>
                <w:webHidden/>
              </w:rPr>
            </w:r>
            <w:r>
              <w:rPr>
                <w:noProof/>
                <w:webHidden/>
              </w:rPr>
              <w:fldChar w:fldCharType="separate"/>
            </w:r>
            <w:r>
              <w:rPr>
                <w:noProof/>
                <w:webHidden/>
              </w:rPr>
              <w:t>13</w:t>
            </w:r>
            <w:r>
              <w:rPr>
                <w:noProof/>
                <w:webHidden/>
              </w:rPr>
              <w:fldChar w:fldCharType="end"/>
            </w:r>
          </w:hyperlink>
        </w:p>
        <w:p w14:paraId="47CF12B8" w14:textId="7B6F312D" w:rsidR="002B5FF1" w:rsidRDefault="002B5FF1">
          <w:r>
            <w:rPr>
              <w:b/>
              <w:bCs/>
              <w:noProof/>
            </w:rPr>
            <w:fldChar w:fldCharType="end"/>
          </w:r>
        </w:p>
      </w:sdtContent>
    </w:sdt>
    <w:p w14:paraId="2068B727" w14:textId="63B45BAF" w:rsidR="002B5FF1" w:rsidRDefault="002B5FF1">
      <w:pPr>
        <w:rPr>
          <w:b/>
          <w:bCs/>
          <w:sz w:val="28"/>
          <w:szCs w:val="28"/>
        </w:rPr>
      </w:pPr>
      <w:r>
        <w:rPr>
          <w:b/>
          <w:bCs/>
          <w:sz w:val="28"/>
          <w:szCs w:val="28"/>
        </w:rPr>
        <w:br w:type="page"/>
      </w:r>
    </w:p>
    <w:p w14:paraId="10710B4C" w14:textId="6B0E5892" w:rsidR="00EC5069" w:rsidRPr="006D7F83" w:rsidRDefault="00EC5069" w:rsidP="00933223">
      <w:pPr>
        <w:pStyle w:val="Heading1"/>
      </w:pPr>
      <w:bookmarkStart w:id="0" w:name="_Toc142051402"/>
      <w:r w:rsidRPr="00933223">
        <w:lastRenderedPageBreak/>
        <w:t>Introduction</w:t>
      </w:r>
      <w:bookmarkEnd w:id="0"/>
    </w:p>
    <w:p w14:paraId="40231B6B" w14:textId="6F4845F2" w:rsidR="00A30E2A" w:rsidRPr="00596260" w:rsidRDefault="00BB3001" w:rsidP="00E04912">
      <w:r w:rsidRPr="00596260">
        <w:t>T</w:t>
      </w:r>
      <w:r w:rsidR="00ED69C7" w:rsidRPr="00596260">
        <w:t xml:space="preserve">he </w:t>
      </w:r>
      <w:r w:rsidRPr="00596260">
        <w:t>Sexual Misconduct Task Force (SMTF)</w:t>
      </w:r>
      <w:r w:rsidR="00872D69" w:rsidRPr="00596260">
        <w:t xml:space="preserve"> was formed</w:t>
      </w:r>
      <w:r w:rsidRPr="00596260">
        <w:t xml:space="preserve"> by the COO and Provost in September 2022</w:t>
      </w:r>
      <w:r w:rsidR="00872D69" w:rsidRPr="00596260">
        <w:t xml:space="preserve"> to strengthen engagement across campus for continuing progress </w:t>
      </w:r>
      <w:r w:rsidR="004602ED" w:rsidRPr="00596260">
        <w:t>on</w:t>
      </w:r>
      <w:r w:rsidR="00872D69" w:rsidRPr="00596260">
        <w:t xml:space="preserve"> current prevention efforts</w:t>
      </w:r>
      <w:r w:rsidR="00C11172" w:rsidRPr="00596260">
        <w:t xml:space="preserve"> with the goal of</w:t>
      </w:r>
      <w:r w:rsidR="00872D69" w:rsidRPr="00596260">
        <w:t xml:space="preserve"> reducing </w:t>
      </w:r>
      <w:r w:rsidR="00E157E5" w:rsidRPr="00596260">
        <w:t xml:space="preserve">the occurrence and impact of </w:t>
      </w:r>
      <w:r w:rsidR="00C73927">
        <w:t xml:space="preserve">sexual </w:t>
      </w:r>
      <w:r w:rsidR="00872D69" w:rsidRPr="00596260">
        <w:t xml:space="preserve">harassment and violence in our university community. The SMTF </w:t>
      </w:r>
      <w:r w:rsidR="00CF0953">
        <w:t xml:space="preserve">was chaired by representatives from the Office of Institutional Equity and Compliance (OIEC) and Office of Victim Assistance (OVA). It </w:t>
      </w:r>
      <w:r w:rsidR="004602ED" w:rsidRPr="00596260">
        <w:t>consist</w:t>
      </w:r>
      <w:r w:rsidR="008A76C7" w:rsidRPr="00596260">
        <w:t>s</w:t>
      </w:r>
      <w:r w:rsidR="004602ED" w:rsidRPr="00596260">
        <w:t xml:space="preserve"> of leaders from across the </w:t>
      </w:r>
      <w:r w:rsidR="00942A38" w:rsidRPr="00596260">
        <w:t>university</w:t>
      </w:r>
      <w:r w:rsidR="004602ED" w:rsidRPr="00596260">
        <w:t xml:space="preserve"> (</w:t>
      </w:r>
      <w:r w:rsidR="004602ED" w:rsidRPr="00BD6747">
        <w:t xml:space="preserve">see Appendix </w:t>
      </w:r>
      <w:r w:rsidR="00132B01">
        <w:t>A</w:t>
      </w:r>
      <w:r w:rsidR="004602ED" w:rsidRPr="00596260">
        <w:t xml:space="preserve">) </w:t>
      </w:r>
      <w:r w:rsidR="00A30E2A" w:rsidRPr="00596260">
        <w:t xml:space="preserve">including </w:t>
      </w:r>
      <w:r w:rsidR="008A76C7" w:rsidRPr="00596260">
        <w:t xml:space="preserve">from </w:t>
      </w:r>
      <w:r w:rsidR="003B6E85">
        <w:t>Academic</w:t>
      </w:r>
      <w:r w:rsidR="003B6E85" w:rsidRPr="00596260">
        <w:t xml:space="preserve"> </w:t>
      </w:r>
      <w:r w:rsidR="004F1E3A" w:rsidRPr="00596260">
        <w:t>Affairs</w:t>
      </w:r>
      <w:r w:rsidR="00A30E2A" w:rsidRPr="00596260">
        <w:t xml:space="preserve">, </w:t>
      </w:r>
      <w:r w:rsidR="0005224A">
        <w:t xml:space="preserve">the </w:t>
      </w:r>
      <w:r w:rsidR="00A30E2A" w:rsidRPr="00596260">
        <w:t xml:space="preserve">BFA, </w:t>
      </w:r>
      <w:r w:rsidR="0005224A">
        <w:t xml:space="preserve">the </w:t>
      </w:r>
      <w:r w:rsidR="004F1E3A" w:rsidRPr="00596260">
        <w:rPr>
          <w:rStyle w:val="Strong"/>
          <w:b w:val="0"/>
          <w:bCs w:val="0"/>
          <w:color w:val="111111"/>
          <w:bdr w:val="none" w:sz="0" w:space="0" w:color="auto" w:frame="1"/>
          <w:shd w:val="clear" w:color="auto" w:fill="FFFFFF"/>
        </w:rPr>
        <w:t>Office of the Senior Vice Chancellor for Diversity, Equity and Inclusion</w:t>
      </w:r>
      <w:r w:rsidR="00A30E2A" w:rsidRPr="00596260">
        <w:t xml:space="preserve">, Student Affairs, </w:t>
      </w:r>
      <w:r w:rsidR="003B6E85">
        <w:t>CU Police Department</w:t>
      </w:r>
      <w:r w:rsidR="00A30E2A" w:rsidRPr="00596260">
        <w:t xml:space="preserve">, Athletics, </w:t>
      </w:r>
      <w:r w:rsidR="0005224A">
        <w:t xml:space="preserve">and </w:t>
      </w:r>
      <w:r w:rsidR="00A30E2A" w:rsidRPr="00596260">
        <w:t>student government</w:t>
      </w:r>
      <w:r w:rsidR="0081777F" w:rsidRPr="00596260">
        <w:t xml:space="preserve">, </w:t>
      </w:r>
      <w:r w:rsidR="0005224A">
        <w:t>along with</w:t>
      </w:r>
      <w:r w:rsidR="0005224A" w:rsidRPr="00596260">
        <w:t xml:space="preserve"> </w:t>
      </w:r>
      <w:r w:rsidR="0081777F" w:rsidRPr="00596260">
        <w:t xml:space="preserve">staff from offices that hold expertise </w:t>
      </w:r>
      <w:r w:rsidR="00C73927">
        <w:t>in</w:t>
      </w:r>
      <w:r w:rsidR="0081777F" w:rsidRPr="00596260">
        <w:t xml:space="preserve"> preventing and responding to </w:t>
      </w:r>
      <w:r w:rsidR="008248AF">
        <w:t>sexual harm</w:t>
      </w:r>
      <w:r w:rsidR="0081777F" w:rsidRPr="00596260">
        <w:t xml:space="preserve"> on our campus.</w:t>
      </w:r>
    </w:p>
    <w:p w14:paraId="1340C95C" w14:textId="0FB0064D" w:rsidR="00B26DEB" w:rsidRPr="00596260" w:rsidRDefault="004602ED" w:rsidP="00E04912">
      <w:r w:rsidRPr="00596260">
        <w:t xml:space="preserve">The SMTF convened eleven times between October 2022 and July 2023 to </w:t>
      </w:r>
      <w:r w:rsidR="00A30E2A" w:rsidRPr="00596260">
        <w:t>thoroughly review</w:t>
      </w:r>
      <w:r w:rsidR="0081777F" w:rsidRPr="00596260">
        <w:t xml:space="preserve"> </w:t>
      </w:r>
      <w:r w:rsidR="00A30E2A" w:rsidRPr="00596260">
        <w:t xml:space="preserve">campus data and peer-reviewed research </w:t>
      </w:r>
      <w:r w:rsidR="0081777F" w:rsidRPr="00596260">
        <w:t>and</w:t>
      </w:r>
      <w:r w:rsidR="00A30E2A" w:rsidRPr="00596260">
        <w:t xml:space="preserve"> determine and prioritize recommendations for reducing harm. </w:t>
      </w:r>
      <w:r w:rsidRPr="00596260">
        <w:t xml:space="preserve">This </w:t>
      </w:r>
      <w:r w:rsidR="0005224A">
        <w:t xml:space="preserve">process </w:t>
      </w:r>
      <w:r w:rsidR="00C11172" w:rsidRPr="00596260">
        <w:t>was facilitated</w:t>
      </w:r>
      <w:r w:rsidRPr="00596260">
        <w:t xml:space="preserve"> through</w:t>
      </w:r>
      <w:r w:rsidR="00F90EE2" w:rsidRPr="00596260">
        <w:t xml:space="preserve"> presentations,</w:t>
      </w:r>
      <w:r w:rsidRPr="00596260">
        <w:t xml:space="preserve"> large and small group discussions, voting, and</w:t>
      </w:r>
      <w:r w:rsidR="00E157E5" w:rsidRPr="00596260">
        <w:t xml:space="preserve"> the</w:t>
      </w:r>
      <w:r w:rsidRPr="00596260">
        <w:t xml:space="preserve"> sharing</w:t>
      </w:r>
      <w:r w:rsidR="00E157E5" w:rsidRPr="00596260">
        <w:t xml:space="preserve"> of</w:t>
      </w:r>
      <w:r w:rsidRPr="00596260">
        <w:t xml:space="preserve"> insights</w:t>
      </w:r>
      <w:r w:rsidR="00F12BCC" w:rsidRPr="00596260">
        <w:t xml:space="preserve"> and expertise</w:t>
      </w:r>
      <w:r w:rsidRPr="00596260">
        <w:t xml:space="preserve"> for implementation. </w:t>
      </w:r>
    </w:p>
    <w:p w14:paraId="271ED6C2" w14:textId="4C66F07A" w:rsidR="00C05A36" w:rsidRPr="00596260" w:rsidRDefault="004602ED" w:rsidP="00E04912">
      <w:bookmarkStart w:id="1" w:name="_Hlk140749240"/>
      <w:r w:rsidRPr="00596260">
        <w:t xml:space="preserve">The </w:t>
      </w:r>
      <w:r w:rsidR="00A30E2A" w:rsidRPr="00596260">
        <w:t xml:space="preserve">strategies being recommended </w:t>
      </w:r>
      <w:r w:rsidR="0081777F" w:rsidRPr="00596260">
        <w:t>align with</w:t>
      </w:r>
      <w:r w:rsidR="00A30E2A" w:rsidRPr="00596260">
        <w:t xml:space="preserve"> the goals of </w:t>
      </w:r>
      <w:r w:rsidR="00B26B7B" w:rsidRPr="00596260">
        <w:t>the Buff Undergraduate Success Leadership Implementation Team (</w:t>
      </w:r>
      <w:r w:rsidR="00A30E2A" w:rsidRPr="00596260">
        <w:t>BUS-LIT</w:t>
      </w:r>
      <w:r w:rsidR="00B26B7B" w:rsidRPr="00596260">
        <w:t>)</w:t>
      </w:r>
      <w:r w:rsidR="00A30E2A" w:rsidRPr="00596260">
        <w:t xml:space="preserve"> and the implementation of </w:t>
      </w:r>
      <w:r w:rsidR="00E540EA" w:rsidRPr="00596260">
        <w:t xml:space="preserve">the </w:t>
      </w:r>
      <w:r w:rsidR="00A30E2A" w:rsidRPr="00596260">
        <w:t xml:space="preserve">learning </w:t>
      </w:r>
      <w:r w:rsidR="009D6305" w:rsidRPr="00596260">
        <w:t xml:space="preserve">objectives and skills </w:t>
      </w:r>
      <w:r w:rsidR="00E540EA" w:rsidRPr="00596260">
        <w:t>that comprise</w:t>
      </w:r>
      <w:r w:rsidR="0081777F" w:rsidRPr="00596260">
        <w:t xml:space="preserve"> the Common Curriculum</w:t>
      </w:r>
      <w:r w:rsidR="00A30E2A" w:rsidRPr="00596260">
        <w:t xml:space="preserve">. </w:t>
      </w:r>
      <w:r w:rsidR="000B1EE3" w:rsidRPr="00596260">
        <w:t xml:space="preserve">Strategies that </w:t>
      </w:r>
      <w:r w:rsidR="00E73F88" w:rsidRPr="00596260">
        <w:t>strengthen</w:t>
      </w:r>
      <w:r w:rsidR="00EF7776" w:rsidRPr="00596260">
        <w:t xml:space="preserve"> engagement</w:t>
      </w:r>
      <w:r w:rsidR="00E540EA" w:rsidRPr="00596260">
        <w:t xml:space="preserve">, prepare students to become </w:t>
      </w:r>
      <w:r w:rsidR="00E73F88" w:rsidRPr="00596260">
        <w:t>tomorrow’s</w:t>
      </w:r>
      <w:r w:rsidR="00E540EA" w:rsidRPr="00596260">
        <w:t xml:space="preserve"> leaders,</w:t>
      </w:r>
      <w:r w:rsidR="00EF7776" w:rsidRPr="00596260">
        <w:t xml:space="preserve"> and</w:t>
      </w:r>
      <w:r w:rsidR="00E73F88" w:rsidRPr="00596260">
        <w:t xml:space="preserve"> increase</w:t>
      </w:r>
      <w:r w:rsidR="00EF7776" w:rsidRPr="00596260">
        <w:t xml:space="preserve"> retention by </w:t>
      </w:r>
      <w:r w:rsidR="000B1EE3" w:rsidRPr="00596260">
        <w:t>enhanc</w:t>
      </w:r>
      <w:r w:rsidR="00EF7776" w:rsidRPr="00596260">
        <w:t>ing</w:t>
      </w:r>
      <w:r w:rsidR="000B1EE3" w:rsidRPr="00596260">
        <w:t xml:space="preserve"> college students’ learning and living experiences also</w:t>
      </w:r>
      <w:r w:rsidR="00D640FC" w:rsidRPr="00596260">
        <w:t xml:space="preserve"> </w:t>
      </w:r>
      <w:r w:rsidR="000B1EE3" w:rsidRPr="00596260">
        <w:t xml:space="preserve">minimize </w:t>
      </w:r>
      <w:r w:rsidR="00D640FC" w:rsidRPr="00596260">
        <w:t>factors that potentiate sexual misconduct and</w:t>
      </w:r>
      <w:r w:rsidR="00C05A36" w:rsidRPr="00596260">
        <w:t xml:space="preserve"> reduce</w:t>
      </w:r>
      <w:r w:rsidR="00D640FC" w:rsidRPr="00596260">
        <w:t xml:space="preserve"> the subsequent</w:t>
      </w:r>
      <w:r w:rsidR="00EF7776" w:rsidRPr="00596260">
        <w:t xml:space="preserve"> negative</w:t>
      </w:r>
      <w:r w:rsidR="00D640FC" w:rsidRPr="00596260">
        <w:t xml:space="preserve"> </w:t>
      </w:r>
      <w:bookmarkEnd w:id="1"/>
      <w:r w:rsidR="00D640FC" w:rsidRPr="00596260">
        <w:t>impact</w:t>
      </w:r>
      <w:r w:rsidR="00334884" w:rsidRPr="00596260">
        <w:t xml:space="preserve"> it has</w:t>
      </w:r>
      <w:r w:rsidR="00D640FC" w:rsidRPr="00596260">
        <w:t xml:space="preserve"> on students and the campus </w:t>
      </w:r>
      <w:r w:rsidR="00DE17FA" w:rsidRPr="00596260">
        <w:t>culture</w:t>
      </w:r>
      <w:r w:rsidR="00D640FC" w:rsidRPr="00596260">
        <w:t>.</w:t>
      </w:r>
      <w:r w:rsidR="0005224A">
        <w:t xml:space="preserve"> Reciprocally, strategies that reduce the impact of harassment and violence on our students remove a significant barrier to students’ well-being and academic success.</w:t>
      </w:r>
    </w:p>
    <w:p w14:paraId="37EBA23E" w14:textId="2565A789" w:rsidR="008E00CC" w:rsidRDefault="00D640FC" w:rsidP="00E04912">
      <w:r w:rsidRPr="00596260">
        <w:t xml:space="preserve">The work of the SMTF aims to reduce </w:t>
      </w:r>
      <w:r w:rsidR="008248AF">
        <w:t>sexual</w:t>
      </w:r>
      <w:r w:rsidR="008248AF" w:rsidRPr="00596260">
        <w:t xml:space="preserve"> </w:t>
      </w:r>
      <w:r w:rsidRPr="00596260">
        <w:t>harm</w:t>
      </w:r>
      <w:r w:rsidR="0005224A">
        <w:t>,</w:t>
      </w:r>
      <w:r w:rsidRPr="00596260">
        <w:t xml:space="preserve"> and these recommendations reflect the comprehensive efforts necessary </w:t>
      </w:r>
      <w:r w:rsidR="00334884" w:rsidRPr="00596260">
        <w:t>for realizing</w:t>
      </w:r>
      <w:r w:rsidRPr="00596260">
        <w:t xml:space="preserve"> that goal</w:t>
      </w:r>
      <w:r w:rsidR="006308A3" w:rsidRPr="00596260">
        <w:t>.</w:t>
      </w:r>
      <w:r w:rsidR="008E00CC">
        <w:t xml:space="preserve"> This report is not an exhaustive inventory of all the current prevention and response efforts in place at the university. Our purpose is to outline the actions and recommendations that have been identified and endorsed by the SMTF. </w:t>
      </w:r>
      <w:r w:rsidR="006308A3" w:rsidRPr="00596260">
        <w:t xml:space="preserve"> </w:t>
      </w:r>
    </w:p>
    <w:p w14:paraId="759E4EAD" w14:textId="3E2A131E" w:rsidR="004602ED" w:rsidRDefault="001555B9" w:rsidP="00E04912">
      <w:r>
        <w:t>Items</w:t>
      </w:r>
      <w:r w:rsidRPr="00596260">
        <w:t xml:space="preserve"> </w:t>
      </w:r>
      <w:r w:rsidR="006308A3" w:rsidRPr="00596260">
        <w:t xml:space="preserve">1 and 2 are </w:t>
      </w:r>
      <w:r w:rsidR="00EE4047">
        <w:t>c</w:t>
      </w:r>
      <w:r>
        <w:t xml:space="preserve">urrent </w:t>
      </w:r>
      <w:r w:rsidR="00EE4047">
        <w:t>a</w:t>
      </w:r>
      <w:r>
        <w:t>ctions</w:t>
      </w:r>
      <w:r w:rsidRPr="00596260">
        <w:t xml:space="preserve"> </w:t>
      </w:r>
      <w:r w:rsidR="006308A3" w:rsidRPr="00596260">
        <w:t xml:space="preserve">in place </w:t>
      </w:r>
      <w:r>
        <w:t xml:space="preserve">that were activated by </w:t>
      </w:r>
      <w:r w:rsidR="008E00CC">
        <w:t xml:space="preserve">task force discussions and could be </w:t>
      </w:r>
      <w:r w:rsidR="00CF0953">
        <w:t>immediately</w:t>
      </w:r>
      <w:r w:rsidR="00C73927">
        <w:t xml:space="preserve"> implemented</w:t>
      </w:r>
      <w:r w:rsidR="008E00CC">
        <w:t>.</w:t>
      </w:r>
      <w:r>
        <w:t xml:space="preserve"> These new, pilot efforts will inform </w:t>
      </w:r>
      <w:r w:rsidR="008E00CC">
        <w:t xml:space="preserve">implementation of </w:t>
      </w:r>
      <w:r>
        <w:t xml:space="preserve">recommendations </w:t>
      </w:r>
      <w:r w:rsidR="008E00CC">
        <w:t xml:space="preserve">3 and 4 </w:t>
      </w:r>
      <w:r>
        <w:t xml:space="preserve">and help determine what additional resources are needed. </w:t>
      </w:r>
      <w:r w:rsidR="00CF0953">
        <w:t>Leadership’s</w:t>
      </w:r>
      <w:r w:rsidR="00EE4047">
        <w:t xml:space="preserve"> </w:t>
      </w:r>
      <w:r w:rsidR="00CF0953">
        <w:t xml:space="preserve">preliminary </w:t>
      </w:r>
      <w:r w:rsidR="00EE4047">
        <w:t>e</w:t>
      </w:r>
      <w:r w:rsidR="006308A3" w:rsidRPr="00596260">
        <w:t xml:space="preserve">ndorsement of recommendations 3 and 4 will provide </w:t>
      </w:r>
      <w:r w:rsidR="009D267B" w:rsidRPr="00596260">
        <w:t>the SMTF</w:t>
      </w:r>
      <w:r w:rsidR="006308A3" w:rsidRPr="00596260">
        <w:t xml:space="preserve"> with the support </w:t>
      </w:r>
      <w:r w:rsidR="00B26B7B" w:rsidRPr="00596260">
        <w:t>necessary for</w:t>
      </w:r>
      <w:r w:rsidR="006308A3" w:rsidRPr="00596260">
        <w:t xml:space="preserve"> </w:t>
      </w:r>
      <w:r w:rsidR="009D267B" w:rsidRPr="00596260">
        <w:t>members</w:t>
      </w:r>
      <w:r w:rsidR="006308A3" w:rsidRPr="00596260">
        <w:t xml:space="preserve"> to begin coalition building </w:t>
      </w:r>
      <w:r>
        <w:t>to</w:t>
      </w:r>
      <w:r w:rsidRPr="00596260">
        <w:t xml:space="preserve"> </w:t>
      </w:r>
      <w:r w:rsidR="006308A3" w:rsidRPr="00596260">
        <w:t xml:space="preserve">garner </w:t>
      </w:r>
      <w:r w:rsidR="009E19BF">
        <w:t>buy-in</w:t>
      </w:r>
      <w:r w:rsidR="006308A3" w:rsidRPr="00596260">
        <w:t xml:space="preserve">. </w:t>
      </w:r>
      <w:r w:rsidR="00C73927" w:rsidRPr="00C73927">
        <w:rPr>
          <w:rStyle w:val="cf01"/>
          <w:rFonts w:ascii="HelveticaNeueLT Std" w:hAnsi="HelveticaNeueLT Std"/>
          <w:sz w:val="22"/>
          <w:szCs w:val="22"/>
        </w:rPr>
        <w:t xml:space="preserve">This will lead to further </w:t>
      </w:r>
      <w:r w:rsidR="00C73927">
        <w:rPr>
          <w:rStyle w:val="cf01"/>
          <w:rFonts w:ascii="HelveticaNeueLT Std" w:hAnsi="HelveticaNeueLT Std"/>
          <w:sz w:val="22"/>
          <w:szCs w:val="22"/>
        </w:rPr>
        <w:t>refinement</w:t>
      </w:r>
      <w:r w:rsidR="00C73927" w:rsidRPr="00C73927">
        <w:rPr>
          <w:rStyle w:val="cf01"/>
          <w:rFonts w:ascii="HelveticaNeueLT Std" w:hAnsi="HelveticaNeueLT Std"/>
          <w:sz w:val="22"/>
          <w:szCs w:val="22"/>
        </w:rPr>
        <w:t xml:space="preserve"> of each recommendation</w:t>
      </w:r>
      <w:r w:rsidR="005112E0">
        <w:rPr>
          <w:rStyle w:val="cf01"/>
          <w:rFonts w:ascii="HelveticaNeueLT Std" w:hAnsi="HelveticaNeueLT Std"/>
          <w:sz w:val="22"/>
          <w:szCs w:val="22"/>
        </w:rPr>
        <w:t>,</w:t>
      </w:r>
      <w:r w:rsidR="00C73927" w:rsidRPr="00C73927">
        <w:rPr>
          <w:rStyle w:val="cf01"/>
          <w:rFonts w:ascii="HelveticaNeueLT Std" w:hAnsi="HelveticaNeueLT Std"/>
          <w:sz w:val="22"/>
          <w:szCs w:val="22"/>
        </w:rPr>
        <w:t xml:space="preserve"> which will allow us to determine what resources are needed</w:t>
      </w:r>
      <w:r w:rsidR="00C73927">
        <w:rPr>
          <w:rStyle w:val="cf01"/>
          <w:rFonts w:ascii="HelveticaNeueLT Std" w:hAnsi="HelveticaNeueLT Std"/>
          <w:sz w:val="22"/>
          <w:szCs w:val="22"/>
        </w:rPr>
        <w:t>. Once we have support,</w:t>
      </w:r>
      <w:r w:rsidR="00C73927" w:rsidRPr="00C73927">
        <w:rPr>
          <w:rStyle w:val="cf01"/>
          <w:rFonts w:ascii="HelveticaNeueLT Std" w:hAnsi="HelveticaNeueLT Std"/>
          <w:sz w:val="22"/>
          <w:szCs w:val="22"/>
        </w:rPr>
        <w:t xml:space="preserve"> we will submit an implementation plan and budget endorsed by the task force, key departments, and faculty to request approval</w:t>
      </w:r>
      <w:r w:rsidR="00C73927">
        <w:rPr>
          <w:rStyle w:val="cf01"/>
          <w:rFonts w:ascii="HelveticaNeueLT Std" w:hAnsi="HelveticaNeueLT Std"/>
          <w:sz w:val="22"/>
          <w:szCs w:val="22"/>
        </w:rPr>
        <w:t xml:space="preserve"> from the COO and Provost</w:t>
      </w:r>
      <w:r w:rsidR="006308A3" w:rsidRPr="00C73927">
        <w:t>.</w:t>
      </w:r>
      <w:r w:rsidR="00EE4047" w:rsidRPr="00C73927">
        <w:t xml:space="preserve"> </w:t>
      </w:r>
      <w:r w:rsidR="00EE4047">
        <w:t xml:space="preserve">Finally, endorsement of recommendation 5 will allow the SMTF to continue its work </w:t>
      </w:r>
      <w:r w:rsidR="00CF0953">
        <w:t>and</w:t>
      </w:r>
      <w:r w:rsidR="00EE4047">
        <w:t xml:space="preserve"> ensure partnerships and ongoing collaboration.</w:t>
      </w:r>
    </w:p>
    <w:p w14:paraId="52EE6317" w14:textId="5B33A34A" w:rsidR="00C8477D" w:rsidRDefault="00C8477D">
      <w:r>
        <w:br w:type="page"/>
      </w:r>
    </w:p>
    <w:p w14:paraId="30EAD7BD" w14:textId="77777777" w:rsidR="00EC5069" w:rsidRPr="0083535F" w:rsidRDefault="00EC5069" w:rsidP="00933223">
      <w:pPr>
        <w:pStyle w:val="Heading1"/>
      </w:pPr>
      <w:bookmarkStart w:id="2" w:name="_Toc142051403"/>
      <w:r w:rsidRPr="0083535F">
        <w:lastRenderedPageBreak/>
        <w:t>Current Actions and Recommendations</w:t>
      </w:r>
      <w:bookmarkEnd w:id="2"/>
    </w:p>
    <w:p w14:paraId="0AF7B482" w14:textId="7C8D2ACD" w:rsidR="00091A6D" w:rsidRPr="00091A6D" w:rsidRDefault="008248AF" w:rsidP="00091A6D">
      <w:pPr>
        <w:pStyle w:val="Heading2"/>
      </w:pPr>
      <w:bookmarkStart w:id="3" w:name="_Toc142051404"/>
      <w:r w:rsidRPr="00091A6D">
        <w:t xml:space="preserve">Current Action </w:t>
      </w:r>
      <w:r w:rsidR="005A09C2" w:rsidRPr="00091A6D">
        <w:t>1</w:t>
      </w:r>
      <w:bookmarkEnd w:id="3"/>
    </w:p>
    <w:p w14:paraId="30E56CEA" w14:textId="63D10AE7" w:rsidR="005A09C2" w:rsidRPr="00596260" w:rsidRDefault="004726CF" w:rsidP="008A710D">
      <w:pPr>
        <w:pStyle w:val="Style2"/>
      </w:pPr>
      <w:r>
        <w:t>Office of Institutional Equity and Compliance (</w:t>
      </w:r>
      <w:r w:rsidR="0016137F" w:rsidRPr="00596260">
        <w:t>OIEC</w:t>
      </w:r>
      <w:r>
        <w:t>)</w:t>
      </w:r>
      <w:r w:rsidR="0016137F" w:rsidRPr="00596260">
        <w:t xml:space="preserve"> will p</w:t>
      </w:r>
      <w:r w:rsidR="00A772E1" w:rsidRPr="00596260">
        <w:t xml:space="preserve">artner with </w:t>
      </w:r>
      <w:r w:rsidR="002F4C24" w:rsidRPr="00596260">
        <w:t>Residence Life</w:t>
      </w:r>
      <w:r w:rsidR="00216192" w:rsidRPr="00596260">
        <w:t>, Student Affairs Office of Planning, Assessment, and Data Analytics,</w:t>
      </w:r>
      <w:r w:rsidR="002F4C24" w:rsidRPr="00596260">
        <w:t xml:space="preserve"> </w:t>
      </w:r>
      <w:r w:rsidR="00525851">
        <w:t xml:space="preserve">CU Boulder </w:t>
      </w:r>
      <w:r w:rsidR="00D45B29">
        <w:t xml:space="preserve">Office of Data Analytics, </w:t>
      </w:r>
      <w:r w:rsidR="002F4C24" w:rsidRPr="00596260">
        <w:t xml:space="preserve">and </w:t>
      </w:r>
      <w:r w:rsidR="005A09C2" w:rsidRPr="00596260">
        <w:t xml:space="preserve">the College of </w:t>
      </w:r>
      <w:r w:rsidR="005A09C2" w:rsidRPr="008A710D">
        <w:t>Engineering</w:t>
      </w:r>
      <w:r w:rsidR="005A09C2" w:rsidRPr="00596260">
        <w:t xml:space="preserve"> and Applied Sciences (CEAS) first-year student Engineering Village</w:t>
      </w:r>
      <w:r w:rsidR="00216192" w:rsidRPr="00596260">
        <w:t xml:space="preserve"> program, known as “Engineering Connections</w:t>
      </w:r>
      <w:r w:rsidR="00D45B29">
        <w:t>,</w:t>
      </w:r>
      <w:r w:rsidR="00216192" w:rsidRPr="00596260">
        <w:t xml:space="preserve">” </w:t>
      </w:r>
      <w:r w:rsidR="002F4C24" w:rsidRPr="00596260">
        <w:t xml:space="preserve">to assess sexual misconduct </w:t>
      </w:r>
      <w:r w:rsidR="00065173" w:rsidRPr="00596260">
        <w:t xml:space="preserve">among Williams Village first-year residents </w:t>
      </w:r>
      <w:r w:rsidR="008A76C7" w:rsidRPr="00596260">
        <w:t xml:space="preserve">as well as </w:t>
      </w:r>
      <w:r w:rsidR="002F4C24" w:rsidRPr="00596260">
        <w:t>factors that may reduce its prevalence and consequences.</w:t>
      </w:r>
    </w:p>
    <w:p w14:paraId="25522268" w14:textId="77777777" w:rsidR="005A09C2" w:rsidRPr="00596260" w:rsidRDefault="005A09C2" w:rsidP="005A09C2">
      <w:r w:rsidRPr="00596260">
        <w:rPr>
          <w:b/>
          <w:bCs/>
        </w:rPr>
        <w:t>Fall 2023 implementation:</w:t>
      </w:r>
    </w:p>
    <w:p w14:paraId="1FAE44D2" w14:textId="1714EEE8" w:rsidR="005A09C2" w:rsidRPr="00596260" w:rsidRDefault="001A39F7" w:rsidP="005A09C2">
      <w:pPr>
        <w:pStyle w:val="ListParagraph"/>
        <w:numPr>
          <w:ilvl w:val="0"/>
          <w:numId w:val="12"/>
        </w:numPr>
        <w:rPr>
          <w:b/>
          <w:bCs/>
        </w:rPr>
      </w:pPr>
      <w:r w:rsidRPr="00596260">
        <w:t>Respond to a request from Katherine Eggert</w:t>
      </w:r>
      <w:r w:rsidR="00552815" w:rsidRPr="00596260">
        <w:t xml:space="preserve">, </w:t>
      </w:r>
      <w:r w:rsidR="004F1E3A" w:rsidRPr="00596260">
        <w:t>Senior Vice Provost for Academic Planning and Assessment</w:t>
      </w:r>
      <w:r w:rsidR="00552815" w:rsidRPr="00596260">
        <w:t>,</w:t>
      </w:r>
      <w:r w:rsidRPr="00596260">
        <w:t xml:space="preserve"> to submit a</w:t>
      </w:r>
      <w:r w:rsidR="005A09C2" w:rsidRPr="00596260">
        <w:t xml:space="preserve"> BUS-LIT </w:t>
      </w:r>
      <w:r w:rsidRPr="00596260">
        <w:t xml:space="preserve">proposal </w:t>
      </w:r>
      <w:r w:rsidR="00F168D1" w:rsidRPr="00596260">
        <w:t>to measure</w:t>
      </w:r>
      <w:r w:rsidR="00552815" w:rsidRPr="00596260">
        <w:t xml:space="preserve"> </w:t>
      </w:r>
      <w:r w:rsidR="0010187C" w:rsidRPr="00596260">
        <w:t>whether the</w:t>
      </w:r>
      <w:r w:rsidR="00552815" w:rsidRPr="00596260">
        <w:t xml:space="preserve"> </w:t>
      </w:r>
      <w:r w:rsidR="0010187C" w:rsidRPr="00596260">
        <w:t xml:space="preserve">sense of community and mutual accountability fostered in the </w:t>
      </w:r>
      <w:r w:rsidR="00552815" w:rsidRPr="00596260">
        <w:t xml:space="preserve">Engineering </w:t>
      </w:r>
      <w:r w:rsidR="00DA5CF0">
        <w:t>Connections</w:t>
      </w:r>
      <w:r w:rsidR="00892B0C" w:rsidRPr="00596260">
        <w:t xml:space="preserve"> (</w:t>
      </w:r>
      <w:r w:rsidR="00DA5CF0" w:rsidRPr="00596260">
        <w:t>E</w:t>
      </w:r>
      <w:r w:rsidR="00DA5CF0">
        <w:t>C</w:t>
      </w:r>
      <w:r w:rsidR="00892B0C" w:rsidRPr="00596260">
        <w:t>)</w:t>
      </w:r>
      <w:r w:rsidR="00892B0C" w:rsidRPr="00596260">
        <w:rPr>
          <w:rStyle w:val="FootnoteReference"/>
          <w:sz w:val="24"/>
          <w:szCs w:val="24"/>
        </w:rPr>
        <w:footnoteReference w:id="1"/>
      </w:r>
      <w:r w:rsidR="00552815" w:rsidRPr="00596260">
        <w:t xml:space="preserve"> program </w:t>
      </w:r>
      <w:r w:rsidR="00851954" w:rsidRPr="00596260">
        <w:t xml:space="preserve">also </w:t>
      </w:r>
      <w:r w:rsidR="00552815" w:rsidRPr="00596260">
        <w:t>reduc</w:t>
      </w:r>
      <w:r w:rsidR="00851954" w:rsidRPr="00596260">
        <w:t>es</w:t>
      </w:r>
      <w:r w:rsidR="00552815" w:rsidRPr="00596260">
        <w:t xml:space="preserve"> the prevalence of sexual assault </w:t>
      </w:r>
      <w:r w:rsidR="008A76C7" w:rsidRPr="00596260">
        <w:t xml:space="preserve">among first-year students </w:t>
      </w:r>
      <w:r w:rsidR="00552815" w:rsidRPr="00596260">
        <w:t>and</w:t>
      </w:r>
      <w:r w:rsidR="00851954" w:rsidRPr="00596260">
        <w:t>, when assault does occur,</w:t>
      </w:r>
      <w:r w:rsidR="00552815" w:rsidRPr="00596260">
        <w:t xml:space="preserve"> </w:t>
      </w:r>
      <w:r w:rsidR="002F4C24" w:rsidRPr="00596260">
        <w:t>its</w:t>
      </w:r>
      <w:r w:rsidR="00552815" w:rsidRPr="00596260">
        <w:t xml:space="preserve"> subsequent negative consequences</w:t>
      </w:r>
      <w:r w:rsidR="00851954" w:rsidRPr="00596260">
        <w:t xml:space="preserve">. This will include: </w:t>
      </w:r>
      <w:r w:rsidR="00C73B15" w:rsidRPr="00596260">
        <w:t xml:space="preserve"> </w:t>
      </w:r>
      <w:r w:rsidR="008A76C7" w:rsidRPr="00596260">
        <w:t xml:space="preserve"> </w:t>
      </w:r>
    </w:p>
    <w:p w14:paraId="7A2EC6AE" w14:textId="5FAEE5B3" w:rsidR="005A09C2" w:rsidRPr="00596260" w:rsidRDefault="005A09C2" w:rsidP="005A09C2">
      <w:pPr>
        <w:pStyle w:val="ListParagraph"/>
        <w:numPr>
          <w:ilvl w:val="1"/>
          <w:numId w:val="12"/>
        </w:numPr>
        <w:rPr>
          <w:b/>
          <w:bCs/>
        </w:rPr>
      </w:pPr>
      <w:r w:rsidRPr="00596260">
        <w:t>Collect</w:t>
      </w:r>
      <w:r w:rsidR="00851954" w:rsidRPr="00596260">
        <w:t>ing</w:t>
      </w:r>
      <w:r w:rsidRPr="00596260">
        <w:t xml:space="preserve"> pre-arrival data on </w:t>
      </w:r>
      <w:r w:rsidR="001A39F7" w:rsidRPr="00596260">
        <w:t xml:space="preserve">anticipated </w:t>
      </w:r>
      <w:r w:rsidRPr="00596260">
        <w:t>belonging and administer</w:t>
      </w:r>
      <w:r w:rsidR="00851954" w:rsidRPr="00596260">
        <w:t>ing</w:t>
      </w:r>
      <w:r w:rsidRPr="00596260">
        <w:t xml:space="preserve"> two assessments during the fall semester and one in the spring to measure sense of community and belonging, friend making</w:t>
      </w:r>
      <w:r w:rsidR="00065173" w:rsidRPr="00596260">
        <w:t xml:space="preserve"> and study peer connections</w:t>
      </w:r>
      <w:r w:rsidRPr="00596260">
        <w:t xml:space="preserve">, mutual accountability, </w:t>
      </w:r>
      <w:r w:rsidR="00851954" w:rsidRPr="00596260">
        <w:t>values,</w:t>
      </w:r>
      <w:r w:rsidR="0016137F" w:rsidRPr="00596260">
        <w:t xml:space="preserve"> </w:t>
      </w:r>
      <w:r w:rsidRPr="00596260">
        <w:t>incidents</w:t>
      </w:r>
      <w:r w:rsidR="001A39F7" w:rsidRPr="00596260">
        <w:t>/characteristics</w:t>
      </w:r>
      <w:r w:rsidRPr="00596260">
        <w:t xml:space="preserve"> of sexual assault</w:t>
      </w:r>
      <w:r w:rsidR="001A39F7" w:rsidRPr="00596260">
        <w:t>, and sexual assault consequences</w:t>
      </w:r>
      <w:r w:rsidRPr="00596260">
        <w:t>.</w:t>
      </w:r>
    </w:p>
    <w:p w14:paraId="6C901F0D" w14:textId="5355E886" w:rsidR="005A09C2" w:rsidRPr="00596260" w:rsidRDefault="005A09C2" w:rsidP="005A09C2">
      <w:pPr>
        <w:pStyle w:val="ListParagraph"/>
        <w:numPr>
          <w:ilvl w:val="2"/>
          <w:numId w:val="12"/>
        </w:numPr>
        <w:rPr>
          <w:b/>
          <w:bCs/>
        </w:rPr>
      </w:pPr>
      <w:r w:rsidRPr="00596260">
        <w:t xml:space="preserve">This </w:t>
      </w:r>
      <w:r w:rsidR="001A39F7" w:rsidRPr="00596260">
        <w:t xml:space="preserve">assessment project </w:t>
      </w:r>
      <w:r w:rsidRPr="00596260">
        <w:t xml:space="preserve">will include all first-year </w:t>
      </w:r>
      <w:r w:rsidR="001A39F7" w:rsidRPr="00596260">
        <w:t xml:space="preserve">CEAS </w:t>
      </w:r>
      <w:r w:rsidRPr="00596260">
        <w:t xml:space="preserve">students </w:t>
      </w:r>
      <w:r w:rsidRPr="00596260">
        <w:rPr>
          <w:i/>
          <w:iCs/>
        </w:rPr>
        <w:t>and</w:t>
      </w:r>
      <w:r w:rsidRPr="00596260">
        <w:t xml:space="preserve"> all other </w:t>
      </w:r>
      <w:r w:rsidR="00065173" w:rsidRPr="00596260">
        <w:t xml:space="preserve">first-year </w:t>
      </w:r>
      <w:r w:rsidRPr="00596260">
        <w:t>students living in Williams Village who will serve as a control group.</w:t>
      </w:r>
    </w:p>
    <w:p w14:paraId="700431F3" w14:textId="50168002" w:rsidR="005A09C2" w:rsidRPr="00596260" w:rsidRDefault="005A09C2" w:rsidP="005A09C2">
      <w:pPr>
        <w:pStyle w:val="ListParagraph"/>
        <w:numPr>
          <w:ilvl w:val="1"/>
          <w:numId w:val="12"/>
        </w:numPr>
      </w:pPr>
      <w:r w:rsidRPr="00596260">
        <w:t>Determin</w:t>
      </w:r>
      <w:r w:rsidR="002F4C24" w:rsidRPr="00596260">
        <w:t>ing</w:t>
      </w:r>
      <w:r w:rsidRPr="00596260">
        <w:t xml:space="preserve"> the impact </w:t>
      </w:r>
      <w:r w:rsidR="006B6993" w:rsidRPr="00596260">
        <w:t xml:space="preserve">of </w:t>
      </w:r>
      <w:r w:rsidRPr="00596260">
        <w:t xml:space="preserve">this effort on reducing sexual assault, ameliorating the negative impact of sexual assaults that do happen, and </w:t>
      </w:r>
      <w:r w:rsidR="008A76C7" w:rsidRPr="00596260">
        <w:t xml:space="preserve">on </w:t>
      </w:r>
      <w:r w:rsidRPr="00596260">
        <w:t>increasing sense of community and belonging</w:t>
      </w:r>
      <w:r w:rsidR="00260E71" w:rsidRPr="00596260">
        <w:t xml:space="preserve"> will</w:t>
      </w:r>
      <w:r w:rsidR="008A76C7" w:rsidRPr="00596260">
        <w:t xml:space="preserve"> be used to</w:t>
      </w:r>
      <w:r w:rsidR="00260E71" w:rsidRPr="00596260">
        <w:t xml:space="preserve"> </w:t>
      </w:r>
      <w:r w:rsidRPr="00596260">
        <w:t xml:space="preserve">inform future </w:t>
      </w:r>
      <w:r w:rsidR="00260E71" w:rsidRPr="00596260">
        <w:t xml:space="preserve">development and </w:t>
      </w:r>
      <w:r w:rsidRPr="00596260">
        <w:t xml:space="preserve">implementation of a first-year experience course for all incoming students. </w:t>
      </w:r>
    </w:p>
    <w:p w14:paraId="0350E290" w14:textId="6264471F" w:rsidR="00EE4047" w:rsidRDefault="00EE4047">
      <w:pPr>
        <w:rPr>
          <w:b/>
          <w:bCs/>
        </w:rPr>
      </w:pPr>
      <w:r>
        <w:rPr>
          <w:b/>
          <w:bCs/>
        </w:rPr>
        <w:br w:type="page"/>
      </w:r>
    </w:p>
    <w:p w14:paraId="6A693884" w14:textId="77777777" w:rsidR="00091A6D" w:rsidRPr="00091A6D" w:rsidRDefault="008248AF" w:rsidP="00091A6D">
      <w:pPr>
        <w:pStyle w:val="Heading2"/>
      </w:pPr>
      <w:bookmarkStart w:id="4" w:name="_Toc142051405"/>
      <w:r w:rsidRPr="00091A6D">
        <w:lastRenderedPageBreak/>
        <w:t xml:space="preserve">Current Action </w:t>
      </w:r>
      <w:r w:rsidR="005A09C2" w:rsidRPr="00091A6D">
        <w:t>2</w:t>
      </w:r>
      <w:bookmarkEnd w:id="4"/>
    </w:p>
    <w:p w14:paraId="312F0A6B" w14:textId="58089540" w:rsidR="002B37FF" w:rsidRPr="00596260" w:rsidRDefault="002B37FF" w:rsidP="008A710D">
      <w:pPr>
        <w:pStyle w:val="Style2"/>
      </w:pPr>
      <w:r w:rsidRPr="00596260">
        <w:t>Expand resources and education for incoming students and their families through coordinated programming from</w:t>
      </w:r>
      <w:r w:rsidR="003343A1" w:rsidRPr="00596260">
        <w:t xml:space="preserve"> the</w:t>
      </w:r>
      <w:r w:rsidRPr="00596260">
        <w:t xml:space="preserve"> </w:t>
      </w:r>
      <w:r w:rsidR="00C11172" w:rsidRPr="00596260">
        <w:t>OIEC</w:t>
      </w:r>
      <w:r w:rsidRPr="00596260">
        <w:t xml:space="preserve">, </w:t>
      </w:r>
      <w:r w:rsidR="00C11172" w:rsidRPr="00596260">
        <w:t>Office of Victim Assistance (OVA)</w:t>
      </w:r>
      <w:r w:rsidRPr="00596260">
        <w:t xml:space="preserve">, Health and Wellness Services, Health Promotion, </w:t>
      </w:r>
      <w:r w:rsidR="009021D6" w:rsidRPr="00596260">
        <w:t>Residence Life, Center for Inclusion and Social Change</w:t>
      </w:r>
      <w:r w:rsidR="003D6B8A" w:rsidRPr="00596260">
        <w:t xml:space="preserve"> (CISC)</w:t>
      </w:r>
      <w:r w:rsidR="00216192" w:rsidRPr="00596260">
        <w:t xml:space="preserve"> including the Pride Office</w:t>
      </w:r>
      <w:r w:rsidR="00485DD9" w:rsidRPr="00596260">
        <w:t>,</w:t>
      </w:r>
      <w:r w:rsidR="009021D6" w:rsidRPr="00596260">
        <w:t xml:space="preserve"> </w:t>
      </w:r>
      <w:r w:rsidR="00485DD9" w:rsidRPr="00596260">
        <w:t>New Student and Family Programs</w:t>
      </w:r>
      <w:r w:rsidR="008A6CB4">
        <w:t xml:space="preserve"> (NSFP)</w:t>
      </w:r>
      <w:r w:rsidR="00485DD9" w:rsidRPr="00596260">
        <w:t xml:space="preserve">, </w:t>
      </w:r>
      <w:r w:rsidR="005112E0">
        <w:t xml:space="preserve">CUPD, </w:t>
      </w:r>
      <w:r w:rsidR="00485DD9" w:rsidRPr="00596260">
        <w:t>and Student Affairs Communications.</w:t>
      </w:r>
    </w:p>
    <w:p w14:paraId="62529F4C" w14:textId="5C419AF1" w:rsidR="002B37FF" w:rsidRPr="00596260" w:rsidRDefault="002B37FF" w:rsidP="00E04912">
      <w:r w:rsidRPr="00596260">
        <w:rPr>
          <w:b/>
          <w:bCs/>
        </w:rPr>
        <w:t>Fall 2023 implementation:</w:t>
      </w:r>
    </w:p>
    <w:p w14:paraId="0541ED50" w14:textId="4AC76320" w:rsidR="002B37FF" w:rsidRPr="00596260" w:rsidRDefault="002B37FF" w:rsidP="002B37FF">
      <w:pPr>
        <w:pStyle w:val="ListParagraph"/>
        <w:numPr>
          <w:ilvl w:val="0"/>
          <w:numId w:val="12"/>
        </w:numPr>
      </w:pPr>
      <w:r w:rsidRPr="00596260">
        <w:t>Provide</w:t>
      </w:r>
      <w:r w:rsidR="00AA382F" w:rsidRPr="00596260">
        <w:t xml:space="preserve"> NEW</w:t>
      </w:r>
      <w:r w:rsidRPr="00596260">
        <w:t xml:space="preserve"> educational materials </w:t>
      </w:r>
      <w:r w:rsidR="00892088" w:rsidRPr="00596260">
        <w:t xml:space="preserve">and programs </w:t>
      </w:r>
      <w:r w:rsidRPr="00596260">
        <w:t>for parents and families during move in and Fall Welcome events</w:t>
      </w:r>
      <w:r w:rsidR="00892088" w:rsidRPr="00596260">
        <w:t>.</w:t>
      </w:r>
    </w:p>
    <w:p w14:paraId="03F722F6" w14:textId="15808F86" w:rsidR="00A8785F" w:rsidRPr="00596260" w:rsidRDefault="00A8785F" w:rsidP="002B37FF">
      <w:pPr>
        <w:pStyle w:val="ListParagraph"/>
        <w:numPr>
          <w:ilvl w:val="1"/>
          <w:numId w:val="12"/>
        </w:numPr>
      </w:pPr>
      <w:r w:rsidRPr="00596260">
        <w:t>Buff Family Tents</w:t>
      </w:r>
    </w:p>
    <w:p w14:paraId="79E6B4E9" w14:textId="15460E77" w:rsidR="002B37FF" w:rsidRPr="00596260" w:rsidRDefault="00FC0794" w:rsidP="00A8785F">
      <w:pPr>
        <w:pStyle w:val="ListParagraph"/>
        <w:numPr>
          <w:ilvl w:val="2"/>
          <w:numId w:val="12"/>
        </w:numPr>
      </w:pPr>
      <w:r w:rsidRPr="00596260">
        <w:t>“</w:t>
      </w:r>
      <w:r w:rsidR="002B37FF" w:rsidRPr="00596260">
        <w:t xml:space="preserve">Understanding sexual assault prevalence </w:t>
      </w:r>
      <w:r w:rsidR="00A8785F" w:rsidRPr="00596260">
        <w:t xml:space="preserve">at CU Boulder </w:t>
      </w:r>
      <w:r w:rsidR="002B37FF" w:rsidRPr="00596260">
        <w:t>and talking with your student about how to look out for others</w:t>
      </w:r>
      <w:r w:rsidRPr="00596260">
        <w:t>”</w:t>
      </w:r>
      <w:r w:rsidR="002B37FF" w:rsidRPr="00596260">
        <w:t xml:space="preserve"> </w:t>
      </w:r>
      <w:r w:rsidR="00616456" w:rsidRPr="00596260">
        <w:t xml:space="preserve">parent </w:t>
      </w:r>
      <w:r w:rsidR="002B37FF" w:rsidRPr="00596260">
        <w:t>handout</w:t>
      </w:r>
      <w:r w:rsidR="00485DD9" w:rsidRPr="00596260">
        <w:t xml:space="preserve"> (OIEC)</w:t>
      </w:r>
      <w:r w:rsidR="005A09C2" w:rsidRPr="00596260">
        <w:t>.</w:t>
      </w:r>
    </w:p>
    <w:p w14:paraId="2A70F7BD" w14:textId="73A70BF2" w:rsidR="00A8785F" w:rsidRPr="00596260" w:rsidRDefault="00FC0794" w:rsidP="00A8785F">
      <w:pPr>
        <w:pStyle w:val="ListParagraph"/>
        <w:numPr>
          <w:ilvl w:val="2"/>
          <w:numId w:val="12"/>
        </w:numPr>
      </w:pPr>
      <w:r w:rsidRPr="00596260">
        <w:t>“</w:t>
      </w:r>
      <w:r w:rsidR="00A8785F" w:rsidRPr="00596260">
        <w:t xml:space="preserve">Healthy, unhealthy, and </w:t>
      </w:r>
      <w:r w:rsidR="00640D5A" w:rsidRPr="00596260">
        <w:t>abusive</w:t>
      </w:r>
      <w:r w:rsidR="00A8785F" w:rsidRPr="00596260">
        <w:t xml:space="preserve"> </w:t>
      </w:r>
      <w:r w:rsidR="00892B0C" w:rsidRPr="00596260">
        <w:t xml:space="preserve">behaviors in </w:t>
      </w:r>
      <w:r w:rsidR="00A8785F" w:rsidRPr="00596260">
        <w:t>relationship</w:t>
      </w:r>
      <w:r w:rsidR="00640D5A" w:rsidRPr="00596260">
        <w:t>s</w:t>
      </w:r>
      <w:r w:rsidRPr="00596260">
        <w:t>”</w:t>
      </w:r>
      <w:r w:rsidR="00A8785F" w:rsidRPr="00596260">
        <w:t xml:space="preserve"> handout</w:t>
      </w:r>
      <w:r w:rsidR="00485DD9" w:rsidRPr="00596260">
        <w:t xml:space="preserve"> (OVA/OIEC)</w:t>
      </w:r>
      <w:r w:rsidR="005A09C2" w:rsidRPr="00596260">
        <w:t>.</w:t>
      </w:r>
    </w:p>
    <w:p w14:paraId="2BA77244" w14:textId="2CC81E4F" w:rsidR="00A8785F" w:rsidRPr="00596260" w:rsidRDefault="00A8785F" w:rsidP="002B37FF">
      <w:pPr>
        <w:pStyle w:val="ListParagraph"/>
        <w:numPr>
          <w:ilvl w:val="1"/>
          <w:numId w:val="12"/>
        </w:numPr>
      </w:pPr>
      <w:r w:rsidRPr="00596260">
        <w:t xml:space="preserve">Fall </w:t>
      </w:r>
      <w:r w:rsidR="006B6993" w:rsidRPr="00596260">
        <w:t xml:space="preserve">Family </w:t>
      </w:r>
      <w:r w:rsidRPr="00596260">
        <w:t xml:space="preserve">Welcome </w:t>
      </w:r>
      <w:r w:rsidR="00485DD9" w:rsidRPr="00596260">
        <w:t xml:space="preserve">and Family Weekend </w:t>
      </w:r>
    </w:p>
    <w:p w14:paraId="6F608455" w14:textId="42BADA62" w:rsidR="002B37FF" w:rsidRPr="00596260" w:rsidRDefault="00892088" w:rsidP="00A8785F">
      <w:pPr>
        <w:pStyle w:val="ListParagraph"/>
        <w:numPr>
          <w:ilvl w:val="2"/>
          <w:numId w:val="12"/>
        </w:numPr>
      </w:pPr>
      <w:r w:rsidRPr="00596260">
        <w:t xml:space="preserve">Four facilitated sessions of “Launching your young adult” </w:t>
      </w:r>
      <w:r w:rsidR="00A8785F" w:rsidRPr="00596260">
        <w:t>focused on holistic wellness</w:t>
      </w:r>
      <w:r w:rsidR="00AA382F" w:rsidRPr="00596260">
        <w:t xml:space="preserve"> and harm reduction</w:t>
      </w:r>
      <w:r w:rsidR="00A8785F" w:rsidRPr="00596260">
        <w:t xml:space="preserve"> </w:t>
      </w:r>
      <w:r w:rsidR="002B37FF" w:rsidRPr="00596260">
        <w:t>(CAPS</w:t>
      </w:r>
      <w:r w:rsidR="00485DD9" w:rsidRPr="00596260">
        <w:t>/</w:t>
      </w:r>
      <w:r w:rsidR="002B37FF" w:rsidRPr="00596260">
        <w:t>OVA</w:t>
      </w:r>
      <w:r w:rsidR="00485DD9" w:rsidRPr="00596260">
        <w:t>/</w:t>
      </w:r>
      <w:r w:rsidR="002B37FF" w:rsidRPr="00596260">
        <w:t>HP</w:t>
      </w:r>
      <w:r w:rsidR="00485DD9" w:rsidRPr="00596260">
        <w:t>/</w:t>
      </w:r>
      <w:r w:rsidR="002B37FF" w:rsidRPr="00596260">
        <w:t>OIEC)</w:t>
      </w:r>
      <w:r w:rsidR="005A09C2" w:rsidRPr="00596260">
        <w:t>.</w:t>
      </w:r>
    </w:p>
    <w:p w14:paraId="75E8B010" w14:textId="6395BC16" w:rsidR="00485DD9" w:rsidRPr="00596260" w:rsidRDefault="00485DD9" w:rsidP="0097645D">
      <w:pPr>
        <w:pStyle w:val="ListParagraph"/>
        <w:numPr>
          <w:ilvl w:val="2"/>
          <w:numId w:val="12"/>
        </w:numPr>
      </w:pPr>
      <w:r w:rsidRPr="00596260">
        <w:t>“Top 5 conversations to have with your student” handout (OIEC/OVA/HP/CAPS).</w:t>
      </w:r>
    </w:p>
    <w:p w14:paraId="65D4F889" w14:textId="68D3E9DA" w:rsidR="00892088" w:rsidRPr="00596260" w:rsidRDefault="00892088" w:rsidP="002B37FF">
      <w:pPr>
        <w:pStyle w:val="ListParagraph"/>
        <w:numPr>
          <w:ilvl w:val="0"/>
          <w:numId w:val="12"/>
        </w:numPr>
      </w:pPr>
      <w:r w:rsidRPr="00596260">
        <w:t xml:space="preserve">Provide </w:t>
      </w:r>
      <w:r w:rsidR="008E00CC">
        <w:t>new and enhanced</w:t>
      </w:r>
      <w:r w:rsidR="008E00CC" w:rsidRPr="00596260">
        <w:t xml:space="preserve"> </w:t>
      </w:r>
      <w:r w:rsidRPr="00596260">
        <w:t>educational materials and program</w:t>
      </w:r>
      <w:r w:rsidR="00A8785F" w:rsidRPr="00596260">
        <w:t xml:space="preserve">s </w:t>
      </w:r>
      <w:r w:rsidRPr="00596260">
        <w:t>for first- and second-year students during Fall Welcome and the first few weeks of the semester.</w:t>
      </w:r>
    </w:p>
    <w:p w14:paraId="5C6D5AB7" w14:textId="166F5B3B" w:rsidR="00A8785F" w:rsidRPr="00596260" w:rsidRDefault="00A8785F" w:rsidP="00892088">
      <w:pPr>
        <w:pStyle w:val="ListParagraph"/>
        <w:numPr>
          <w:ilvl w:val="1"/>
          <w:numId w:val="12"/>
        </w:numPr>
      </w:pPr>
      <w:r w:rsidRPr="00596260">
        <w:t>Fall Welcome</w:t>
      </w:r>
      <w:r w:rsidR="003D6B8A" w:rsidRPr="00596260">
        <w:t xml:space="preserve"> </w:t>
      </w:r>
      <w:r w:rsidR="00216192" w:rsidRPr="00596260">
        <w:t xml:space="preserve">and </w:t>
      </w:r>
      <w:r w:rsidR="00574396">
        <w:t xml:space="preserve">Neighborhood </w:t>
      </w:r>
      <w:r w:rsidR="00216192" w:rsidRPr="00596260">
        <w:t>Block Parties</w:t>
      </w:r>
    </w:p>
    <w:p w14:paraId="28FF4DE4" w14:textId="53A45A4A" w:rsidR="002B37FF" w:rsidRPr="00596260" w:rsidRDefault="00FC0794" w:rsidP="00A8785F">
      <w:pPr>
        <w:pStyle w:val="ListParagraph"/>
        <w:numPr>
          <w:ilvl w:val="2"/>
          <w:numId w:val="12"/>
        </w:numPr>
      </w:pPr>
      <w:r w:rsidRPr="00596260">
        <w:t>“</w:t>
      </w:r>
      <w:r w:rsidR="00A8785F" w:rsidRPr="00596260">
        <w:t xml:space="preserve">Sex education </w:t>
      </w:r>
      <w:r w:rsidR="00B139BA" w:rsidRPr="00596260">
        <w:t>skill building</w:t>
      </w:r>
      <w:r w:rsidR="00E72636" w:rsidRPr="00596260">
        <w:t xml:space="preserve"> </w:t>
      </w:r>
      <w:r w:rsidR="00A8785F" w:rsidRPr="00596260">
        <w:t>workbook</w:t>
      </w:r>
      <w:r w:rsidRPr="00596260">
        <w:t>”</w:t>
      </w:r>
      <w:r w:rsidR="005A09C2" w:rsidRPr="00596260">
        <w:t xml:space="preserve"> (OIEC/HP)</w:t>
      </w:r>
      <w:r w:rsidR="00E72636" w:rsidRPr="00596260">
        <w:t>.</w:t>
      </w:r>
    </w:p>
    <w:p w14:paraId="63369B39" w14:textId="7B50F9AE" w:rsidR="00A8785F" w:rsidRPr="00596260" w:rsidRDefault="00BF445E" w:rsidP="00A8785F">
      <w:pPr>
        <w:pStyle w:val="ListParagraph"/>
        <w:numPr>
          <w:ilvl w:val="2"/>
          <w:numId w:val="12"/>
        </w:numPr>
      </w:pPr>
      <w:r w:rsidRPr="00596260">
        <w:t>“Red Cup” activity - a</w:t>
      </w:r>
      <w:r w:rsidR="00A8785F" w:rsidRPr="00596260">
        <w:t>lcohol risk reduction</w:t>
      </w:r>
      <w:r w:rsidRPr="00596260">
        <w:t xml:space="preserve"> </w:t>
      </w:r>
      <w:r w:rsidR="00793069" w:rsidRPr="00596260">
        <w:t>(OIEC/HP).</w:t>
      </w:r>
    </w:p>
    <w:p w14:paraId="49C4552D" w14:textId="2BFA1647" w:rsidR="00CA2122" w:rsidRPr="00596260" w:rsidRDefault="00FC0794" w:rsidP="00A8785F">
      <w:pPr>
        <w:pStyle w:val="ListParagraph"/>
        <w:numPr>
          <w:ilvl w:val="2"/>
          <w:numId w:val="12"/>
        </w:numPr>
      </w:pPr>
      <w:r w:rsidRPr="00596260">
        <w:t>“</w:t>
      </w:r>
      <w:r w:rsidR="00CA2122" w:rsidRPr="00596260">
        <w:t>Understanding consent</w:t>
      </w:r>
      <w:r w:rsidRPr="00596260">
        <w:t>”</w:t>
      </w:r>
      <w:r w:rsidR="00CA2122" w:rsidRPr="00596260">
        <w:t xml:space="preserve"> </w:t>
      </w:r>
      <w:r w:rsidR="00AA382F" w:rsidRPr="00596260">
        <w:t>(</w:t>
      </w:r>
      <w:r w:rsidR="00CA2122" w:rsidRPr="00596260">
        <w:t>handout</w:t>
      </w:r>
      <w:r w:rsidR="00AA382F" w:rsidRPr="00596260">
        <w:t>)</w:t>
      </w:r>
      <w:r w:rsidR="00E72636" w:rsidRPr="00596260">
        <w:t>.</w:t>
      </w:r>
    </w:p>
    <w:p w14:paraId="0F2CDD2D" w14:textId="3A8EBBDB" w:rsidR="00616456" w:rsidRPr="00596260" w:rsidRDefault="00616456" w:rsidP="00616456">
      <w:pPr>
        <w:pStyle w:val="ListParagraph"/>
        <w:numPr>
          <w:ilvl w:val="2"/>
          <w:numId w:val="12"/>
        </w:numPr>
      </w:pPr>
      <w:r w:rsidRPr="00596260">
        <w:t>“Understanding sexual assault prevalence at CU Boulder and looking out for others” (student handout).</w:t>
      </w:r>
    </w:p>
    <w:p w14:paraId="2AEAE842" w14:textId="36A1C772" w:rsidR="00B139BA" w:rsidRPr="00596260" w:rsidRDefault="00FC0794" w:rsidP="00B139BA">
      <w:pPr>
        <w:pStyle w:val="ListParagraph"/>
        <w:numPr>
          <w:ilvl w:val="2"/>
          <w:numId w:val="12"/>
        </w:numPr>
      </w:pPr>
      <w:r w:rsidRPr="00596260">
        <w:t>“</w:t>
      </w:r>
      <w:r w:rsidR="00B139BA" w:rsidRPr="00596260">
        <w:t xml:space="preserve">Healthy, unhealthy, and abusive </w:t>
      </w:r>
      <w:r w:rsidR="00892B0C" w:rsidRPr="00596260">
        <w:t xml:space="preserve">behaviors in </w:t>
      </w:r>
      <w:r w:rsidR="00B139BA" w:rsidRPr="00596260">
        <w:t>relationships</w:t>
      </w:r>
      <w:r w:rsidRPr="00596260">
        <w:t>”</w:t>
      </w:r>
      <w:r w:rsidR="00B139BA" w:rsidRPr="00596260">
        <w:t xml:space="preserve"> (handout).</w:t>
      </w:r>
    </w:p>
    <w:p w14:paraId="7BBC81FE" w14:textId="310EB454" w:rsidR="00A8785F" w:rsidRPr="00596260" w:rsidRDefault="00A8785F" w:rsidP="005A09C2">
      <w:pPr>
        <w:pStyle w:val="ListParagraph"/>
        <w:numPr>
          <w:ilvl w:val="1"/>
          <w:numId w:val="12"/>
        </w:numPr>
      </w:pPr>
      <w:r w:rsidRPr="00596260">
        <w:t>Residence hall programs</w:t>
      </w:r>
    </w:p>
    <w:p w14:paraId="6584376F" w14:textId="51728565" w:rsidR="00A8785F" w:rsidRPr="00596260" w:rsidRDefault="00A8785F" w:rsidP="005A09C2">
      <w:pPr>
        <w:pStyle w:val="ListParagraph"/>
        <w:numPr>
          <w:ilvl w:val="2"/>
          <w:numId w:val="12"/>
        </w:numPr>
      </w:pPr>
      <w:r w:rsidRPr="00596260">
        <w:t>Relationship and sexual wellness (OIEC/HP)</w:t>
      </w:r>
      <w:r w:rsidR="00E72636" w:rsidRPr="00596260">
        <w:t>.</w:t>
      </w:r>
    </w:p>
    <w:p w14:paraId="76449D2C" w14:textId="3174577F" w:rsidR="00CE56F0" w:rsidRPr="00596260" w:rsidRDefault="00A8785F" w:rsidP="005A09C2">
      <w:pPr>
        <w:pStyle w:val="ListParagraph"/>
        <w:numPr>
          <w:ilvl w:val="2"/>
          <w:numId w:val="12"/>
        </w:numPr>
      </w:pPr>
      <w:r w:rsidRPr="00596260">
        <w:t xml:space="preserve">Bystander </w:t>
      </w:r>
      <w:r w:rsidR="0096059F" w:rsidRPr="00596260">
        <w:t xml:space="preserve">intervention </w:t>
      </w:r>
      <w:r w:rsidRPr="00596260">
        <w:t>booster (Hall Directors/OIEC)</w:t>
      </w:r>
      <w:r w:rsidR="00E72636" w:rsidRPr="00596260">
        <w:t>.</w:t>
      </w:r>
    </w:p>
    <w:p w14:paraId="73E04BC6" w14:textId="2C6C13F5" w:rsidR="00CE56F0" w:rsidRPr="00596260" w:rsidRDefault="00CA2122" w:rsidP="005A09C2">
      <w:pPr>
        <w:pStyle w:val="ListParagraph"/>
        <w:numPr>
          <w:ilvl w:val="2"/>
          <w:numId w:val="12"/>
        </w:numPr>
      </w:pPr>
      <w:r w:rsidRPr="00596260">
        <w:t xml:space="preserve">Hall director and </w:t>
      </w:r>
      <w:r w:rsidR="00CE56F0" w:rsidRPr="00596260">
        <w:t xml:space="preserve">RA efforts </w:t>
      </w:r>
      <w:r w:rsidRPr="00596260">
        <w:t xml:space="preserve">to focus </w:t>
      </w:r>
      <w:r w:rsidR="00CE56F0" w:rsidRPr="00596260">
        <w:t>on social belonging interventions to increase meaningful connections for first-year students and create a strong sense of mutual accountability in the residence halls</w:t>
      </w:r>
      <w:r w:rsidR="00E72636" w:rsidRPr="00596260">
        <w:t>.</w:t>
      </w:r>
    </w:p>
    <w:p w14:paraId="04A375EC" w14:textId="21ADB599" w:rsidR="00E603CA" w:rsidRPr="00596260" w:rsidRDefault="00E72636" w:rsidP="005A09C2">
      <w:pPr>
        <w:pStyle w:val="ListParagraph"/>
        <w:numPr>
          <w:ilvl w:val="1"/>
          <w:numId w:val="12"/>
        </w:numPr>
      </w:pPr>
      <w:r w:rsidRPr="00596260">
        <w:t>P</w:t>
      </w:r>
      <w:r w:rsidR="00CE56F0" w:rsidRPr="00596260">
        <w:t>rogram offerings</w:t>
      </w:r>
      <w:r w:rsidRPr="00596260">
        <w:t xml:space="preserve"> for </w:t>
      </w:r>
      <w:r w:rsidRPr="00596260">
        <w:rPr>
          <w:i/>
          <w:iCs/>
        </w:rPr>
        <w:t>all</w:t>
      </w:r>
      <w:r w:rsidRPr="00596260">
        <w:t xml:space="preserve"> students</w:t>
      </w:r>
    </w:p>
    <w:p w14:paraId="5312C0F3" w14:textId="283D918F" w:rsidR="00E603CA" w:rsidRPr="00596260" w:rsidRDefault="00E603CA" w:rsidP="005A09C2">
      <w:pPr>
        <w:pStyle w:val="ListParagraph"/>
        <w:numPr>
          <w:ilvl w:val="2"/>
          <w:numId w:val="12"/>
        </w:numPr>
      </w:pPr>
      <w:r w:rsidRPr="00596260">
        <w:t>Relationship and sexual wellness (OIEC/HP)</w:t>
      </w:r>
      <w:r w:rsidR="00E72636" w:rsidRPr="00596260">
        <w:t>.</w:t>
      </w:r>
    </w:p>
    <w:p w14:paraId="134F23D4" w14:textId="515A1662" w:rsidR="00CE56F0" w:rsidRPr="00596260" w:rsidRDefault="00CE56F0" w:rsidP="005A09C2">
      <w:pPr>
        <w:pStyle w:val="ListParagraph"/>
        <w:numPr>
          <w:ilvl w:val="2"/>
          <w:numId w:val="12"/>
        </w:numPr>
      </w:pPr>
      <w:r w:rsidRPr="00596260">
        <w:t>Inclusive leadership and community building for student organizations, club sports, and other student leaders (OIEC/HP/CISC).</w:t>
      </w:r>
    </w:p>
    <w:p w14:paraId="7189ECAE" w14:textId="3BA249AD" w:rsidR="00636330" w:rsidRPr="00596260" w:rsidRDefault="00E72636" w:rsidP="005A09C2">
      <w:pPr>
        <w:pStyle w:val="ListParagraph"/>
        <w:numPr>
          <w:ilvl w:val="1"/>
          <w:numId w:val="12"/>
        </w:numPr>
      </w:pPr>
      <w:r w:rsidRPr="00596260">
        <w:t xml:space="preserve">Responding to </w:t>
      </w:r>
      <w:r w:rsidR="00636330" w:rsidRPr="00596260">
        <w:t>microaggressions</w:t>
      </w:r>
      <w:r w:rsidRPr="00596260">
        <w:t xml:space="preserve"> and harm</w:t>
      </w:r>
      <w:r w:rsidR="00485DD9" w:rsidRPr="00596260">
        <w:t xml:space="preserve"> (OIEC/SCCR).</w:t>
      </w:r>
    </w:p>
    <w:p w14:paraId="1A48D721" w14:textId="1AE100F7" w:rsidR="00CA2122" w:rsidRPr="00596260" w:rsidRDefault="00216192" w:rsidP="005A09C2">
      <w:pPr>
        <w:pStyle w:val="ListParagraph"/>
        <w:numPr>
          <w:ilvl w:val="1"/>
          <w:numId w:val="12"/>
        </w:numPr>
      </w:pPr>
      <w:r w:rsidRPr="00596260">
        <w:t>CU Fraternity and Sorority Life (FSL)</w:t>
      </w:r>
      <w:r w:rsidR="00616456" w:rsidRPr="00596260">
        <w:t xml:space="preserve"> and </w:t>
      </w:r>
      <w:r w:rsidRPr="00596260">
        <w:t>Undergraduate Interfraternity Council on the Hill (IFC Hill)</w:t>
      </w:r>
    </w:p>
    <w:p w14:paraId="604838CC" w14:textId="5A6C42EA" w:rsidR="00CA2122" w:rsidRDefault="00CA2122" w:rsidP="005A09C2">
      <w:pPr>
        <w:pStyle w:val="ListParagraph"/>
        <w:numPr>
          <w:ilvl w:val="2"/>
          <w:numId w:val="12"/>
        </w:numPr>
      </w:pPr>
      <w:r w:rsidRPr="00596260">
        <w:t>Officer/</w:t>
      </w:r>
      <w:r w:rsidR="00B139BA" w:rsidRPr="00596260">
        <w:t>l</w:t>
      </w:r>
      <w:r w:rsidRPr="00596260">
        <w:t>eader</w:t>
      </w:r>
      <w:r w:rsidR="00912589" w:rsidRPr="00596260">
        <w:t xml:space="preserve"> orientation and </w:t>
      </w:r>
      <w:r w:rsidR="005A09C2" w:rsidRPr="00596260">
        <w:t xml:space="preserve">sexual assault prevention </w:t>
      </w:r>
      <w:r w:rsidR="00912589" w:rsidRPr="00596260">
        <w:t>advisory board</w:t>
      </w:r>
      <w:r w:rsidR="008248AF">
        <w:t xml:space="preserve"> </w:t>
      </w:r>
      <w:r w:rsidR="008248AF" w:rsidRPr="00596260">
        <w:t>(OIEC/OVA/HP/FSL</w:t>
      </w:r>
      <w:r w:rsidR="008248AF">
        <w:t>/CUPD</w:t>
      </w:r>
      <w:r w:rsidR="008248AF" w:rsidRPr="00596260">
        <w:t>).</w:t>
      </w:r>
    </w:p>
    <w:p w14:paraId="1B53E20B" w14:textId="721A45E8" w:rsidR="008248AF" w:rsidRPr="00596260" w:rsidRDefault="008248AF" w:rsidP="005A09C2">
      <w:pPr>
        <w:pStyle w:val="ListParagraph"/>
        <w:numPr>
          <w:ilvl w:val="2"/>
          <w:numId w:val="12"/>
        </w:numPr>
      </w:pPr>
      <w:r>
        <w:lastRenderedPageBreak/>
        <w:t>Engage stakeholders and students within FSL and IFC Hill to identify further action</w:t>
      </w:r>
      <w:r w:rsidR="008E00CC">
        <w:t xml:space="preserve"> (OIEC/OVA/HP/FSL/CUPD).</w:t>
      </w:r>
    </w:p>
    <w:p w14:paraId="2D20DCE5" w14:textId="198F596D" w:rsidR="00CA2122" w:rsidRPr="00596260" w:rsidRDefault="00912589" w:rsidP="005A09C2">
      <w:pPr>
        <w:pStyle w:val="ListParagraph"/>
        <w:numPr>
          <w:ilvl w:val="2"/>
          <w:numId w:val="12"/>
        </w:numPr>
      </w:pPr>
      <w:r w:rsidRPr="00596260">
        <w:t>Expand</w:t>
      </w:r>
      <w:r w:rsidR="005A09C2" w:rsidRPr="00596260">
        <w:t>ed</w:t>
      </w:r>
      <w:r w:rsidR="00616456" w:rsidRPr="00596260">
        <w:t xml:space="preserve"> sorority and fraternity</w:t>
      </w:r>
      <w:r w:rsidR="005A09C2" w:rsidRPr="00596260">
        <w:t xml:space="preserve"> </w:t>
      </w:r>
      <w:r w:rsidRPr="00596260">
        <w:t xml:space="preserve">member education through </w:t>
      </w:r>
      <w:r w:rsidR="005A09C2" w:rsidRPr="00596260">
        <w:t>enhanced collaboration</w:t>
      </w:r>
      <w:r w:rsidRPr="00596260">
        <w:t xml:space="preserve"> (OIEC/OVA/HP</w:t>
      </w:r>
      <w:r w:rsidR="00065173" w:rsidRPr="00596260">
        <w:t>/FSL</w:t>
      </w:r>
      <w:r w:rsidR="008248AF">
        <w:t>/CUPD</w:t>
      </w:r>
      <w:r w:rsidRPr="00596260">
        <w:t>).</w:t>
      </w:r>
    </w:p>
    <w:p w14:paraId="350BB48A" w14:textId="4E88CB59" w:rsidR="00912589" w:rsidRPr="00596260" w:rsidRDefault="00912589" w:rsidP="005A09C2">
      <w:pPr>
        <w:pStyle w:val="ListParagraph"/>
        <w:numPr>
          <w:ilvl w:val="1"/>
          <w:numId w:val="12"/>
        </w:numPr>
      </w:pPr>
      <w:r w:rsidRPr="00596260">
        <w:t xml:space="preserve">Social media </w:t>
      </w:r>
      <w:r w:rsidR="00B139BA" w:rsidRPr="00596260">
        <w:t>and campaigns</w:t>
      </w:r>
    </w:p>
    <w:p w14:paraId="59E4D01D" w14:textId="0418C6FC" w:rsidR="00912589" w:rsidRPr="00596260" w:rsidRDefault="00E72636" w:rsidP="005A09C2">
      <w:pPr>
        <w:pStyle w:val="ListParagraph"/>
        <w:numPr>
          <w:ilvl w:val="2"/>
          <w:numId w:val="12"/>
        </w:numPr>
      </w:pPr>
      <w:r w:rsidRPr="00596260">
        <w:t>Updated and expanded “Just Because” and “Don’t Ignore It” campaigns</w:t>
      </w:r>
      <w:r w:rsidR="00614F1E">
        <w:t xml:space="preserve"> distributed through print, social, digital boards, Buff Bus, and RTD</w:t>
      </w:r>
      <w:r w:rsidR="00485DD9" w:rsidRPr="00596260">
        <w:t xml:space="preserve"> (OIEC).</w:t>
      </w:r>
    </w:p>
    <w:p w14:paraId="4FB16798" w14:textId="4D55CA34" w:rsidR="00E72636" w:rsidRPr="00596260" w:rsidRDefault="005A09C2" w:rsidP="005A09C2">
      <w:pPr>
        <w:pStyle w:val="ListParagraph"/>
        <w:numPr>
          <w:ilvl w:val="2"/>
          <w:numId w:val="12"/>
        </w:numPr>
      </w:pPr>
      <w:r w:rsidRPr="00596260">
        <w:t xml:space="preserve">Expanded CUBT and Healthy Buffs </w:t>
      </w:r>
      <w:r w:rsidR="00070AD4" w:rsidRPr="00596260">
        <w:t xml:space="preserve">digital </w:t>
      </w:r>
      <w:r w:rsidRPr="00596260">
        <w:t>content dissemination</w:t>
      </w:r>
      <w:r w:rsidR="00485DD9" w:rsidRPr="00596260">
        <w:t xml:space="preserve"> (OIEC/OVA/HP/SA Comms).</w:t>
      </w:r>
    </w:p>
    <w:p w14:paraId="3E6E0E11" w14:textId="77777777" w:rsidR="00091A6D" w:rsidRDefault="001E714D" w:rsidP="00091A6D">
      <w:pPr>
        <w:pStyle w:val="Heading2"/>
      </w:pPr>
      <w:bookmarkStart w:id="5" w:name="_Toc142051406"/>
      <w:r w:rsidRPr="00596260">
        <w:t xml:space="preserve">Recommendation </w:t>
      </w:r>
      <w:r w:rsidR="005A09C2" w:rsidRPr="00596260">
        <w:t>3</w:t>
      </w:r>
      <w:bookmarkEnd w:id="5"/>
    </w:p>
    <w:p w14:paraId="50F8FAB7" w14:textId="3BB8DFCA" w:rsidR="001E714D" w:rsidRPr="00596260" w:rsidRDefault="00F90EE2" w:rsidP="008A710D">
      <w:pPr>
        <w:pStyle w:val="Style2"/>
      </w:pPr>
      <w:r w:rsidRPr="00596260">
        <w:t xml:space="preserve">Bolster strategies that </w:t>
      </w:r>
      <w:r w:rsidR="005C5ABF" w:rsidRPr="00596260">
        <w:t xml:space="preserve">increase academic demand at the start of the semester and </w:t>
      </w:r>
      <w:r w:rsidRPr="00596260">
        <w:t>foster belonging</w:t>
      </w:r>
      <w:r w:rsidR="005C5ABF" w:rsidRPr="00596260">
        <w:t xml:space="preserve"> and </w:t>
      </w:r>
      <w:r w:rsidR="002B37FF" w:rsidRPr="00596260">
        <w:t>m</w:t>
      </w:r>
      <w:r w:rsidRPr="00596260">
        <w:t xml:space="preserve">utual accountability in the classroom </w:t>
      </w:r>
      <w:r w:rsidR="00D03663" w:rsidRPr="00596260">
        <w:t xml:space="preserve">and campus environments </w:t>
      </w:r>
      <w:r w:rsidRPr="00596260">
        <w:t>for first</w:t>
      </w:r>
      <w:r w:rsidR="00D27077" w:rsidRPr="00596260">
        <w:t>-</w:t>
      </w:r>
      <w:r w:rsidRPr="00596260">
        <w:t>year students.</w:t>
      </w:r>
    </w:p>
    <w:p w14:paraId="7AFB66C5" w14:textId="17D5F69B" w:rsidR="003343A1" w:rsidRPr="00596260" w:rsidRDefault="00025D03" w:rsidP="003343A1">
      <w:pPr>
        <w:rPr>
          <w:b/>
          <w:bCs/>
        </w:rPr>
      </w:pPr>
      <w:r w:rsidRPr="00596260">
        <w:rPr>
          <w:b/>
          <w:bCs/>
        </w:rPr>
        <w:t>3-year</w:t>
      </w:r>
      <w:r w:rsidR="00C12AF5" w:rsidRPr="00596260">
        <w:rPr>
          <w:b/>
          <w:bCs/>
        </w:rPr>
        <w:t xml:space="preserve"> implementation:</w:t>
      </w:r>
    </w:p>
    <w:p w14:paraId="1D53FC06" w14:textId="0C73CE27" w:rsidR="001E7D45" w:rsidRPr="00596260" w:rsidRDefault="001E7D45" w:rsidP="001E7D45">
      <w:pPr>
        <w:pStyle w:val="ListParagraph"/>
        <w:numPr>
          <w:ilvl w:val="0"/>
          <w:numId w:val="11"/>
        </w:numPr>
        <w:rPr>
          <w:b/>
          <w:bCs/>
        </w:rPr>
      </w:pPr>
      <w:r w:rsidRPr="00596260">
        <w:t xml:space="preserve">Members of the SMTF </w:t>
      </w:r>
      <w:r w:rsidR="005A09C2" w:rsidRPr="00596260">
        <w:t>to</w:t>
      </w:r>
      <w:r w:rsidRPr="00596260">
        <w:t xml:space="preserve"> work with the BFA Student Affairs Committee</w:t>
      </w:r>
      <w:r w:rsidR="00596260" w:rsidRPr="00596260">
        <w:t xml:space="preserve"> and Student Affairs, specifically New Student and Family Programs,</w:t>
      </w:r>
      <w:r w:rsidRPr="00596260">
        <w:t xml:space="preserve"> to develop and sponsor a resolution of recommended strategies for the larger BFA to consider and put to a vote.</w:t>
      </w:r>
    </w:p>
    <w:p w14:paraId="613C6B9C" w14:textId="12F6B394" w:rsidR="00F90EE2" w:rsidRPr="00596260" w:rsidRDefault="00F90EE2" w:rsidP="001E7D45">
      <w:pPr>
        <w:pStyle w:val="ListParagraph"/>
        <w:numPr>
          <w:ilvl w:val="1"/>
          <w:numId w:val="11"/>
        </w:numPr>
        <w:rPr>
          <w:b/>
          <w:bCs/>
        </w:rPr>
      </w:pPr>
      <w:r w:rsidRPr="00596260">
        <w:t xml:space="preserve">Expand College Day programming to include sessions on Thursday and Friday of Fall Welcome </w:t>
      </w:r>
      <w:r w:rsidR="009021D6" w:rsidRPr="00596260">
        <w:t>(</w:t>
      </w:r>
      <w:r w:rsidRPr="00596260">
        <w:t>if programming is not already offered on those days</w:t>
      </w:r>
      <w:r w:rsidR="009021D6" w:rsidRPr="00596260">
        <w:t>) for all colleges</w:t>
      </w:r>
      <w:r w:rsidR="00C12AF5" w:rsidRPr="00596260">
        <w:t>.</w:t>
      </w:r>
    </w:p>
    <w:p w14:paraId="2889DFAD" w14:textId="28592E73" w:rsidR="00F90EE2" w:rsidRPr="00596260" w:rsidRDefault="00F90EE2" w:rsidP="001E7D45">
      <w:pPr>
        <w:pStyle w:val="ListParagraph"/>
        <w:numPr>
          <w:ilvl w:val="2"/>
          <w:numId w:val="11"/>
        </w:numPr>
      </w:pPr>
      <w:r w:rsidRPr="00596260">
        <w:t>Require</w:t>
      </w:r>
      <w:r w:rsidR="005C5ABF" w:rsidRPr="00596260">
        <w:t xml:space="preserve"> first-year</w:t>
      </w:r>
      <w:r w:rsidRPr="00596260">
        <w:t xml:space="preserve"> students to attend.</w:t>
      </w:r>
    </w:p>
    <w:p w14:paraId="2581BA5E" w14:textId="1C829C2D" w:rsidR="00F90EE2" w:rsidRPr="00596260" w:rsidRDefault="005C5ABF" w:rsidP="001E7D45">
      <w:pPr>
        <w:pStyle w:val="ListParagraph"/>
        <w:numPr>
          <w:ilvl w:val="2"/>
          <w:numId w:val="11"/>
        </w:numPr>
      </w:pPr>
      <w:r w:rsidRPr="00596260">
        <w:t>Offer</w:t>
      </w:r>
      <w:r w:rsidR="00F90EE2" w:rsidRPr="00596260">
        <w:t xml:space="preserve"> a session </w:t>
      </w:r>
      <w:r w:rsidRPr="00596260">
        <w:t>on</w:t>
      </w:r>
      <w:r w:rsidR="00F90EE2" w:rsidRPr="00596260">
        <w:t xml:space="preserve"> establishing positive </w:t>
      </w:r>
      <w:r w:rsidRPr="00596260">
        <w:t xml:space="preserve">community </w:t>
      </w:r>
      <w:r w:rsidR="00F90EE2" w:rsidRPr="00596260">
        <w:t>norms and a sense of mutual accountability.</w:t>
      </w:r>
    </w:p>
    <w:p w14:paraId="2958B22C" w14:textId="54B43D39" w:rsidR="00C12AF5" w:rsidRPr="00596260" w:rsidRDefault="00C12AF5" w:rsidP="001E7D45">
      <w:pPr>
        <w:pStyle w:val="ListParagraph"/>
        <w:numPr>
          <w:ilvl w:val="2"/>
          <w:numId w:val="11"/>
        </w:numPr>
      </w:pPr>
      <w:r w:rsidRPr="00596260">
        <w:t xml:space="preserve">Offer </w:t>
      </w:r>
      <w:r w:rsidR="005C5ABF" w:rsidRPr="00596260">
        <w:t xml:space="preserve">a </w:t>
      </w:r>
      <w:r w:rsidRPr="00596260">
        <w:t>session on healthy relationships and responding to harm</w:t>
      </w:r>
      <w:r w:rsidR="001D6B38" w:rsidRPr="00596260">
        <w:t xml:space="preserve"> (interpersonal, relational, and identity)</w:t>
      </w:r>
      <w:r w:rsidRPr="00596260">
        <w:t>.</w:t>
      </w:r>
    </w:p>
    <w:p w14:paraId="5295F6A0" w14:textId="14A8F3B9" w:rsidR="009021D6" w:rsidRPr="00596260" w:rsidRDefault="009021D6" w:rsidP="001E7D45">
      <w:pPr>
        <w:pStyle w:val="ListParagraph"/>
        <w:numPr>
          <w:ilvl w:val="2"/>
          <w:numId w:val="11"/>
        </w:numPr>
      </w:pPr>
      <w:r w:rsidRPr="00596260">
        <w:t>Offer optional sessions for returning second-year students.</w:t>
      </w:r>
    </w:p>
    <w:p w14:paraId="675569BC" w14:textId="7BD27EA7" w:rsidR="00F90EE2" w:rsidRPr="00596260" w:rsidRDefault="00AF411C" w:rsidP="001E7D45">
      <w:pPr>
        <w:pStyle w:val="ListParagraph"/>
        <w:numPr>
          <w:ilvl w:val="1"/>
          <w:numId w:val="11"/>
        </w:numPr>
      </w:pPr>
      <w:r>
        <w:t>Recommend</w:t>
      </w:r>
      <w:r w:rsidRPr="00596260">
        <w:t xml:space="preserve"> </w:t>
      </w:r>
      <w:r w:rsidR="00F90EE2" w:rsidRPr="00596260">
        <w:t xml:space="preserve">classroom practices </w:t>
      </w:r>
      <w:r w:rsidR="00D03663" w:rsidRPr="00596260">
        <w:t>that enhance belonging and academic engagement</w:t>
      </w:r>
      <w:r w:rsidR="00F90EE2" w:rsidRPr="00596260">
        <w:t>.</w:t>
      </w:r>
    </w:p>
    <w:p w14:paraId="70146ED6" w14:textId="6682998F" w:rsidR="00F90EE2" w:rsidRPr="00596260" w:rsidRDefault="00F90EE2" w:rsidP="001E7D45">
      <w:pPr>
        <w:pStyle w:val="ListParagraph"/>
        <w:numPr>
          <w:ilvl w:val="2"/>
          <w:numId w:val="11"/>
        </w:numPr>
      </w:pPr>
      <w:r w:rsidRPr="00596260">
        <w:t>Institute assignments that occur earlier in the semester</w:t>
      </w:r>
      <w:r w:rsidR="00C12AF5" w:rsidRPr="00596260">
        <w:t xml:space="preserve"> and improve timing and spread of assignments throughout the semester</w:t>
      </w:r>
      <w:r w:rsidR="001D6B38" w:rsidRPr="00596260">
        <w:t xml:space="preserve">, which will also enhance the efficacy of the </w:t>
      </w:r>
      <w:r w:rsidR="00D03663" w:rsidRPr="00596260">
        <w:t>course alert</w:t>
      </w:r>
      <w:r w:rsidR="001D6B38" w:rsidRPr="00596260">
        <w:t xml:space="preserve"> system</w:t>
      </w:r>
      <w:r w:rsidR="00C12AF5" w:rsidRPr="00596260">
        <w:t>.</w:t>
      </w:r>
    </w:p>
    <w:p w14:paraId="394FB4C4" w14:textId="077B8168" w:rsidR="00C12AF5" w:rsidRPr="00596260" w:rsidRDefault="00C12AF5" w:rsidP="001E7D45">
      <w:pPr>
        <w:pStyle w:val="ListParagraph"/>
        <w:numPr>
          <w:ilvl w:val="2"/>
          <w:numId w:val="11"/>
        </w:numPr>
      </w:pPr>
      <w:r w:rsidRPr="00596260">
        <w:t xml:space="preserve">Integrate discussion of classroom norms and institute a syllabus quiz or other </w:t>
      </w:r>
      <w:r w:rsidR="009021D6" w:rsidRPr="00596260">
        <w:t>activities</w:t>
      </w:r>
      <w:r w:rsidRPr="00596260">
        <w:t xml:space="preserve"> to engage students </w:t>
      </w:r>
      <w:r w:rsidR="009021D6" w:rsidRPr="00596260">
        <w:t>on setting</w:t>
      </w:r>
      <w:r w:rsidRPr="00596260">
        <w:t xml:space="preserve"> expectations within the first 1-2 weeks of the semester.</w:t>
      </w:r>
    </w:p>
    <w:p w14:paraId="1BD89427" w14:textId="22F39D78" w:rsidR="00C12AF5" w:rsidRPr="00596260" w:rsidRDefault="00A5022D" w:rsidP="001E7D45">
      <w:pPr>
        <w:pStyle w:val="ListParagraph"/>
        <w:numPr>
          <w:ilvl w:val="2"/>
          <w:numId w:val="11"/>
        </w:numPr>
      </w:pPr>
      <w:r w:rsidRPr="00596260">
        <w:t>Integrate formalize</w:t>
      </w:r>
      <w:r w:rsidR="009021D6" w:rsidRPr="00596260">
        <w:t>d</w:t>
      </w:r>
      <w:r w:rsidRPr="00596260">
        <w:t xml:space="preserve"> study </w:t>
      </w:r>
      <w:r w:rsidR="00765899" w:rsidRPr="00596260">
        <w:t>peer/group</w:t>
      </w:r>
      <w:r w:rsidRPr="00596260">
        <w:t xml:space="preserve"> processes in core classes for first-year students.</w:t>
      </w:r>
    </w:p>
    <w:p w14:paraId="300DEA58" w14:textId="5551C3CE" w:rsidR="001E7D45" w:rsidRPr="00596260" w:rsidRDefault="00AF411C" w:rsidP="001E7D45">
      <w:pPr>
        <w:pStyle w:val="ListParagraph"/>
        <w:numPr>
          <w:ilvl w:val="1"/>
          <w:numId w:val="11"/>
        </w:numPr>
      </w:pPr>
      <w:r>
        <w:t>Expand</w:t>
      </w:r>
      <w:r w:rsidR="001E7D45" w:rsidRPr="00596260">
        <w:t xml:space="preserve"> education for faculty and advisors on how to respond to and support students who disclose a traumatic incident.</w:t>
      </w:r>
    </w:p>
    <w:p w14:paraId="5958E120" w14:textId="65F1E8EF" w:rsidR="003C29A7" w:rsidRPr="00596260" w:rsidRDefault="001E7D45" w:rsidP="00BE7A64">
      <w:pPr>
        <w:pStyle w:val="ListParagraph"/>
        <w:numPr>
          <w:ilvl w:val="2"/>
          <w:numId w:val="11"/>
        </w:numPr>
      </w:pPr>
      <w:r w:rsidRPr="00596260">
        <w:t>CTL and Faculty Affairs to help with implementation of sessions for a broad representation of faculty across the university.</w:t>
      </w:r>
    </w:p>
    <w:p w14:paraId="65C966C9" w14:textId="77777777" w:rsidR="008A710D" w:rsidRDefault="008A710D">
      <w:pPr>
        <w:rPr>
          <w:b/>
          <w:bCs/>
          <w:sz w:val="24"/>
          <w:szCs w:val="24"/>
        </w:rPr>
      </w:pPr>
      <w:r>
        <w:br w:type="page"/>
      </w:r>
    </w:p>
    <w:p w14:paraId="44DD1EAE" w14:textId="77777777" w:rsidR="00091A6D" w:rsidRDefault="0096059F" w:rsidP="00091A6D">
      <w:pPr>
        <w:pStyle w:val="Heading2"/>
      </w:pPr>
      <w:bookmarkStart w:id="6" w:name="_Toc142051407"/>
      <w:r w:rsidRPr="00596260">
        <w:lastRenderedPageBreak/>
        <w:t xml:space="preserve">Recommendation </w:t>
      </w:r>
      <w:r w:rsidR="005A09C2" w:rsidRPr="00596260">
        <w:t>4</w:t>
      </w:r>
      <w:bookmarkEnd w:id="6"/>
    </w:p>
    <w:p w14:paraId="0EC9D09E" w14:textId="2A241241" w:rsidR="0096059F" w:rsidRPr="00596260" w:rsidRDefault="0096059F" w:rsidP="008A710D">
      <w:pPr>
        <w:pStyle w:val="Style2"/>
      </w:pPr>
      <w:r w:rsidRPr="00596260">
        <w:t>Establish a</w:t>
      </w:r>
      <w:r w:rsidR="00620B20" w:rsidRPr="00596260">
        <w:t xml:space="preserve"> one</w:t>
      </w:r>
      <w:r w:rsidR="00307BDD" w:rsidRPr="00596260">
        <w:t>-</w:t>
      </w:r>
      <w:r w:rsidR="00620B20" w:rsidRPr="00596260">
        <w:t>credit,</w:t>
      </w:r>
      <w:r w:rsidRPr="00596260">
        <w:t xml:space="preserve"> first-year </w:t>
      </w:r>
      <w:r w:rsidR="003343A1" w:rsidRPr="00596260">
        <w:t xml:space="preserve">experience </w:t>
      </w:r>
      <w:r w:rsidRPr="00596260">
        <w:t>course for all incoming undergraduate students</w:t>
      </w:r>
      <w:r w:rsidR="003343A1" w:rsidRPr="00596260">
        <w:t xml:space="preserve"> and expand belonging interventions </w:t>
      </w:r>
      <w:r w:rsidR="00D27077" w:rsidRPr="00596260">
        <w:t xml:space="preserve">and peer support to foster community </w:t>
      </w:r>
      <w:r w:rsidR="003343A1" w:rsidRPr="00596260">
        <w:t>in the residence halls.</w:t>
      </w:r>
    </w:p>
    <w:p w14:paraId="3C111F8E" w14:textId="5279ABCF" w:rsidR="0096059F" w:rsidRPr="00596260" w:rsidRDefault="0096059F" w:rsidP="00E04912">
      <w:pPr>
        <w:rPr>
          <w:b/>
          <w:bCs/>
        </w:rPr>
      </w:pPr>
      <w:r w:rsidRPr="00596260">
        <w:rPr>
          <w:b/>
          <w:bCs/>
        </w:rPr>
        <w:t>3-5-year implementation:</w:t>
      </w:r>
    </w:p>
    <w:p w14:paraId="0B8A1415" w14:textId="4359339C" w:rsidR="00596260" w:rsidRPr="00596260" w:rsidRDefault="00596260" w:rsidP="001E7D45">
      <w:pPr>
        <w:pStyle w:val="ListParagraph"/>
        <w:numPr>
          <w:ilvl w:val="0"/>
          <w:numId w:val="11"/>
        </w:numPr>
        <w:rPr>
          <w:b/>
          <w:bCs/>
        </w:rPr>
      </w:pPr>
      <w:r w:rsidRPr="00596260">
        <w:t>Members of the SMTF to work with the BFA Student Affairs Committee, First Year Experience Advisory Board, and Undergraduate Student Success (USS) to develop and establish a course.</w:t>
      </w:r>
    </w:p>
    <w:p w14:paraId="1B6EDFD5" w14:textId="31EE375A" w:rsidR="001E7D45" w:rsidRPr="00596260" w:rsidRDefault="00231C2B" w:rsidP="001E7D45">
      <w:pPr>
        <w:pStyle w:val="ListParagraph"/>
        <w:numPr>
          <w:ilvl w:val="0"/>
          <w:numId w:val="11"/>
        </w:numPr>
        <w:rPr>
          <w:b/>
          <w:bCs/>
        </w:rPr>
      </w:pPr>
      <w:r w:rsidRPr="00596260">
        <w:t xml:space="preserve">Require all incoming </w:t>
      </w:r>
      <w:r w:rsidR="00AF411C">
        <w:t xml:space="preserve">first-year </w:t>
      </w:r>
      <w:r w:rsidRPr="00596260">
        <w:t xml:space="preserve">students to complete a </w:t>
      </w:r>
      <w:r w:rsidR="00596260" w:rsidRPr="00596260">
        <w:t xml:space="preserve">First Year Experience </w:t>
      </w:r>
      <w:r w:rsidR="00AF411C">
        <w:t>course focus</w:t>
      </w:r>
      <w:r w:rsidR="001133E3">
        <w:t>ed</w:t>
      </w:r>
      <w:r w:rsidR="00AF411C">
        <w:t xml:space="preserve"> on</w:t>
      </w:r>
      <w:r w:rsidR="00FA29EE" w:rsidRPr="00596260">
        <w:t xml:space="preserve"> Common Curriculum habits of mind and essential skills </w:t>
      </w:r>
      <w:r w:rsidR="00963EA6" w:rsidRPr="00596260">
        <w:t>including civic and personal values, mutual accountability, and skills for successfully forming community and</w:t>
      </w:r>
      <w:r w:rsidR="00616456" w:rsidRPr="00596260">
        <w:t xml:space="preserve"> establishing and maintaining</w:t>
      </w:r>
      <w:r w:rsidR="00963EA6" w:rsidRPr="00596260">
        <w:t xml:space="preserve"> interpersonal relationships. </w:t>
      </w:r>
    </w:p>
    <w:p w14:paraId="0CA81ECB" w14:textId="4AED8ED0" w:rsidR="00007D18" w:rsidRPr="00596260" w:rsidRDefault="00AF411C" w:rsidP="00007D18">
      <w:pPr>
        <w:pStyle w:val="ListParagraph"/>
        <w:numPr>
          <w:ilvl w:val="1"/>
          <w:numId w:val="11"/>
        </w:numPr>
        <w:rPr>
          <w:b/>
          <w:bCs/>
        </w:rPr>
      </w:pPr>
      <w:r>
        <w:t xml:space="preserve">Campus Curriculum Committee, in concert with </w:t>
      </w:r>
      <w:r w:rsidR="00007D18" w:rsidRPr="00596260">
        <w:t>BFA and college</w:t>
      </w:r>
      <w:r>
        <w:t>/school</w:t>
      </w:r>
      <w:r w:rsidR="00007D18" w:rsidRPr="00596260">
        <w:t xml:space="preserve"> leaders</w:t>
      </w:r>
      <w:r>
        <w:t>,</w:t>
      </w:r>
      <w:r w:rsidR="00007D18" w:rsidRPr="00596260">
        <w:t xml:space="preserve"> to determine course structure, content, and scheduling.</w:t>
      </w:r>
    </w:p>
    <w:p w14:paraId="641AA2E6" w14:textId="1ACE4254" w:rsidR="00231C2B" w:rsidRPr="00596260" w:rsidRDefault="00B85D2C" w:rsidP="005E333E">
      <w:pPr>
        <w:pStyle w:val="ListParagraph"/>
        <w:numPr>
          <w:ilvl w:val="2"/>
          <w:numId w:val="11"/>
        </w:numPr>
        <w:rPr>
          <w:b/>
          <w:bCs/>
        </w:rPr>
      </w:pPr>
      <w:r w:rsidRPr="00596260">
        <w:t>Consider f</w:t>
      </w:r>
      <w:r w:rsidR="00231C2B" w:rsidRPr="00596260">
        <w:t>rontload</w:t>
      </w:r>
      <w:r w:rsidRPr="00596260">
        <w:t>ing</w:t>
      </w:r>
      <w:r w:rsidR="00231C2B" w:rsidRPr="00596260">
        <w:t xml:space="preserve"> the semester with the course occurring the first 5-6 weeks of school.</w:t>
      </w:r>
    </w:p>
    <w:p w14:paraId="1CDE3F3B" w14:textId="069018DE" w:rsidR="00FA29EE" w:rsidRPr="00596260" w:rsidRDefault="00FA29EE" w:rsidP="005E333E">
      <w:pPr>
        <w:pStyle w:val="ListParagraph"/>
        <w:numPr>
          <w:ilvl w:val="2"/>
          <w:numId w:val="11"/>
        </w:numPr>
        <w:rPr>
          <w:b/>
          <w:bCs/>
        </w:rPr>
      </w:pPr>
      <w:r w:rsidRPr="00596260">
        <w:t>Courses to be led by faculty (TTT and teaching faculty)</w:t>
      </w:r>
      <w:r w:rsidR="00307BDD" w:rsidRPr="00596260">
        <w:t>.</w:t>
      </w:r>
      <w:r w:rsidR="00007D18" w:rsidRPr="00596260">
        <w:t xml:space="preserve"> </w:t>
      </w:r>
    </w:p>
    <w:p w14:paraId="6BE61F26" w14:textId="75D340B1" w:rsidR="00231C2B" w:rsidRPr="00596260" w:rsidRDefault="009B48D5" w:rsidP="00231C2B">
      <w:pPr>
        <w:pStyle w:val="ListParagraph"/>
        <w:numPr>
          <w:ilvl w:val="0"/>
          <w:numId w:val="11"/>
        </w:numPr>
        <w:rPr>
          <w:b/>
          <w:bCs/>
        </w:rPr>
      </w:pPr>
      <w:r w:rsidRPr="00596260">
        <w:t xml:space="preserve">In </w:t>
      </w:r>
      <w:r w:rsidR="00EE4047">
        <w:t>collaboration</w:t>
      </w:r>
      <w:r w:rsidR="00EE4047" w:rsidRPr="00596260">
        <w:t xml:space="preserve"> </w:t>
      </w:r>
      <w:r w:rsidRPr="00596260">
        <w:t xml:space="preserve">with the first-year course, expand social </w:t>
      </w:r>
      <w:r w:rsidR="003C29A7" w:rsidRPr="00596260">
        <w:t>supports i</w:t>
      </w:r>
      <w:r w:rsidRPr="00596260">
        <w:t>n the residence halls</w:t>
      </w:r>
      <w:r w:rsidR="003C29A7" w:rsidRPr="00596260">
        <w:t xml:space="preserve"> </w:t>
      </w:r>
      <w:r w:rsidRPr="00596260">
        <w:t>including f</w:t>
      </w:r>
      <w:r w:rsidR="00231C2B" w:rsidRPr="00596260">
        <w:t>und</w:t>
      </w:r>
      <w:r w:rsidRPr="00596260">
        <w:t>ing and developing</w:t>
      </w:r>
      <w:r w:rsidR="00231C2B" w:rsidRPr="00596260">
        <w:t xml:space="preserve"> Journey Leaders (peers), Wellness Coordinator</w:t>
      </w:r>
      <w:r w:rsidR="003C29A7" w:rsidRPr="00596260">
        <w:t>s</w:t>
      </w:r>
      <w:r w:rsidR="00231C2B" w:rsidRPr="00596260">
        <w:t xml:space="preserve">, and returning </w:t>
      </w:r>
      <w:r w:rsidR="00765899" w:rsidRPr="00596260">
        <w:t>upper</w:t>
      </w:r>
      <w:r w:rsidR="009C06F8" w:rsidRPr="00596260">
        <w:t>-</w:t>
      </w:r>
      <w:r w:rsidR="00765899" w:rsidRPr="00596260">
        <w:t>division</w:t>
      </w:r>
      <w:r w:rsidR="00231C2B" w:rsidRPr="00596260">
        <w:t xml:space="preserve"> students </w:t>
      </w:r>
      <w:r w:rsidR="00616456" w:rsidRPr="00596260">
        <w:t xml:space="preserve">(“returners”) </w:t>
      </w:r>
      <w:r w:rsidR="00231C2B" w:rsidRPr="00596260">
        <w:t>to provide additional community building support and belonging interventions in the residence halls.</w:t>
      </w:r>
    </w:p>
    <w:p w14:paraId="6FC84663" w14:textId="77777777" w:rsidR="00091A6D" w:rsidRDefault="00EE4047" w:rsidP="00091A6D">
      <w:pPr>
        <w:pStyle w:val="Heading2"/>
      </w:pPr>
      <w:bookmarkStart w:id="7" w:name="_Toc142051408"/>
      <w:r w:rsidRPr="00596260">
        <w:t>Recommendation</w:t>
      </w:r>
      <w:r>
        <w:t xml:space="preserve"> 5</w:t>
      </w:r>
      <w:bookmarkEnd w:id="7"/>
    </w:p>
    <w:p w14:paraId="13E6C7AC" w14:textId="616160B7" w:rsidR="00EE4047" w:rsidRPr="00596260" w:rsidRDefault="00EE4047" w:rsidP="008A710D">
      <w:pPr>
        <w:pStyle w:val="Style2"/>
      </w:pPr>
      <w:r>
        <w:t xml:space="preserve">Continue the charge of the Sexual Misconduct Task Force </w:t>
      </w:r>
      <w:r w:rsidR="00CF0953">
        <w:t xml:space="preserve">to further progress on identifying and supporting prevention efforts that reduce the occurrence and impact of sexual misconduct in our CU Boulder community, </w:t>
      </w:r>
      <w:r>
        <w:t>and appoint new members as needed</w:t>
      </w:r>
      <w:r w:rsidRPr="00596260">
        <w:t>.</w:t>
      </w:r>
    </w:p>
    <w:p w14:paraId="5FC5CFC6" w14:textId="66CE8A36" w:rsidR="00EE4047" w:rsidRDefault="00EE4047" w:rsidP="00EE4047">
      <w:pPr>
        <w:rPr>
          <w:b/>
          <w:bCs/>
        </w:rPr>
      </w:pPr>
      <w:r w:rsidRPr="00596260">
        <w:rPr>
          <w:b/>
          <w:bCs/>
        </w:rPr>
        <w:t>5-</w:t>
      </w:r>
      <w:r>
        <w:rPr>
          <w:b/>
          <w:bCs/>
        </w:rPr>
        <w:t>8</w:t>
      </w:r>
      <w:r w:rsidR="005112E0">
        <w:rPr>
          <w:b/>
          <w:bCs/>
        </w:rPr>
        <w:t>-</w:t>
      </w:r>
      <w:r w:rsidRPr="00596260">
        <w:rPr>
          <w:b/>
          <w:bCs/>
        </w:rPr>
        <w:t>year implementation:</w:t>
      </w:r>
    </w:p>
    <w:p w14:paraId="60F3AC9E" w14:textId="05A64AC0" w:rsidR="00EE4047" w:rsidRDefault="00EE4047" w:rsidP="00EE4047">
      <w:pPr>
        <w:pStyle w:val="ListParagraph"/>
        <w:numPr>
          <w:ilvl w:val="0"/>
          <w:numId w:val="15"/>
        </w:numPr>
      </w:pPr>
      <w:r>
        <w:t xml:space="preserve">Ensure that key personnel are appointed to the task force </w:t>
      </w:r>
      <w:r w:rsidR="00A463A1">
        <w:t xml:space="preserve">through the </w:t>
      </w:r>
      <w:r>
        <w:t>implementation of proposed recommendations.</w:t>
      </w:r>
    </w:p>
    <w:p w14:paraId="46EE2A1D" w14:textId="2E8BF190" w:rsidR="00EE4047" w:rsidRDefault="00EE4047" w:rsidP="00EE4047">
      <w:pPr>
        <w:pStyle w:val="ListParagraph"/>
        <w:numPr>
          <w:ilvl w:val="0"/>
          <w:numId w:val="15"/>
        </w:numPr>
      </w:pPr>
      <w:r>
        <w:t xml:space="preserve">Provide periodic reviews of campus data and </w:t>
      </w:r>
      <w:r w:rsidR="00A463A1">
        <w:t xml:space="preserve">propose </w:t>
      </w:r>
      <w:r>
        <w:t>new initiatives.</w:t>
      </w:r>
    </w:p>
    <w:p w14:paraId="04C94F36" w14:textId="732B71C5" w:rsidR="00EE4047" w:rsidRPr="00731F8C" w:rsidRDefault="00EE4047" w:rsidP="00731F8C">
      <w:pPr>
        <w:pStyle w:val="ListParagraph"/>
        <w:numPr>
          <w:ilvl w:val="0"/>
          <w:numId w:val="15"/>
        </w:numPr>
      </w:pPr>
      <w:r>
        <w:t>Continue</w:t>
      </w:r>
      <w:r w:rsidR="00EC5069">
        <w:t xml:space="preserve"> to support the creation of partnerships and collaboration to fulfill the mission of the task force.</w:t>
      </w:r>
    </w:p>
    <w:p w14:paraId="7BB91276" w14:textId="77777777" w:rsidR="002B5FF1" w:rsidRDefault="002B5FF1">
      <w:pPr>
        <w:rPr>
          <w:b/>
          <w:bCs/>
          <w:sz w:val="28"/>
          <w:szCs w:val="28"/>
        </w:rPr>
      </w:pPr>
      <w:r>
        <w:br w:type="page"/>
      </w:r>
    </w:p>
    <w:p w14:paraId="5050216E" w14:textId="159B23CC" w:rsidR="003343A1" w:rsidRPr="00731F8C" w:rsidRDefault="003343A1" w:rsidP="00091A6D">
      <w:pPr>
        <w:pStyle w:val="Heading1"/>
      </w:pPr>
      <w:bookmarkStart w:id="8" w:name="_Toc142051409"/>
      <w:r w:rsidRPr="00731F8C">
        <w:lastRenderedPageBreak/>
        <w:t>Supporting Evidence</w:t>
      </w:r>
      <w:bookmarkEnd w:id="8"/>
    </w:p>
    <w:p w14:paraId="5D109C98" w14:textId="099879E9" w:rsidR="005C5ABF" w:rsidRPr="00596260" w:rsidRDefault="008F2F2D" w:rsidP="00E04912">
      <w:r w:rsidRPr="00596260">
        <w:t xml:space="preserve">Data </w:t>
      </w:r>
      <w:r w:rsidR="009021D6" w:rsidRPr="00596260">
        <w:t xml:space="preserve">foundational to these </w:t>
      </w:r>
      <w:r w:rsidRPr="00596260">
        <w:t xml:space="preserve">recommendations come from findings </w:t>
      </w:r>
      <w:r w:rsidR="009021D6" w:rsidRPr="00596260">
        <w:t>from</w:t>
      </w:r>
      <w:r w:rsidRPr="00596260">
        <w:t xml:space="preserve"> CU Boulder surveys and </w:t>
      </w:r>
      <w:r w:rsidR="00765899" w:rsidRPr="00596260">
        <w:t>relevant</w:t>
      </w:r>
      <w:r w:rsidR="00AD638C" w:rsidRPr="00596260">
        <w:t xml:space="preserve"> </w:t>
      </w:r>
      <w:r w:rsidRPr="00596260">
        <w:t>peer-reviewed research.</w:t>
      </w:r>
    </w:p>
    <w:p w14:paraId="0847C7BB" w14:textId="092D05EB" w:rsidR="00704B49" w:rsidRPr="00596260" w:rsidRDefault="00704B49" w:rsidP="00A0023B">
      <w:pPr>
        <w:pStyle w:val="Heading2"/>
      </w:pPr>
      <w:bookmarkStart w:id="9" w:name="_Toc142051410"/>
      <w:r w:rsidRPr="00596260">
        <w:t xml:space="preserve">CU Boulder </w:t>
      </w:r>
      <w:r w:rsidR="00A0023B">
        <w:t>Sexual Assault</w:t>
      </w:r>
      <w:r w:rsidRPr="00596260">
        <w:t xml:space="preserve"> </w:t>
      </w:r>
      <w:r w:rsidR="00A0023B">
        <w:t>D</w:t>
      </w:r>
      <w:r w:rsidRPr="00596260">
        <w:t>ata</w:t>
      </w:r>
      <w:bookmarkEnd w:id="9"/>
    </w:p>
    <w:p w14:paraId="4423361B" w14:textId="034EB985" w:rsidR="00E04912" w:rsidRPr="00596260" w:rsidRDefault="003B6E85" w:rsidP="00E04912">
      <w:r>
        <w:t>Based on the 2021 Sexual Misconduct Survey findings, s</w:t>
      </w:r>
      <w:r w:rsidR="00E04912" w:rsidRPr="00596260">
        <w:t>exual violence disproportionately impacts incoming undergraduate students early in their college career.</w:t>
      </w:r>
    </w:p>
    <w:p w14:paraId="15DF8F90" w14:textId="20ECF39B" w:rsidR="004B46FC" w:rsidRPr="00596260" w:rsidRDefault="00E04912" w:rsidP="00E04912">
      <w:pPr>
        <w:numPr>
          <w:ilvl w:val="0"/>
          <w:numId w:val="3"/>
        </w:numPr>
        <w:contextualSpacing/>
      </w:pPr>
      <w:r w:rsidRPr="00596260">
        <w:t xml:space="preserve">&gt; 70% of all sexual assaults happened in the fall semester. </w:t>
      </w:r>
      <w:r w:rsidR="004B46FC" w:rsidRPr="00596260">
        <w:t>Among incoming 2021 first-year women who were assaulted since becoming a CU student</w:t>
      </w:r>
      <w:r w:rsidR="006549C7" w:rsidRPr="00596260">
        <w:t>:</w:t>
      </w:r>
    </w:p>
    <w:p w14:paraId="3C93546A" w14:textId="77777777" w:rsidR="004B46FC" w:rsidRPr="00596260" w:rsidRDefault="004B46FC" w:rsidP="00E04912">
      <w:pPr>
        <w:numPr>
          <w:ilvl w:val="1"/>
          <w:numId w:val="3"/>
        </w:numPr>
        <w:contextualSpacing/>
      </w:pPr>
      <w:r w:rsidRPr="00596260">
        <w:t>13% reported that the assault happened during move-in/Welcome Week</w:t>
      </w:r>
    </w:p>
    <w:p w14:paraId="5A512BAE" w14:textId="187B4442" w:rsidR="004B46FC" w:rsidRPr="00596260" w:rsidRDefault="004B46FC" w:rsidP="000D1B5B">
      <w:pPr>
        <w:numPr>
          <w:ilvl w:val="1"/>
          <w:numId w:val="3"/>
        </w:numPr>
        <w:contextualSpacing/>
      </w:pPr>
      <w:r w:rsidRPr="00596260">
        <w:t>77% indicated that the assault occurred after classes began on August 23, 2021</w:t>
      </w:r>
      <w:r w:rsidR="000D1B5B" w:rsidRPr="00596260">
        <w:t xml:space="preserve">: </w:t>
      </w:r>
      <w:r w:rsidRPr="00596260">
        <w:t>August (21%)</w:t>
      </w:r>
      <w:r w:rsidR="000D1B5B" w:rsidRPr="00596260">
        <w:t xml:space="preserve">, </w:t>
      </w:r>
      <w:r w:rsidRPr="00596260">
        <w:t>September (39%)</w:t>
      </w:r>
      <w:r w:rsidR="000D1B5B" w:rsidRPr="00596260">
        <w:t xml:space="preserve">, and </w:t>
      </w:r>
      <w:r w:rsidRPr="00596260">
        <w:t>October (28%)</w:t>
      </w:r>
    </w:p>
    <w:p w14:paraId="224CAAD7" w14:textId="69E4574C" w:rsidR="000D1B5B" w:rsidRPr="00596260" w:rsidRDefault="00A9704E" w:rsidP="00A0023B">
      <w:pPr>
        <w:numPr>
          <w:ilvl w:val="1"/>
          <w:numId w:val="3"/>
        </w:numPr>
        <w:contextualSpacing/>
      </w:pPr>
      <w:r w:rsidRPr="00596260">
        <w:t>&gt; 80</w:t>
      </w:r>
      <w:r w:rsidR="004B46FC" w:rsidRPr="00596260">
        <w:t>% of undergraduates were assaulted by someone they knew</w:t>
      </w:r>
      <w:r w:rsidRPr="00596260">
        <w:t>, had just met, or didn’t know except that the offender was affiliated with CU</w:t>
      </w:r>
      <w:r w:rsidR="000D1B5B" w:rsidRPr="00596260">
        <w:t>.</w:t>
      </w:r>
    </w:p>
    <w:p w14:paraId="2C4DB427" w14:textId="77777777" w:rsidR="00775532" w:rsidRPr="00A0023B" w:rsidRDefault="00775532" w:rsidP="00A0023B">
      <w:pPr>
        <w:pStyle w:val="Heading3"/>
      </w:pPr>
      <w:bookmarkStart w:id="10" w:name="_Toc142051411"/>
      <w:r w:rsidRPr="00A0023B">
        <w:t>Sexual Assault and Belonging</w:t>
      </w:r>
      <w:bookmarkEnd w:id="10"/>
    </w:p>
    <w:p w14:paraId="74BD5C5D" w14:textId="03F5FDA6" w:rsidR="00C227A7" w:rsidRPr="00596260" w:rsidRDefault="00070AD4" w:rsidP="002A4511">
      <w:pPr>
        <w:pStyle w:val="ListParagraph"/>
        <w:numPr>
          <w:ilvl w:val="0"/>
          <w:numId w:val="3"/>
        </w:numPr>
        <w:contextualSpacing w:val="0"/>
      </w:pPr>
      <w:r w:rsidRPr="00596260">
        <w:rPr>
          <w:rFonts w:eastAsia="Calibri" w:cs="Times New Roman"/>
          <w:color w:val="auto"/>
          <w:kern w:val="0"/>
          <w14:ligatures w14:val="none"/>
        </w:rPr>
        <w:t>Undergraduate w</w:t>
      </w:r>
      <w:r w:rsidR="00775532" w:rsidRPr="00596260">
        <w:rPr>
          <w:rFonts w:eastAsia="Calibri" w:cs="Times New Roman"/>
          <w:color w:val="auto"/>
          <w:kern w:val="0"/>
          <w14:ligatures w14:val="none"/>
        </w:rPr>
        <w:t xml:space="preserve">omen who indicated on the Fall 2015 Sexual Misconduct Survey that they had experienced sexual assault during the first 12 weeks of that semester were significantly more likely to have previously reported a diminished sense of </w:t>
      </w:r>
      <w:r w:rsidR="00775532" w:rsidRPr="00596260">
        <w:rPr>
          <w:rFonts w:eastAsia="Calibri" w:cs="Times New Roman"/>
          <w:i/>
          <w:color w:val="auto"/>
          <w:kern w:val="0"/>
          <w14:ligatures w14:val="none"/>
        </w:rPr>
        <w:t>anticipated</w:t>
      </w:r>
      <w:r w:rsidR="00775532" w:rsidRPr="00596260">
        <w:rPr>
          <w:rFonts w:eastAsia="Calibri" w:cs="Times New Roman"/>
          <w:color w:val="auto"/>
          <w:kern w:val="0"/>
          <w14:ligatures w14:val="none"/>
        </w:rPr>
        <w:t xml:space="preserve"> belonging at CU before they arrived on campus in August 2015. In other words, women who had significantly greater concerns about being accepted and fitting in, and who anticipated less belonging before they even arrived on campus, were more vulnerable to sexual assault during their first semester.</w:t>
      </w:r>
      <w:r w:rsidR="00C80EC8">
        <w:rPr>
          <w:rFonts w:eastAsia="Calibri" w:cs="Times New Roman"/>
          <w:color w:val="auto"/>
          <w:kern w:val="0"/>
          <w14:ligatures w14:val="none"/>
        </w:rPr>
        <w:t xml:space="preserve"> </w:t>
      </w:r>
      <w:r w:rsidR="009E19BF">
        <w:t>Because of this vulnerability, i</w:t>
      </w:r>
      <w:r w:rsidR="003B6E85" w:rsidRPr="00C227A7">
        <w:t xml:space="preserve">t may be easier for offenders to perpetrate against </w:t>
      </w:r>
      <w:r w:rsidR="00233BB7">
        <w:t>women</w:t>
      </w:r>
      <w:r w:rsidR="003B6E85" w:rsidRPr="00C227A7">
        <w:t xml:space="preserve"> who </w:t>
      </w:r>
      <w:r w:rsidR="00B107D4">
        <w:t xml:space="preserve">have concerns about fitting </w:t>
      </w:r>
      <w:r w:rsidR="00D07398">
        <w:t>in before they’ve had the opportunity to</w:t>
      </w:r>
      <w:r w:rsidR="004410EE">
        <w:t xml:space="preserve"> forge</w:t>
      </w:r>
      <w:r w:rsidR="00D07398">
        <w:t xml:space="preserve"> </w:t>
      </w:r>
      <w:r w:rsidR="00233BB7">
        <w:t xml:space="preserve">reliable/accountable </w:t>
      </w:r>
      <w:r w:rsidR="00B22DAC">
        <w:t xml:space="preserve">protective </w:t>
      </w:r>
      <w:r w:rsidR="00233BB7">
        <w:t>friendships</w:t>
      </w:r>
      <w:r w:rsidR="00D07398">
        <w:t>.</w:t>
      </w:r>
    </w:p>
    <w:p w14:paraId="266CE777" w14:textId="0301496C" w:rsidR="00775532" w:rsidRDefault="00775532" w:rsidP="00775532">
      <w:pPr>
        <w:pStyle w:val="ListParagraph"/>
        <w:numPr>
          <w:ilvl w:val="0"/>
          <w:numId w:val="3"/>
        </w:numPr>
        <w:contextualSpacing w:val="0"/>
      </w:pPr>
      <w:r w:rsidRPr="00596260">
        <w:t xml:space="preserve">Based on the 2021 Campus Culture/Sexual Misconduct Survey, undergraduate women who experienced sexual assault during their time at CU also reported a significantly lower sense of CU belonging overall and in terms of feeling valued, feeling supported, perceiving faculty as invested in their success, having a sense of community, and feeling treated like they belong at CU. They also report lower </w:t>
      </w:r>
      <w:r w:rsidR="00B85D2C" w:rsidRPr="00596260">
        <w:t>r</w:t>
      </w:r>
      <w:r w:rsidRPr="00596260">
        <w:t xml:space="preserve">esidence </w:t>
      </w:r>
      <w:r w:rsidR="00B85D2C" w:rsidRPr="00596260">
        <w:t>h</w:t>
      </w:r>
      <w:r w:rsidRPr="00596260">
        <w:t xml:space="preserve">all </w:t>
      </w:r>
      <w:r w:rsidR="00B85D2C" w:rsidRPr="00596260">
        <w:t>b</w:t>
      </w:r>
      <w:r w:rsidRPr="00596260">
        <w:t>elonging (trust and acceptance), a less positive classroom environment, were more likely to have considered leaving CU, and less likely to choose CU again if given the chance to start over.</w:t>
      </w:r>
    </w:p>
    <w:p w14:paraId="22B8EAB3" w14:textId="63E92867" w:rsidR="00C80EC8" w:rsidRPr="00596260" w:rsidRDefault="00C80EC8" w:rsidP="00731F8C">
      <w:pPr>
        <w:pStyle w:val="ListParagraph"/>
        <w:numPr>
          <w:ilvl w:val="1"/>
          <w:numId w:val="3"/>
        </w:numPr>
        <w:contextualSpacing w:val="0"/>
      </w:pPr>
      <w:r w:rsidRPr="00C80EC8">
        <w:t xml:space="preserve">This </w:t>
      </w:r>
      <w:r>
        <w:t xml:space="preserve">impoverished sense of belonging </w:t>
      </w:r>
      <w:r w:rsidRPr="00C80EC8">
        <w:t xml:space="preserve">may, in part, derive from social consequences of experiencing assault—for instance, no longer wanting to interact with a perpetrator who is part of an existing friend group, which may lead </w:t>
      </w:r>
      <w:r w:rsidR="00340FD4">
        <w:t>the person</w:t>
      </w:r>
      <w:r w:rsidRPr="00C80EC8">
        <w:t xml:space="preserve"> to</w:t>
      </w:r>
      <w:r w:rsidR="00340FD4">
        <w:t xml:space="preserve"> socially</w:t>
      </w:r>
      <w:r w:rsidRPr="00C80EC8">
        <w:t xml:space="preserve"> isolate. Further, a sexual assault </w:t>
      </w:r>
      <w:r w:rsidR="00233BB7">
        <w:t>survivor’s</w:t>
      </w:r>
      <w:r w:rsidRPr="00C80EC8">
        <w:t xml:space="preserve"> peers may be ill-equipped to provide the kind of support that would be most helpful, leading to feelings of a lack of support and being unable to share worries and fears with friends.</w:t>
      </w:r>
    </w:p>
    <w:p w14:paraId="36C864DF" w14:textId="77777777" w:rsidR="002B5FF1" w:rsidRDefault="002B5FF1">
      <w:r>
        <w:br w:type="page"/>
      </w:r>
    </w:p>
    <w:p w14:paraId="3AF890DB" w14:textId="06063268" w:rsidR="00775532" w:rsidRPr="00A0023B" w:rsidRDefault="00775532" w:rsidP="00A0023B">
      <w:pPr>
        <w:pStyle w:val="Heading3"/>
      </w:pPr>
      <w:bookmarkStart w:id="11" w:name="_Toc142051412"/>
      <w:r w:rsidRPr="00A0023B">
        <w:lastRenderedPageBreak/>
        <w:t>Sexual Assault and Retention</w:t>
      </w:r>
      <w:bookmarkEnd w:id="11"/>
    </w:p>
    <w:p w14:paraId="6CD9E61E" w14:textId="60CE912A" w:rsidR="00775532" w:rsidRPr="00596260" w:rsidRDefault="00775532" w:rsidP="00775532">
      <w:pPr>
        <w:pStyle w:val="ListParagraph"/>
        <w:numPr>
          <w:ilvl w:val="0"/>
          <w:numId w:val="3"/>
        </w:numPr>
        <w:contextualSpacing w:val="0"/>
      </w:pPr>
      <w:r w:rsidRPr="00596260">
        <w:t>Among first-year undergrad women who completed the 2015 Sexual Misconduct Survey, 91% of non-assaulted first-year</w:t>
      </w:r>
      <w:r w:rsidR="00596260" w:rsidRPr="00596260">
        <w:t xml:space="preserve"> women </w:t>
      </w:r>
      <w:r w:rsidRPr="00596260">
        <w:t>returned in Fall 2016, compared to only 84% of first-year women who had been assaulted. This difference is statistically significant.</w:t>
      </w:r>
    </w:p>
    <w:p w14:paraId="7E5DEE74" w14:textId="77777777" w:rsidR="00775532" w:rsidRPr="00596260" w:rsidRDefault="00775532" w:rsidP="00775532">
      <w:pPr>
        <w:pStyle w:val="ListParagraph"/>
        <w:numPr>
          <w:ilvl w:val="0"/>
          <w:numId w:val="3"/>
        </w:numPr>
        <w:contextualSpacing w:val="0"/>
      </w:pPr>
      <w:r w:rsidRPr="00596260">
        <w:t>Among all undergraduate women who completed the 2021 Sexual Misconduct Survey, those who had been assaulted during their time at CU had a lower retention rate to Fall 2022 (89%), as compared to undergrad women who had not been assaulted during their time at CU (93%). This difference is statistically significant.</w:t>
      </w:r>
    </w:p>
    <w:p w14:paraId="54648450" w14:textId="77777777" w:rsidR="00697887" w:rsidRDefault="00775532" w:rsidP="00775532">
      <w:pPr>
        <w:pStyle w:val="ListParagraph"/>
        <w:numPr>
          <w:ilvl w:val="0"/>
          <w:numId w:val="10"/>
        </w:numPr>
        <w:contextualSpacing w:val="0"/>
      </w:pPr>
      <w:r w:rsidRPr="00596260">
        <w:t>Cultivating an explicit ethos of looking out for each other among first-year students has the potential to both reduce sexual assault and increase retention. Residence hall practices that emphasize students’ sense of accountability to each other and scaffold friend-making opportunities appear to reduce rates of sexual assault.</w:t>
      </w:r>
    </w:p>
    <w:p w14:paraId="7491C529" w14:textId="491660F4" w:rsidR="00775532" w:rsidRPr="00596260" w:rsidRDefault="00775532" w:rsidP="00D07398">
      <w:pPr>
        <w:pStyle w:val="ListParagraph"/>
        <w:numPr>
          <w:ilvl w:val="1"/>
          <w:numId w:val="10"/>
        </w:numPr>
        <w:contextualSpacing w:val="0"/>
      </w:pPr>
      <w:r w:rsidRPr="00596260">
        <w:t xml:space="preserve">In 2015, residence halls with substantially lower sex assault rates among their </w:t>
      </w:r>
      <w:r w:rsidR="00340FD4">
        <w:t>female</w:t>
      </w:r>
      <w:r w:rsidR="00340FD4" w:rsidRPr="00596260">
        <w:t xml:space="preserve"> </w:t>
      </w:r>
      <w:r w:rsidRPr="00596260">
        <w:t>first-year students were particularly focused on creating community connection</w:t>
      </w:r>
      <w:r w:rsidR="00340FD4">
        <w:t>s</w:t>
      </w:r>
      <w:r w:rsidRPr="00596260">
        <w:t xml:space="preserve"> and mutual accountability starting on or before move-in day.</w:t>
      </w:r>
    </w:p>
    <w:p w14:paraId="2AD33956" w14:textId="0EFFDF7A" w:rsidR="006549C7" w:rsidRPr="00F4713B" w:rsidRDefault="00704DF9" w:rsidP="00A0023B">
      <w:pPr>
        <w:pStyle w:val="Heading2"/>
      </w:pPr>
      <w:bookmarkStart w:id="12" w:name="_Toc142051413"/>
      <w:r w:rsidRPr="00704DF9">
        <w:t xml:space="preserve">CU </w:t>
      </w:r>
      <w:r w:rsidR="00A0023B">
        <w:t>D</w:t>
      </w:r>
      <w:r w:rsidRPr="00704DF9">
        <w:t>ata</w:t>
      </w:r>
      <w:r>
        <w:t xml:space="preserve"> and </w:t>
      </w:r>
      <w:r w:rsidR="00A0023B">
        <w:t>P</w:t>
      </w:r>
      <w:r w:rsidR="00775532" w:rsidRPr="00596260">
        <w:t>eer-</w:t>
      </w:r>
      <w:r w:rsidR="00A0023B">
        <w:t>R</w:t>
      </w:r>
      <w:r w:rsidR="00775532" w:rsidRPr="00596260">
        <w:t xml:space="preserve">eviewed </w:t>
      </w:r>
      <w:r w:rsidR="00A0023B">
        <w:t>R</w:t>
      </w:r>
      <w:r w:rsidR="008F2F2D" w:rsidRPr="00596260">
        <w:t>esearch</w:t>
      </w:r>
      <w:r w:rsidR="00775532" w:rsidRPr="00596260">
        <w:t xml:space="preserve"> on </w:t>
      </w:r>
      <w:r w:rsidR="00A0023B">
        <w:t>C</w:t>
      </w:r>
      <w:r w:rsidR="00775532" w:rsidRPr="00596260">
        <w:t xml:space="preserve">ollege </w:t>
      </w:r>
      <w:r w:rsidR="00A0023B">
        <w:t>S</w:t>
      </w:r>
      <w:r w:rsidR="00775532" w:rsidRPr="00596260">
        <w:t>tudents</w:t>
      </w:r>
      <w:bookmarkEnd w:id="12"/>
    </w:p>
    <w:p w14:paraId="01E6DC25" w14:textId="5BD9ADF9" w:rsidR="00270263" w:rsidRPr="00270263" w:rsidRDefault="00270263" w:rsidP="00A0023B">
      <w:pPr>
        <w:pStyle w:val="Heading3"/>
      </w:pPr>
      <w:bookmarkStart w:id="13" w:name="_Toc142051414"/>
      <w:r w:rsidRPr="00270263">
        <w:t>Social goals and the transition to college</w:t>
      </w:r>
      <w:bookmarkEnd w:id="13"/>
    </w:p>
    <w:p w14:paraId="109816FD" w14:textId="77777777" w:rsidR="00270263" w:rsidRPr="00270263" w:rsidRDefault="00270263" w:rsidP="00270263">
      <w:pPr>
        <w:numPr>
          <w:ilvl w:val="0"/>
          <w:numId w:val="8"/>
        </w:numPr>
        <w:spacing w:after="40"/>
      </w:pPr>
      <w:r w:rsidRPr="00270263">
        <w:t>Students attend college for academic reasons, but for most, creating a social network is a/the primary goal during the first year.</w:t>
      </w:r>
      <w:r w:rsidRPr="00270263">
        <w:rPr>
          <w:vertAlign w:val="superscript"/>
        </w:rPr>
        <w:endnoteReference w:id="1"/>
      </w:r>
      <w:r w:rsidRPr="00270263">
        <w:t xml:space="preserve"> </w:t>
      </w:r>
    </w:p>
    <w:p w14:paraId="35B6AD72" w14:textId="620387B4" w:rsidR="00270263" w:rsidRPr="00270263" w:rsidRDefault="00270263" w:rsidP="00270263">
      <w:pPr>
        <w:numPr>
          <w:ilvl w:val="0"/>
          <w:numId w:val="8"/>
        </w:numPr>
        <w:spacing w:after="40"/>
      </w:pPr>
      <w:r w:rsidRPr="00270263">
        <w:t xml:space="preserve">At CU, </w:t>
      </w:r>
      <w:r w:rsidR="006D05BA">
        <w:t xml:space="preserve">almost </w:t>
      </w:r>
      <w:r w:rsidRPr="00270263">
        <w:t>two-thirds of incoming students report that CU’s “social reputation” was an important reason they chose to attend.</w:t>
      </w:r>
      <w:r w:rsidRPr="00270263">
        <w:rPr>
          <w:vertAlign w:val="superscript"/>
        </w:rPr>
        <w:endnoteReference w:id="2"/>
      </w:r>
    </w:p>
    <w:p w14:paraId="3C28CE79" w14:textId="77777777" w:rsidR="00270263" w:rsidRPr="00270263" w:rsidRDefault="00270263" w:rsidP="00270263">
      <w:pPr>
        <w:numPr>
          <w:ilvl w:val="0"/>
          <w:numId w:val="8"/>
        </w:numPr>
        <w:spacing w:after="40"/>
      </w:pPr>
      <w:r w:rsidRPr="00270263">
        <w:t>Peers are at least as influential as faculty, if not more so.</w:t>
      </w:r>
      <w:r w:rsidRPr="00270263">
        <w:rPr>
          <w:vertAlign w:val="superscript"/>
        </w:rPr>
        <w:endnoteReference w:id="3"/>
      </w:r>
      <w:r w:rsidRPr="00270263">
        <w:rPr>
          <w:vertAlign w:val="superscript"/>
        </w:rPr>
        <w:t>,</w:t>
      </w:r>
      <w:r w:rsidRPr="00270263">
        <w:rPr>
          <w:vertAlign w:val="superscript"/>
        </w:rPr>
        <w:endnoteReference w:id="4"/>
      </w:r>
      <w:r w:rsidRPr="00270263">
        <w:rPr>
          <w:vertAlign w:val="superscript"/>
        </w:rPr>
        <w:t>,</w:t>
      </w:r>
      <w:r w:rsidRPr="00270263">
        <w:rPr>
          <w:vertAlign w:val="superscript"/>
        </w:rPr>
        <w:endnoteReference w:id="5"/>
      </w:r>
    </w:p>
    <w:p w14:paraId="0485CC8E" w14:textId="77777777" w:rsidR="00270263" w:rsidRPr="00270263" w:rsidRDefault="00270263" w:rsidP="00270263">
      <w:pPr>
        <w:spacing w:after="40"/>
      </w:pPr>
    </w:p>
    <w:p w14:paraId="1C0519D6" w14:textId="48F41C2C" w:rsidR="00270263" w:rsidRPr="00270263" w:rsidRDefault="00270263" w:rsidP="00A0023B">
      <w:pPr>
        <w:pStyle w:val="Heading3"/>
      </w:pPr>
      <w:bookmarkStart w:id="14" w:name="_Toc142051415"/>
      <w:r w:rsidRPr="00270263">
        <w:t>Alcohol</w:t>
      </w:r>
      <w:r w:rsidR="00CB1A23">
        <w:t xml:space="preserve">’s role </w:t>
      </w:r>
      <w:r w:rsidRPr="00270263">
        <w:t>in helping students establish their social networks</w:t>
      </w:r>
      <w:bookmarkEnd w:id="14"/>
    </w:p>
    <w:p w14:paraId="0ABCEDB4" w14:textId="77777777" w:rsidR="00270263" w:rsidRPr="00270263" w:rsidRDefault="00270263" w:rsidP="00270263">
      <w:pPr>
        <w:numPr>
          <w:ilvl w:val="0"/>
          <w:numId w:val="8"/>
        </w:numPr>
        <w:spacing w:after="40"/>
      </w:pPr>
      <w:r w:rsidRPr="00270263">
        <w:t>Research on Fear of Missing Out (or FoMO) in first-year college students indicates that students are highly motivated to forego enjoyable solitary activities and 1:1 time with a friend in favor of going out with a group or attending a party.</w:t>
      </w:r>
      <w:r w:rsidRPr="00270263">
        <w:rPr>
          <w:vertAlign w:val="superscript"/>
        </w:rPr>
        <w:endnoteReference w:id="6"/>
      </w:r>
    </w:p>
    <w:p w14:paraId="0CF7C665" w14:textId="77777777" w:rsidR="00270263" w:rsidRPr="00270263" w:rsidRDefault="00270263" w:rsidP="00270263">
      <w:pPr>
        <w:numPr>
          <w:ilvl w:val="0"/>
          <w:numId w:val="8"/>
        </w:numPr>
        <w:spacing w:after="40"/>
      </w:pPr>
      <w:r w:rsidRPr="00270263">
        <w:t>Heavy alcohol use by incoming college students is primarily associated with meeting people, making friends, and having fun.</w:t>
      </w:r>
      <w:r w:rsidRPr="00270263">
        <w:rPr>
          <w:vertAlign w:val="superscript"/>
        </w:rPr>
        <w:endnoteReference w:id="7"/>
      </w:r>
    </w:p>
    <w:p w14:paraId="1882C66B" w14:textId="77777777" w:rsidR="00270263" w:rsidRPr="00270263" w:rsidRDefault="00270263" w:rsidP="00270263">
      <w:pPr>
        <w:numPr>
          <w:ilvl w:val="0"/>
          <w:numId w:val="8"/>
        </w:numPr>
        <w:spacing w:after="40"/>
      </w:pPr>
      <w:r w:rsidRPr="00270263">
        <w:rPr>
          <w:rFonts w:eastAsia="Arial Unicode MS" w:cs="Arial Unicode MS"/>
          <w:color w:val="232323"/>
        </w:rPr>
        <w:t>First-year students make up the largest percentage of attendees at off-campus parties.</w:t>
      </w:r>
      <w:r w:rsidRPr="00270263">
        <w:rPr>
          <w:rFonts w:eastAsia="Arial Unicode MS" w:cs="Arial Unicode MS"/>
          <w:color w:val="232323"/>
          <w:vertAlign w:val="superscript"/>
        </w:rPr>
        <w:endnoteReference w:id="8"/>
      </w:r>
    </w:p>
    <w:p w14:paraId="6C02B369" w14:textId="77777777" w:rsidR="00270263" w:rsidRPr="00270263" w:rsidRDefault="00270263" w:rsidP="00270263">
      <w:pPr>
        <w:numPr>
          <w:ilvl w:val="0"/>
          <w:numId w:val="8"/>
        </w:numPr>
        <w:contextualSpacing/>
      </w:pPr>
      <w:r w:rsidRPr="00270263">
        <w:t>Students often pursue high-risk drinking at off-campus parties for the status it confers because binge</w:t>
      </w:r>
      <w:r w:rsidRPr="00270263">
        <w:rPr>
          <w:vertAlign w:val="superscript"/>
        </w:rPr>
        <w:footnoteReference w:id="2"/>
      </w:r>
      <w:r w:rsidRPr="00270263">
        <w:t xml:space="preserve"> drinking is associated with high-status groups.</w:t>
      </w:r>
      <w:r w:rsidRPr="00270263">
        <w:rPr>
          <w:vertAlign w:val="superscript"/>
        </w:rPr>
        <w:endnoteReference w:id="9"/>
      </w:r>
      <w:r w:rsidRPr="00270263">
        <w:t xml:space="preserve"> In fact, members of high-status groups who are </w:t>
      </w:r>
      <w:r w:rsidRPr="00270263">
        <w:rPr>
          <w:i/>
          <w:iCs/>
        </w:rPr>
        <w:t>not</w:t>
      </w:r>
      <w:r w:rsidRPr="00270263">
        <w:t xml:space="preserve"> binge drinkers report lower levels of social satisfaction than their binge-drinking peers.</w:t>
      </w:r>
      <w:r w:rsidRPr="00270263">
        <w:rPr>
          <w:vertAlign w:val="superscript"/>
        </w:rPr>
        <w:endnoteReference w:id="10"/>
      </w:r>
    </w:p>
    <w:p w14:paraId="06C28216" w14:textId="77777777" w:rsidR="00270263" w:rsidRDefault="00270263" w:rsidP="00270263"/>
    <w:p w14:paraId="7420AF66" w14:textId="77777777" w:rsidR="00CD4D7B" w:rsidRDefault="00CD4D7B">
      <w:pPr>
        <w:rPr>
          <w:b/>
          <w:bCs/>
        </w:rPr>
      </w:pPr>
      <w:r>
        <w:br w:type="page"/>
      </w:r>
    </w:p>
    <w:p w14:paraId="3EA9BA5B" w14:textId="6125C079" w:rsidR="00270263" w:rsidRPr="00270263" w:rsidRDefault="00270263" w:rsidP="00CB1A23">
      <w:pPr>
        <w:pStyle w:val="Heading3"/>
      </w:pPr>
      <w:bookmarkStart w:id="15" w:name="_Toc142051416"/>
      <w:r w:rsidRPr="00270263">
        <w:lastRenderedPageBreak/>
        <w:t xml:space="preserve">Alcohol use may </w:t>
      </w:r>
      <w:r w:rsidR="00CB1A23">
        <w:t>undermine</w:t>
      </w:r>
      <w:r w:rsidRPr="00270263">
        <w:t xml:space="preserve"> students’ academic launch</w:t>
      </w:r>
      <w:bookmarkEnd w:id="15"/>
    </w:p>
    <w:p w14:paraId="105F0E9A" w14:textId="77777777" w:rsidR="00270263" w:rsidRPr="00270263" w:rsidRDefault="00270263" w:rsidP="00270263">
      <w:pPr>
        <w:numPr>
          <w:ilvl w:val="0"/>
          <w:numId w:val="8"/>
        </w:numPr>
        <w:spacing w:after="40"/>
      </w:pPr>
      <w:r w:rsidRPr="00270263">
        <w:t>Among first-year students who use alcohol, the heaviest drinking occurs during the initial weeks of the first semester.</w:t>
      </w:r>
      <w:r w:rsidRPr="00270263">
        <w:rPr>
          <w:vertAlign w:val="superscript"/>
        </w:rPr>
        <w:endnoteReference w:id="11"/>
      </w:r>
      <w:r w:rsidRPr="00270263">
        <w:rPr>
          <w:vertAlign w:val="superscript"/>
        </w:rPr>
        <w:t>,</w:t>
      </w:r>
      <w:r w:rsidRPr="00270263">
        <w:rPr>
          <w:vertAlign w:val="superscript"/>
        </w:rPr>
        <w:endnoteReference w:id="12"/>
      </w:r>
    </w:p>
    <w:p w14:paraId="29BFDFBF" w14:textId="77777777" w:rsidR="00270263" w:rsidRPr="00270263" w:rsidRDefault="00270263" w:rsidP="00270263">
      <w:pPr>
        <w:numPr>
          <w:ilvl w:val="0"/>
          <w:numId w:val="8"/>
        </w:numPr>
        <w:spacing w:after="40"/>
      </w:pPr>
      <w:r w:rsidRPr="00270263">
        <w:t>Students express little concern that heavy drinking at the start of the school year will impact their grades.</w:t>
      </w:r>
      <w:r w:rsidRPr="00270263">
        <w:rPr>
          <w:vertAlign w:val="superscript"/>
        </w:rPr>
        <w:endnoteReference w:id="13"/>
      </w:r>
    </w:p>
    <w:p w14:paraId="40F765E6" w14:textId="77777777" w:rsidR="00270263" w:rsidRPr="00270263" w:rsidRDefault="00270263" w:rsidP="00270263">
      <w:pPr>
        <w:numPr>
          <w:ilvl w:val="0"/>
          <w:numId w:val="8"/>
        </w:numPr>
        <w:spacing w:after="40"/>
      </w:pPr>
      <w:r w:rsidRPr="00270263">
        <w:t>Large stretches of free time allow many college students to continue to drink heavily.</w:t>
      </w:r>
      <w:r w:rsidRPr="00270263">
        <w:rPr>
          <w:vertAlign w:val="superscript"/>
        </w:rPr>
        <w:endnoteReference w:id="14"/>
      </w:r>
      <w:r w:rsidRPr="00270263">
        <w:rPr>
          <w:vertAlign w:val="superscript"/>
        </w:rPr>
        <w:t>,</w:t>
      </w:r>
      <w:r w:rsidRPr="00270263">
        <w:rPr>
          <w:vertAlign w:val="superscript"/>
        </w:rPr>
        <w:endnoteReference w:id="15"/>
      </w:r>
    </w:p>
    <w:p w14:paraId="6E0CF547" w14:textId="77777777" w:rsidR="00270263" w:rsidRPr="00270263" w:rsidRDefault="00270263" w:rsidP="00270263">
      <w:pPr>
        <w:numPr>
          <w:ilvl w:val="0"/>
          <w:numId w:val="8"/>
        </w:numPr>
        <w:spacing w:after="40"/>
      </w:pPr>
      <w:r w:rsidRPr="00270263">
        <w:t>Students consume more alcohol when there are fewer academic demands.</w:t>
      </w:r>
      <w:r w:rsidRPr="00270263">
        <w:rPr>
          <w:vertAlign w:val="superscript"/>
        </w:rPr>
        <w:endnoteReference w:id="16"/>
      </w:r>
    </w:p>
    <w:p w14:paraId="022AA500" w14:textId="77777777" w:rsidR="00270263" w:rsidRPr="00270263" w:rsidRDefault="00270263" w:rsidP="00270263">
      <w:pPr>
        <w:numPr>
          <w:ilvl w:val="0"/>
          <w:numId w:val="8"/>
        </w:numPr>
        <w:spacing w:after="40"/>
      </w:pPr>
      <w:r w:rsidRPr="00270263">
        <w:t>About 1 in 4 college students report academic consequences from drinking, including missing class, falling behind in class, or getting behind in schoolwork.</w:t>
      </w:r>
      <w:r w:rsidRPr="00270263">
        <w:rPr>
          <w:vertAlign w:val="superscript"/>
        </w:rPr>
        <w:endnoteReference w:id="17"/>
      </w:r>
    </w:p>
    <w:p w14:paraId="39089C62" w14:textId="77777777" w:rsidR="00270263" w:rsidRPr="00270263" w:rsidRDefault="00270263" w:rsidP="00270263">
      <w:pPr>
        <w:numPr>
          <w:ilvl w:val="0"/>
          <w:numId w:val="8"/>
        </w:numPr>
        <w:spacing w:after="40"/>
      </w:pPr>
      <w:r w:rsidRPr="00270263">
        <w:t>Problematic drinking behavior that gets established during the first weeks of school often continues throughout college and frequently undermines academic success.</w:t>
      </w:r>
      <w:r w:rsidRPr="00270263">
        <w:rPr>
          <w:vertAlign w:val="superscript"/>
        </w:rPr>
        <w:endnoteReference w:id="18"/>
      </w:r>
      <w:r w:rsidRPr="00270263">
        <w:rPr>
          <w:vertAlign w:val="superscript"/>
        </w:rPr>
        <w:t>,</w:t>
      </w:r>
      <w:r w:rsidRPr="00270263">
        <w:rPr>
          <w:vertAlign w:val="superscript"/>
        </w:rPr>
        <w:endnoteReference w:id="19"/>
      </w:r>
      <w:r w:rsidRPr="00270263">
        <w:t xml:space="preserve"> </w:t>
      </w:r>
    </w:p>
    <w:p w14:paraId="1A643BF7" w14:textId="77777777" w:rsidR="00270263" w:rsidRPr="00270263" w:rsidRDefault="00270263" w:rsidP="00270263">
      <w:pPr>
        <w:spacing w:after="40"/>
      </w:pPr>
    </w:p>
    <w:p w14:paraId="125D2D7A" w14:textId="24F5E241" w:rsidR="00270263" w:rsidRPr="00270263" w:rsidRDefault="00270263" w:rsidP="00CB1A23">
      <w:pPr>
        <w:pStyle w:val="Heading3"/>
      </w:pPr>
      <w:bookmarkStart w:id="16" w:name="_Toc142051417"/>
      <w:r w:rsidRPr="00270263">
        <w:t xml:space="preserve">Alcohol </w:t>
      </w:r>
      <w:r w:rsidR="00E75425">
        <w:t>use makes students</w:t>
      </w:r>
      <w:r w:rsidRPr="00270263">
        <w:t xml:space="preserve"> more vulnerable to physical harms and to causing harm</w:t>
      </w:r>
      <w:bookmarkEnd w:id="16"/>
    </w:p>
    <w:p w14:paraId="1BA66462" w14:textId="77777777" w:rsidR="00270263" w:rsidRPr="00270263" w:rsidRDefault="00270263" w:rsidP="00270263">
      <w:pPr>
        <w:numPr>
          <w:ilvl w:val="0"/>
          <w:numId w:val="8"/>
        </w:numPr>
        <w:spacing w:after="40"/>
      </w:pPr>
      <w:r w:rsidRPr="00270263">
        <w:t>New students with the fewest social connections are especially vulnerable to physical and emotional harm from the party experience.</w:t>
      </w:r>
      <w:r w:rsidRPr="00270263">
        <w:rPr>
          <w:vertAlign w:val="superscript"/>
        </w:rPr>
        <w:endnoteReference w:id="20"/>
      </w:r>
    </w:p>
    <w:p w14:paraId="5965CCE1" w14:textId="77777777" w:rsidR="00270263" w:rsidRPr="00270263" w:rsidRDefault="00270263" w:rsidP="00270263">
      <w:pPr>
        <w:numPr>
          <w:ilvl w:val="0"/>
          <w:numId w:val="8"/>
        </w:numPr>
        <w:contextualSpacing/>
      </w:pPr>
      <w:r w:rsidRPr="00270263">
        <w:t>Every year almost 700,000 college students are physically assaulted by another college student who has been drinking.</w:t>
      </w:r>
      <w:r w:rsidRPr="00270263">
        <w:rPr>
          <w:vertAlign w:val="superscript"/>
        </w:rPr>
        <w:endnoteReference w:id="21"/>
      </w:r>
    </w:p>
    <w:p w14:paraId="3171C64E" w14:textId="77777777" w:rsidR="00270263" w:rsidRPr="00270263" w:rsidRDefault="00270263" w:rsidP="00270263">
      <w:pPr>
        <w:numPr>
          <w:ilvl w:val="0"/>
          <w:numId w:val="8"/>
        </w:numPr>
        <w:contextualSpacing/>
      </w:pPr>
      <w:r w:rsidRPr="00270263">
        <w:t>Research on college-age men suggests that alcohol interacts with personality and aspects of the situation, adding to the risk of perpetration among men already predisposed to engage in sexually aggressive behavior.</w:t>
      </w:r>
      <w:r w:rsidRPr="00270263">
        <w:rPr>
          <w:vertAlign w:val="superscript"/>
        </w:rPr>
        <w:endnoteReference w:id="22"/>
      </w:r>
    </w:p>
    <w:p w14:paraId="74D16DC2" w14:textId="77777777" w:rsidR="00270263" w:rsidRPr="00270263" w:rsidRDefault="00270263" w:rsidP="00270263">
      <w:pPr>
        <w:numPr>
          <w:ilvl w:val="0"/>
          <w:numId w:val="8"/>
        </w:numPr>
        <w:contextualSpacing/>
      </w:pPr>
      <w:r w:rsidRPr="00270263">
        <w:t>Offenders of sexual assault have used alcohol in more than 70% of incidents.</w:t>
      </w:r>
      <w:r w:rsidRPr="00270263">
        <w:rPr>
          <w:vertAlign w:val="superscript"/>
        </w:rPr>
        <w:endnoteReference w:id="23"/>
      </w:r>
    </w:p>
    <w:p w14:paraId="216C99FF" w14:textId="77777777" w:rsidR="00270263" w:rsidRPr="00270263" w:rsidRDefault="00270263" w:rsidP="00270263">
      <w:pPr>
        <w:spacing w:after="40"/>
      </w:pPr>
    </w:p>
    <w:p w14:paraId="5E5CA27A" w14:textId="07F59762" w:rsidR="00270263" w:rsidRPr="00270263" w:rsidRDefault="00270263" w:rsidP="00CB1A23">
      <w:pPr>
        <w:pStyle w:val="Heading3"/>
      </w:pPr>
      <w:bookmarkStart w:id="17" w:name="_Toc142051418"/>
      <w:r w:rsidRPr="00270263">
        <w:t>Disrupting the problem</w:t>
      </w:r>
      <w:bookmarkEnd w:id="17"/>
    </w:p>
    <w:p w14:paraId="22D2102B" w14:textId="77777777" w:rsidR="00270263" w:rsidRPr="00270263" w:rsidRDefault="00270263" w:rsidP="00270263">
      <w:pPr>
        <w:numPr>
          <w:ilvl w:val="0"/>
          <w:numId w:val="8"/>
        </w:numPr>
        <w:spacing w:after="40"/>
      </w:pPr>
      <w:r w:rsidRPr="00270263">
        <w:t>Addressing the problem of excessive drinking requires offering students meaningful and effective ways to make friends and establish social networks outside of a party context.</w:t>
      </w:r>
      <w:r w:rsidRPr="00270263">
        <w:rPr>
          <w:vertAlign w:val="superscript"/>
        </w:rPr>
        <w:endnoteReference w:id="24"/>
      </w:r>
      <w:r w:rsidRPr="00270263">
        <w:rPr>
          <w:vertAlign w:val="superscript"/>
        </w:rPr>
        <w:t>,</w:t>
      </w:r>
      <w:r w:rsidRPr="00270263">
        <w:rPr>
          <w:vertAlign w:val="superscript"/>
        </w:rPr>
        <w:endnoteReference w:id="25"/>
      </w:r>
    </w:p>
    <w:p w14:paraId="6FC30009" w14:textId="77777777" w:rsidR="00270263" w:rsidRPr="00270263" w:rsidRDefault="00270263" w:rsidP="00270263">
      <w:pPr>
        <w:numPr>
          <w:ilvl w:val="0"/>
          <w:numId w:val="8"/>
        </w:numPr>
        <w:spacing w:after="40"/>
      </w:pPr>
      <w:r w:rsidRPr="00270263">
        <w:t>Students who have rewarding activities during the day are less likely to drink heavily because of the possibility that this would negatively impact their activities on the following day.</w:t>
      </w:r>
      <w:r w:rsidRPr="00270263">
        <w:rPr>
          <w:vertAlign w:val="superscript"/>
        </w:rPr>
        <w:endnoteReference w:id="26"/>
      </w:r>
    </w:p>
    <w:p w14:paraId="26E53EE0" w14:textId="77777777" w:rsidR="00270263" w:rsidRPr="00270263" w:rsidRDefault="00270263" w:rsidP="00270263">
      <w:pPr>
        <w:numPr>
          <w:ilvl w:val="0"/>
          <w:numId w:val="8"/>
        </w:numPr>
        <w:spacing w:after="40"/>
      </w:pPr>
      <w:r w:rsidRPr="00270263">
        <w:t>Students who have classes earlier in the day or who take Friday classes are less likely to drink heavily on the evening before.</w:t>
      </w:r>
      <w:r w:rsidRPr="00270263">
        <w:rPr>
          <w:vertAlign w:val="superscript"/>
        </w:rPr>
        <w:endnoteReference w:id="27"/>
      </w:r>
      <w:r w:rsidRPr="00270263">
        <w:rPr>
          <w:vertAlign w:val="superscript"/>
        </w:rPr>
        <w:t>,</w:t>
      </w:r>
      <w:r w:rsidRPr="00270263">
        <w:rPr>
          <w:vertAlign w:val="superscript"/>
        </w:rPr>
        <w:endnoteReference w:id="28"/>
      </w:r>
      <w:r w:rsidRPr="00270263">
        <w:rPr>
          <w:vertAlign w:val="superscript"/>
        </w:rPr>
        <w:t>,</w:t>
      </w:r>
      <w:r w:rsidRPr="00270263">
        <w:rPr>
          <w:vertAlign w:val="superscript"/>
        </w:rPr>
        <w:endnoteReference w:id="29"/>
      </w:r>
    </w:p>
    <w:p w14:paraId="43A9D68A" w14:textId="77777777" w:rsidR="00270263" w:rsidRPr="00270263" w:rsidRDefault="00270263" w:rsidP="00270263">
      <w:pPr>
        <w:numPr>
          <w:ilvl w:val="0"/>
          <w:numId w:val="8"/>
        </w:numPr>
        <w:spacing w:after="40"/>
      </w:pPr>
      <w:r w:rsidRPr="00270263">
        <w:t>Reorganizing the timing of assignments to occur earlier in the semester and throughout the semester may reduce the level of excessive drinking that happens at the beginning of the term.</w:t>
      </w:r>
      <w:r w:rsidRPr="00270263">
        <w:rPr>
          <w:vertAlign w:val="superscript"/>
        </w:rPr>
        <w:endnoteReference w:id="30"/>
      </w:r>
    </w:p>
    <w:p w14:paraId="65984AB1" w14:textId="0E14B7CF" w:rsidR="00270263" w:rsidRPr="00270263" w:rsidRDefault="00270263" w:rsidP="00270263">
      <w:pPr>
        <w:numPr>
          <w:ilvl w:val="0"/>
          <w:numId w:val="8"/>
        </w:numPr>
        <w:spacing w:after="40"/>
      </w:pPr>
      <w:r w:rsidRPr="00270263">
        <w:t xml:space="preserve">Strategies like staying with the same group of people and making sure to go out with friends who will take care of each </w:t>
      </w:r>
      <w:r w:rsidR="006D05BA">
        <w:t>can</w:t>
      </w:r>
      <w:r w:rsidRPr="00270263">
        <w:t xml:space="preserve"> reduce harms like sexual assault and physical injury.</w:t>
      </w:r>
      <w:r w:rsidRPr="00270263">
        <w:rPr>
          <w:vertAlign w:val="superscript"/>
        </w:rPr>
        <w:endnoteReference w:id="31"/>
      </w:r>
      <w:r w:rsidRPr="00270263">
        <w:rPr>
          <w:vertAlign w:val="superscript"/>
        </w:rPr>
        <w:t>,</w:t>
      </w:r>
      <w:r w:rsidRPr="00270263">
        <w:rPr>
          <w:vertAlign w:val="superscript"/>
        </w:rPr>
        <w:endnoteReference w:id="32"/>
      </w:r>
    </w:p>
    <w:p w14:paraId="1E764AFC" w14:textId="77777777" w:rsidR="00270263" w:rsidRPr="00270263" w:rsidRDefault="00270263" w:rsidP="00270263">
      <w:pPr>
        <w:numPr>
          <w:ilvl w:val="0"/>
          <w:numId w:val="8"/>
        </w:numPr>
        <w:spacing w:after="40"/>
      </w:pPr>
      <w:r w:rsidRPr="00270263">
        <w:t>Practices that support student connection early in the semester and help students make high-quality friends and foster study peer connections also appear to reduce sexual assault.</w:t>
      </w:r>
      <w:r w:rsidRPr="00270263">
        <w:rPr>
          <w:vertAlign w:val="superscript"/>
        </w:rPr>
        <w:endnoteReference w:id="33"/>
      </w:r>
    </w:p>
    <w:p w14:paraId="0BD78734" w14:textId="362657B7" w:rsidR="00AF1138" w:rsidRDefault="00AF1138">
      <w:r>
        <w:br w:type="page"/>
      </w:r>
    </w:p>
    <w:p w14:paraId="76EFE987" w14:textId="36C33185" w:rsidR="00AF1138" w:rsidRDefault="00AF1138" w:rsidP="00091A6D">
      <w:pPr>
        <w:pStyle w:val="Heading1"/>
      </w:pPr>
      <w:bookmarkStart w:id="18" w:name="_Toc142051419"/>
      <w:r>
        <w:lastRenderedPageBreak/>
        <w:t>Appendix A</w:t>
      </w:r>
      <w:bookmarkEnd w:id="18"/>
    </w:p>
    <w:p w14:paraId="3C17309A" w14:textId="77777777" w:rsidR="00AF1138" w:rsidRDefault="00AF1138" w:rsidP="00AF1138">
      <w:pPr>
        <w:pStyle w:val="xxmsonormal"/>
        <w:jc w:val="center"/>
        <w:rPr>
          <w:rFonts w:ascii="HelveticaNeueLT Std" w:hAnsi="HelveticaNeueLT Std"/>
          <w:b/>
          <w:bCs/>
          <w:sz w:val="28"/>
          <w:szCs w:val="28"/>
        </w:rPr>
      </w:pPr>
    </w:p>
    <w:p w14:paraId="2FCCC8F1" w14:textId="372CC34B" w:rsidR="00AF1138" w:rsidRPr="00AF1138" w:rsidRDefault="00AF1138" w:rsidP="00AF1138">
      <w:pPr>
        <w:pStyle w:val="xxmsonormal"/>
        <w:rPr>
          <w:rFonts w:ascii="HelveticaNeueLT Std" w:hAnsi="HelveticaNeueLT Std"/>
          <w:sz w:val="24"/>
          <w:szCs w:val="24"/>
        </w:rPr>
      </w:pPr>
      <w:r w:rsidRPr="00AF1138">
        <w:rPr>
          <w:rFonts w:ascii="HelveticaNeueLT Std" w:hAnsi="HelveticaNeueLT Std"/>
          <w:sz w:val="24"/>
          <w:szCs w:val="24"/>
        </w:rPr>
        <w:t>CU Boulder Sexual Misconduct Task Force</w:t>
      </w:r>
      <w:r>
        <w:rPr>
          <w:rFonts w:ascii="HelveticaNeueLT Std" w:hAnsi="HelveticaNeueLT Std"/>
          <w:sz w:val="24"/>
          <w:szCs w:val="24"/>
        </w:rPr>
        <w:t xml:space="preserve"> Members</w:t>
      </w:r>
    </w:p>
    <w:p w14:paraId="5E45A349" w14:textId="77777777" w:rsidR="00AF1138" w:rsidRPr="00FB1C7A" w:rsidRDefault="00AF1138" w:rsidP="00AF1138">
      <w:pPr>
        <w:pStyle w:val="xxmsonormal"/>
        <w:rPr>
          <w:rFonts w:ascii="HelveticaNeueLT Std" w:hAnsi="HelveticaNeueLT Std"/>
          <w:b/>
          <w:bCs/>
        </w:rPr>
      </w:pPr>
    </w:p>
    <w:p w14:paraId="30960A47" w14:textId="77777777" w:rsidR="00AF1138" w:rsidRPr="00FB1C7A" w:rsidRDefault="00AF1138" w:rsidP="00AF1138">
      <w:pPr>
        <w:pStyle w:val="xxmsonormal"/>
        <w:rPr>
          <w:rFonts w:ascii="HelveticaNeueLT Std" w:hAnsi="HelveticaNeueLT Std"/>
          <w:b/>
          <w:bCs/>
          <w:sz w:val="24"/>
          <w:szCs w:val="24"/>
        </w:rPr>
      </w:pPr>
      <w:r w:rsidRPr="00FB1C7A">
        <w:rPr>
          <w:rFonts w:ascii="HelveticaNeueLT Std" w:hAnsi="HelveticaNeueLT Std"/>
          <w:b/>
          <w:bCs/>
          <w:sz w:val="24"/>
          <w:szCs w:val="24"/>
        </w:rPr>
        <w:t>Co-Chairs</w:t>
      </w:r>
    </w:p>
    <w:p w14:paraId="071508B5" w14:textId="77777777" w:rsidR="00AF1138" w:rsidRPr="00FB1C7A" w:rsidRDefault="00AF1138" w:rsidP="00AF1138">
      <w:pPr>
        <w:pStyle w:val="xxmsonormal"/>
        <w:ind w:left="5040" w:hanging="5040"/>
        <w:rPr>
          <w:rFonts w:ascii="HelveticaNeueLT Std" w:hAnsi="HelveticaNeueLT Std"/>
        </w:rPr>
      </w:pPr>
    </w:p>
    <w:p w14:paraId="4CFBC319" w14:textId="77777777" w:rsidR="00AF1138" w:rsidRPr="00FB1C7A" w:rsidRDefault="00AF1138" w:rsidP="00AF1138">
      <w:pPr>
        <w:pStyle w:val="xxmsonormal"/>
        <w:rPr>
          <w:rFonts w:ascii="HelveticaNeueLT Std" w:hAnsi="HelveticaNeueLT Std"/>
        </w:rPr>
      </w:pPr>
      <w:r w:rsidRPr="00FB1C7A">
        <w:rPr>
          <w:rFonts w:ascii="HelveticaNeueLT Std" w:hAnsi="HelveticaNeueLT Std"/>
        </w:rPr>
        <w:t>Jessica Ladd-Webert</w:t>
      </w:r>
      <w:r w:rsidRPr="00FB1C7A">
        <w:rPr>
          <w:rFonts w:ascii="HelveticaNeueLT Std" w:hAnsi="HelveticaNeueLT Std"/>
        </w:rPr>
        <w:tab/>
      </w:r>
      <w:r w:rsidRPr="00FB1C7A">
        <w:rPr>
          <w:rFonts w:ascii="HelveticaNeueLT Std" w:hAnsi="HelveticaNeueLT Std"/>
        </w:rPr>
        <w:tab/>
      </w:r>
      <w:r w:rsidRPr="00FB1C7A">
        <w:rPr>
          <w:rFonts w:ascii="HelveticaNeueLT Std" w:hAnsi="HelveticaNeueLT Std"/>
        </w:rPr>
        <w:tab/>
      </w:r>
      <w:r w:rsidRPr="00FB1C7A">
        <w:rPr>
          <w:rFonts w:ascii="HelveticaNeueLT Std" w:hAnsi="HelveticaNeueLT Std"/>
        </w:rPr>
        <w:tab/>
      </w:r>
      <w:r w:rsidRPr="00FB1C7A">
        <w:rPr>
          <w:rFonts w:ascii="HelveticaNeueLT Std" w:hAnsi="HelveticaNeueLT Std"/>
        </w:rPr>
        <w:tab/>
        <w:t>Director</w:t>
      </w:r>
      <w:r>
        <w:rPr>
          <w:rFonts w:ascii="HelveticaNeueLT Std" w:hAnsi="HelveticaNeueLT Std"/>
        </w:rPr>
        <w:t xml:space="preserve">, </w:t>
      </w:r>
      <w:r w:rsidRPr="00FB1C7A">
        <w:rPr>
          <w:rFonts w:ascii="HelveticaNeueLT Std" w:hAnsi="HelveticaNeueLT Std"/>
        </w:rPr>
        <w:t>Office of Victim Assistance</w:t>
      </w:r>
      <w:r>
        <w:rPr>
          <w:rFonts w:ascii="HelveticaNeueLT Std" w:hAnsi="HelveticaNeueLT Std"/>
        </w:rPr>
        <w:t xml:space="preserve"> (OVA)</w:t>
      </w:r>
    </w:p>
    <w:p w14:paraId="71786A86" w14:textId="77777777" w:rsidR="00AF1138" w:rsidRDefault="00AF1138" w:rsidP="00AF1138">
      <w:pPr>
        <w:pStyle w:val="xxmsonormal"/>
        <w:ind w:left="5040" w:hanging="5040"/>
        <w:rPr>
          <w:rFonts w:ascii="HelveticaNeueLT Std" w:hAnsi="HelveticaNeueLT Std"/>
        </w:rPr>
      </w:pPr>
    </w:p>
    <w:p w14:paraId="339B8BB8" w14:textId="427E0930" w:rsidR="00AF1138" w:rsidRPr="00FB1C7A" w:rsidRDefault="00AF1138" w:rsidP="00AF1138">
      <w:pPr>
        <w:pStyle w:val="xxmsonormal"/>
        <w:ind w:left="5040" w:hanging="5040"/>
        <w:rPr>
          <w:rFonts w:ascii="HelveticaNeueLT Std" w:hAnsi="HelveticaNeueLT Std"/>
        </w:rPr>
      </w:pPr>
      <w:r w:rsidRPr="00FB1C7A">
        <w:rPr>
          <w:rFonts w:ascii="HelveticaNeueLT Std" w:hAnsi="HelveticaNeueLT Std"/>
        </w:rPr>
        <w:t xml:space="preserve">Teresa Wroe </w:t>
      </w:r>
      <w:r w:rsidRPr="00FB1C7A">
        <w:rPr>
          <w:rFonts w:ascii="HelveticaNeueLT Std" w:hAnsi="HelveticaNeueLT Std"/>
        </w:rPr>
        <w:tab/>
        <w:t xml:space="preserve">Assistance Vice Chancellor of Prevention and Education </w:t>
      </w:r>
      <w:r>
        <w:rPr>
          <w:rFonts w:ascii="HelveticaNeueLT Std" w:hAnsi="HelveticaNeueLT Std"/>
        </w:rPr>
        <w:t>&amp;</w:t>
      </w:r>
      <w:r w:rsidRPr="00FB1C7A">
        <w:rPr>
          <w:rFonts w:ascii="HelveticaNeueLT Std" w:hAnsi="HelveticaNeueLT Std"/>
        </w:rPr>
        <w:t xml:space="preserve"> Deputy Title IX Coordinator, Office of Institutional Equity and Compliance</w:t>
      </w:r>
      <w:r>
        <w:rPr>
          <w:rFonts w:ascii="HelveticaNeueLT Std" w:hAnsi="HelveticaNeueLT Std"/>
        </w:rPr>
        <w:t xml:space="preserve"> (OIEC)</w:t>
      </w:r>
    </w:p>
    <w:p w14:paraId="714BE131" w14:textId="77777777" w:rsidR="00AF1138" w:rsidRPr="00FB1C7A" w:rsidRDefault="00AF1138" w:rsidP="00AF1138">
      <w:pPr>
        <w:pStyle w:val="xxmsonormal"/>
        <w:rPr>
          <w:rFonts w:ascii="HelveticaNeueLT Std" w:hAnsi="HelveticaNeueLT Std"/>
          <w:b/>
          <w:bCs/>
        </w:rPr>
      </w:pPr>
    </w:p>
    <w:p w14:paraId="070AFC5B" w14:textId="77777777" w:rsidR="00AF1138" w:rsidRPr="00FB1C7A" w:rsidRDefault="00AF1138" w:rsidP="00AF1138">
      <w:pPr>
        <w:pStyle w:val="xxmsonormal"/>
        <w:rPr>
          <w:rFonts w:ascii="HelveticaNeueLT Std" w:hAnsi="HelveticaNeueLT Std"/>
          <w:b/>
          <w:bCs/>
          <w:sz w:val="24"/>
          <w:szCs w:val="24"/>
        </w:rPr>
      </w:pPr>
      <w:r w:rsidRPr="00FB1C7A">
        <w:rPr>
          <w:rFonts w:ascii="HelveticaNeueLT Std" w:hAnsi="HelveticaNeueLT Std"/>
          <w:b/>
          <w:bCs/>
          <w:sz w:val="24"/>
          <w:szCs w:val="24"/>
        </w:rPr>
        <w:t>Task Force Members</w:t>
      </w:r>
    </w:p>
    <w:p w14:paraId="4B7FE3BC" w14:textId="77777777" w:rsidR="00AF1138" w:rsidRPr="002127FF" w:rsidRDefault="00AF1138" w:rsidP="00AF1138">
      <w:pPr>
        <w:pStyle w:val="xxmsonormal"/>
        <w:rPr>
          <w:rFonts w:ascii="HelveticaNeueLT Std" w:hAnsi="HelveticaNeueLT Std"/>
          <w:b/>
          <w:bCs/>
          <w:sz w:val="24"/>
          <w:szCs w:val="24"/>
        </w:rPr>
      </w:pPr>
    </w:p>
    <w:p w14:paraId="04507160" w14:textId="77777777" w:rsidR="00AF1138" w:rsidRPr="002127FF" w:rsidRDefault="00AF1138" w:rsidP="00AF1138">
      <w:pPr>
        <w:pStyle w:val="xxmsonormal"/>
        <w:ind w:left="2880" w:hanging="2880"/>
        <w:rPr>
          <w:rFonts w:ascii="HelveticaNeueLT Std" w:hAnsi="HelveticaNeueLT Std"/>
        </w:rPr>
      </w:pPr>
      <w:r w:rsidRPr="002127FF">
        <w:rPr>
          <w:rFonts w:ascii="HelveticaNeueLT Std" w:hAnsi="HelveticaNeueLT Std"/>
        </w:rPr>
        <w:t>Stephanie Baldwin</w:t>
      </w:r>
      <w:r w:rsidRPr="002127FF">
        <w:rPr>
          <w:rFonts w:ascii="HelveticaNeueLT Std" w:hAnsi="HelveticaNeueLT Std"/>
        </w:rPr>
        <w:tab/>
      </w:r>
      <w:r w:rsidRPr="002127FF">
        <w:rPr>
          <w:rFonts w:ascii="HelveticaNeueLT Std" w:hAnsi="HelveticaNeueLT Std"/>
        </w:rPr>
        <w:tab/>
      </w:r>
      <w:r w:rsidRPr="002127FF">
        <w:rPr>
          <w:rFonts w:ascii="HelveticaNeueLT Std" w:hAnsi="HelveticaNeueLT Std"/>
        </w:rPr>
        <w:tab/>
      </w:r>
      <w:r>
        <w:rPr>
          <w:rFonts w:ascii="HelveticaNeueLT Std" w:hAnsi="HelveticaNeueLT Std"/>
        </w:rPr>
        <w:tab/>
      </w:r>
      <w:r w:rsidRPr="002127FF">
        <w:rPr>
          <w:rFonts w:ascii="HelveticaNeueLT Std" w:hAnsi="HelveticaNeueLT Std"/>
        </w:rPr>
        <w:t>Director for Fraternity and Sorority Life</w:t>
      </w:r>
    </w:p>
    <w:p w14:paraId="1D1A2DB1" w14:textId="77777777" w:rsidR="00AF1138" w:rsidRPr="002127FF" w:rsidRDefault="00AF1138" w:rsidP="00AF1138">
      <w:pPr>
        <w:pStyle w:val="xxmsonormal"/>
        <w:ind w:left="2880" w:hanging="2880"/>
        <w:rPr>
          <w:rFonts w:ascii="HelveticaNeueLT Std" w:hAnsi="HelveticaNeueLT Std"/>
        </w:rPr>
      </w:pPr>
    </w:p>
    <w:p w14:paraId="1057B386" w14:textId="77777777" w:rsidR="00AF1138" w:rsidRPr="002127FF" w:rsidRDefault="00AF1138" w:rsidP="00AF1138">
      <w:pPr>
        <w:pStyle w:val="xxmsonormal"/>
        <w:ind w:left="5040" w:hanging="5040"/>
        <w:rPr>
          <w:rFonts w:ascii="HelveticaNeueLT Std" w:hAnsi="HelveticaNeueLT Std"/>
        </w:rPr>
      </w:pPr>
      <w:r w:rsidRPr="002127FF">
        <w:rPr>
          <w:rFonts w:ascii="HelveticaNeueLT Std" w:hAnsi="HelveticaNeueLT Std"/>
        </w:rPr>
        <w:t>Tiffany Beechy</w:t>
      </w:r>
      <w:r>
        <w:rPr>
          <w:rFonts w:ascii="HelveticaNeueLT Std" w:hAnsi="HelveticaNeueLT Std"/>
        </w:rPr>
        <w:tab/>
      </w:r>
      <w:r w:rsidRPr="002127FF">
        <w:rPr>
          <w:rFonts w:ascii="HelveticaNeueLT Std" w:hAnsi="HelveticaNeueLT Std"/>
        </w:rPr>
        <w:t>Chair of Boulder Faculty Assembly, Professor</w:t>
      </w:r>
    </w:p>
    <w:p w14:paraId="0F8ED574" w14:textId="77777777" w:rsidR="00AF1138" w:rsidRPr="002127FF" w:rsidRDefault="00AF1138" w:rsidP="00AF1138">
      <w:pPr>
        <w:pStyle w:val="xxmsonormal"/>
        <w:ind w:left="5040" w:hanging="5040"/>
        <w:rPr>
          <w:rFonts w:ascii="HelveticaNeueLT Std" w:hAnsi="HelveticaNeueLT Std"/>
        </w:rPr>
      </w:pPr>
    </w:p>
    <w:p w14:paraId="759F7856" w14:textId="77777777" w:rsidR="00AF1138" w:rsidRDefault="00AF1138" w:rsidP="00AF1138">
      <w:pPr>
        <w:pStyle w:val="xxmsonormal"/>
        <w:ind w:left="5040" w:hanging="5040"/>
        <w:rPr>
          <w:rFonts w:ascii="HelveticaNeueLT Std" w:hAnsi="HelveticaNeueLT Std" w:cs="Times New Roman"/>
          <w:color w:val="000000"/>
        </w:rPr>
      </w:pPr>
      <w:r w:rsidRPr="002127FF">
        <w:rPr>
          <w:rFonts w:ascii="HelveticaNeueLT Std" w:hAnsi="HelveticaNeueLT Std" w:cs="Times New Roman"/>
          <w:color w:val="000000"/>
        </w:rPr>
        <w:t>Lizzie Brister</w:t>
      </w:r>
      <w:r w:rsidRPr="002127FF">
        <w:rPr>
          <w:rFonts w:ascii="HelveticaNeueLT Std" w:hAnsi="HelveticaNeueLT Std" w:cs="Times New Roman"/>
          <w:color w:val="000000"/>
        </w:rPr>
        <w:tab/>
        <w:t>Interim Director for New Student and Family Programs</w:t>
      </w:r>
    </w:p>
    <w:p w14:paraId="01D87A1A" w14:textId="77777777" w:rsidR="00AF1138" w:rsidRDefault="00AF1138" w:rsidP="00AF1138">
      <w:pPr>
        <w:pStyle w:val="xxmsonormal"/>
        <w:ind w:left="5040" w:hanging="5040"/>
        <w:rPr>
          <w:rFonts w:ascii="HelveticaNeueLT Std" w:hAnsi="HelveticaNeueLT Std" w:cs="Times New Roman"/>
          <w:color w:val="000000"/>
        </w:rPr>
      </w:pPr>
    </w:p>
    <w:p w14:paraId="68D0D87D" w14:textId="77777777" w:rsidR="00AF1138" w:rsidRPr="002127FF" w:rsidRDefault="00AF1138" w:rsidP="00AF1138">
      <w:pPr>
        <w:pStyle w:val="xxmsonormal"/>
        <w:ind w:left="5040" w:hanging="5040"/>
        <w:rPr>
          <w:rFonts w:ascii="HelveticaNeueLT Std" w:hAnsi="HelveticaNeueLT Std" w:cs="Times New Roman"/>
          <w:color w:val="000000"/>
        </w:rPr>
      </w:pPr>
      <w:r>
        <w:rPr>
          <w:rFonts w:ascii="HelveticaNeueLT Std" w:hAnsi="HelveticaNeueLT Std" w:cs="Times New Roman"/>
          <w:color w:val="000000"/>
        </w:rPr>
        <w:t>Mandy Cole</w:t>
      </w:r>
      <w:r>
        <w:rPr>
          <w:rFonts w:ascii="HelveticaNeueLT Std" w:hAnsi="HelveticaNeueLT Std" w:cs="Times New Roman"/>
          <w:color w:val="000000"/>
        </w:rPr>
        <w:tab/>
        <w:t>Assistant Vice Chancellor for Budget Management</w:t>
      </w:r>
    </w:p>
    <w:p w14:paraId="2F0E1139" w14:textId="77777777" w:rsidR="00AF1138" w:rsidRPr="002127FF" w:rsidRDefault="00AF1138" w:rsidP="00AF1138">
      <w:pPr>
        <w:pStyle w:val="xxmsonormal"/>
        <w:ind w:left="5040" w:hanging="5040"/>
        <w:rPr>
          <w:rFonts w:ascii="HelveticaNeueLT Std" w:hAnsi="HelveticaNeueLT Std" w:cs="Times New Roman"/>
          <w:color w:val="000000"/>
        </w:rPr>
      </w:pPr>
    </w:p>
    <w:p w14:paraId="49B79212" w14:textId="77777777" w:rsidR="00AF1138" w:rsidRPr="002127FF" w:rsidRDefault="00AF1138" w:rsidP="00AF1138">
      <w:pPr>
        <w:pStyle w:val="xxmsonormal"/>
        <w:ind w:left="5040" w:hanging="5040"/>
        <w:rPr>
          <w:rFonts w:ascii="HelveticaNeueLT Std" w:hAnsi="HelveticaNeueLT Std" w:cs="Times New Roman"/>
          <w:color w:val="000000"/>
        </w:rPr>
      </w:pPr>
      <w:r w:rsidRPr="002127FF">
        <w:rPr>
          <w:rFonts w:ascii="HelveticaNeueLT Std" w:hAnsi="HelveticaNeueLT Std" w:cs="Times New Roman"/>
          <w:color w:val="000000"/>
        </w:rPr>
        <w:t>Devin Cramer</w:t>
      </w:r>
      <w:r w:rsidRPr="002127FF">
        <w:rPr>
          <w:rFonts w:ascii="HelveticaNeueLT Std" w:hAnsi="HelveticaNeueLT Std" w:cs="Times New Roman"/>
          <w:color w:val="000000"/>
        </w:rPr>
        <w:tab/>
        <w:t xml:space="preserve">Acting </w:t>
      </w:r>
      <w:r>
        <w:rPr>
          <w:rFonts w:ascii="HelveticaNeueLT Std" w:hAnsi="HelveticaNeueLT Std" w:cs="Times New Roman"/>
          <w:color w:val="000000"/>
        </w:rPr>
        <w:t>Associate Vice Chancellor</w:t>
      </w:r>
      <w:r w:rsidRPr="002127FF">
        <w:rPr>
          <w:rFonts w:ascii="HelveticaNeueLT Std" w:hAnsi="HelveticaNeueLT Std" w:cs="Times New Roman"/>
          <w:color w:val="000000"/>
        </w:rPr>
        <w:t xml:space="preserve"> and Dean of Students</w:t>
      </w:r>
      <w:r>
        <w:rPr>
          <w:rFonts w:ascii="HelveticaNeueLT Std" w:hAnsi="HelveticaNeueLT Std" w:cs="Times New Roman"/>
          <w:color w:val="000000"/>
        </w:rPr>
        <w:t>, Student Affairs</w:t>
      </w:r>
    </w:p>
    <w:p w14:paraId="226B98A1" w14:textId="77777777" w:rsidR="00AF1138" w:rsidRPr="002127FF" w:rsidRDefault="00AF1138" w:rsidP="00AF1138">
      <w:pPr>
        <w:pStyle w:val="xxmsonormal"/>
        <w:ind w:left="5040" w:hanging="5040"/>
        <w:rPr>
          <w:rFonts w:ascii="HelveticaNeueLT Std" w:hAnsi="HelveticaNeueLT Std" w:cs="Times New Roman"/>
          <w:color w:val="000000"/>
        </w:rPr>
      </w:pPr>
    </w:p>
    <w:p w14:paraId="14CB1509" w14:textId="77777777" w:rsidR="00AF1138" w:rsidRPr="002127FF" w:rsidRDefault="00AF1138" w:rsidP="00AF1138">
      <w:pPr>
        <w:pStyle w:val="xxmsonormal"/>
        <w:ind w:left="5040" w:hanging="5040"/>
        <w:rPr>
          <w:rFonts w:ascii="HelveticaNeueLT Std" w:hAnsi="HelveticaNeueLT Std" w:cs="Times New Roman"/>
          <w:color w:val="000000"/>
        </w:rPr>
      </w:pPr>
      <w:r w:rsidRPr="002127FF">
        <w:rPr>
          <w:rFonts w:ascii="HelveticaNeueLT Std" w:hAnsi="HelveticaNeueLT Std" w:cs="Times New Roman"/>
          <w:color w:val="000000"/>
        </w:rPr>
        <w:t>Kathryn Dailey</w:t>
      </w:r>
      <w:r w:rsidRPr="002127FF">
        <w:rPr>
          <w:rFonts w:ascii="HelveticaNeueLT Std" w:hAnsi="HelveticaNeueLT Std" w:cs="Times New Roman"/>
          <w:color w:val="000000"/>
        </w:rPr>
        <w:tab/>
        <w:t>Acting/Interim Director for Health Promotion</w:t>
      </w:r>
    </w:p>
    <w:p w14:paraId="4DF2A4C1" w14:textId="77777777" w:rsidR="00AF1138" w:rsidRPr="002127FF" w:rsidRDefault="00AF1138" w:rsidP="00AF1138">
      <w:pPr>
        <w:pStyle w:val="xxmsonormal"/>
        <w:ind w:left="5040" w:hanging="5040"/>
        <w:rPr>
          <w:rFonts w:ascii="HelveticaNeueLT Std" w:hAnsi="HelveticaNeueLT Std" w:cs="Times New Roman"/>
          <w:color w:val="000000"/>
        </w:rPr>
      </w:pPr>
    </w:p>
    <w:p w14:paraId="70A75993" w14:textId="77777777" w:rsidR="00AF1138" w:rsidRPr="002127FF" w:rsidRDefault="00AF1138" w:rsidP="00AF1138">
      <w:pPr>
        <w:pStyle w:val="xxmsonormal"/>
        <w:ind w:left="5040" w:hanging="5040"/>
        <w:rPr>
          <w:rFonts w:ascii="HelveticaNeueLT Std" w:hAnsi="HelveticaNeueLT Std" w:cs="Times New Roman"/>
          <w:color w:val="000000"/>
        </w:rPr>
      </w:pPr>
      <w:r w:rsidRPr="002127FF">
        <w:rPr>
          <w:rFonts w:ascii="HelveticaNeueLT Std" w:hAnsi="HelveticaNeueLT Std" w:cs="Times New Roman"/>
          <w:color w:val="000000"/>
        </w:rPr>
        <w:t>Eric Edford</w:t>
      </w:r>
      <w:r w:rsidRPr="002127FF">
        <w:rPr>
          <w:rFonts w:ascii="HelveticaNeueLT Std" w:hAnsi="HelveticaNeueLT Std" w:cs="Times New Roman"/>
          <w:color w:val="000000"/>
        </w:rPr>
        <w:tab/>
      </w:r>
      <w:r>
        <w:rPr>
          <w:rFonts w:ascii="HelveticaNeueLT Std" w:hAnsi="HelveticaNeueLT Std" w:cs="Times New Roman"/>
          <w:color w:val="000000"/>
        </w:rPr>
        <w:t>Commander</w:t>
      </w:r>
      <w:r w:rsidRPr="002127FF">
        <w:rPr>
          <w:rFonts w:ascii="HelveticaNeueLT Std" w:hAnsi="HelveticaNeueLT Std" w:cs="Times New Roman"/>
          <w:color w:val="000000"/>
        </w:rPr>
        <w:t>, CU Police Department</w:t>
      </w:r>
    </w:p>
    <w:p w14:paraId="5F2457F5" w14:textId="77777777" w:rsidR="00AF1138" w:rsidRPr="002127FF" w:rsidRDefault="00AF1138" w:rsidP="00AF1138">
      <w:pPr>
        <w:pStyle w:val="xxmsonormal"/>
        <w:ind w:left="5040" w:hanging="5040"/>
        <w:rPr>
          <w:rFonts w:ascii="HelveticaNeueLT Std" w:hAnsi="HelveticaNeueLT Std" w:cs="Times New Roman"/>
          <w:color w:val="000000"/>
        </w:rPr>
      </w:pPr>
    </w:p>
    <w:p w14:paraId="104F4014" w14:textId="77777777" w:rsidR="00AF1138" w:rsidRDefault="00AF1138" w:rsidP="00AF1138">
      <w:pPr>
        <w:pStyle w:val="xxmsonormal"/>
        <w:ind w:left="5040" w:hanging="5040"/>
        <w:rPr>
          <w:rFonts w:ascii="HelveticaNeueLT Std" w:hAnsi="HelveticaNeueLT Std" w:cs="Times New Roman"/>
          <w:color w:val="000000"/>
        </w:rPr>
      </w:pPr>
      <w:r w:rsidRPr="002127FF">
        <w:rPr>
          <w:rFonts w:ascii="HelveticaNeueLT Std" w:hAnsi="HelveticaNeueLT Std" w:cs="Times New Roman"/>
          <w:color w:val="000000"/>
        </w:rPr>
        <w:t>Katherine Eggert</w:t>
      </w:r>
      <w:r w:rsidRPr="002127FF">
        <w:rPr>
          <w:rFonts w:ascii="HelveticaNeueLT Std" w:hAnsi="HelveticaNeueLT Std" w:cs="Times New Roman"/>
          <w:color w:val="000000"/>
        </w:rPr>
        <w:tab/>
        <w:t>Senior Vice Provost for Academic Planning and Assessment</w:t>
      </w:r>
    </w:p>
    <w:p w14:paraId="4B59EC39" w14:textId="77777777" w:rsidR="00AF1138" w:rsidRDefault="00AF1138" w:rsidP="00AF1138">
      <w:pPr>
        <w:pStyle w:val="xxmsonormal"/>
        <w:ind w:left="5040" w:hanging="5040"/>
        <w:rPr>
          <w:rFonts w:ascii="HelveticaNeueLT Std" w:hAnsi="HelveticaNeueLT Std" w:cs="Times New Roman"/>
          <w:color w:val="000000"/>
        </w:rPr>
      </w:pPr>
    </w:p>
    <w:p w14:paraId="53C81FF2" w14:textId="77777777" w:rsidR="00AF1138" w:rsidRDefault="00AF1138" w:rsidP="00AF1138">
      <w:pPr>
        <w:pStyle w:val="xxmsonormal"/>
        <w:ind w:left="5040" w:hanging="5040"/>
        <w:rPr>
          <w:rFonts w:ascii="HelveticaNeueLT Std" w:hAnsi="HelveticaNeueLT Std" w:cs="Times New Roman"/>
          <w:color w:val="000000"/>
        </w:rPr>
      </w:pPr>
      <w:r>
        <w:rPr>
          <w:rFonts w:ascii="HelveticaNeueLT Std" w:hAnsi="HelveticaNeueLT Std" w:cs="Times New Roman"/>
          <w:color w:val="000000"/>
        </w:rPr>
        <w:t>David Humphrey</w:t>
      </w:r>
      <w:r>
        <w:rPr>
          <w:rFonts w:ascii="HelveticaNeueLT Std" w:hAnsi="HelveticaNeueLT Std" w:cs="Times New Roman"/>
          <w:color w:val="000000"/>
        </w:rPr>
        <w:tab/>
        <w:t>Assistant Vice Chancellor for Diversity, Equity and Inclusion</w:t>
      </w:r>
    </w:p>
    <w:p w14:paraId="3F7E6D91" w14:textId="77777777" w:rsidR="00AF1138" w:rsidRDefault="00AF1138" w:rsidP="00AF1138">
      <w:pPr>
        <w:pStyle w:val="xxmsonormal"/>
        <w:ind w:left="5040" w:hanging="5040"/>
        <w:rPr>
          <w:rFonts w:ascii="HelveticaNeueLT Std" w:hAnsi="HelveticaNeueLT Std" w:cs="Times New Roman"/>
          <w:color w:val="000000"/>
        </w:rPr>
      </w:pPr>
    </w:p>
    <w:p w14:paraId="703E27AB" w14:textId="77777777" w:rsidR="00AF1138" w:rsidRPr="002127FF" w:rsidRDefault="00AF1138" w:rsidP="00AF1138">
      <w:pPr>
        <w:pStyle w:val="xxmsonormal"/>
        <w:ind w:left="5040" w:hanging="5040"/>
        <w:rPr>
          <w:rFonts w:ascii="HelveticaNeueLT Std" w:hAnsi="HelveticaNeueLT Std" w:cs="Times New Roman"/>
          <w:color w:val="000000"/>
        </w:rPr>
      </w:pPr>
      <w:r>
        <w:rPr>
          <w:rFonts w:ascii="HelveticaNeueLT Std" w:hAnsi="HelveticaNeueLT Std" w:cs="Times New Roman"/>
          <w:color w:val="000000"/>
        </w:rPr>
        <w:t>Jill Keegan</w:t>
      </w:r>
      <w:r w:rsidRPr="002127FF">
        <w:rPr>
          <w:rFonts w:ascii="HelveticaNeueLT Std" w:hAnsi="HelveticaNeueLT Std" w:cs="Times New Roman"/>
          <w:color w:val="000000"/>
        </w:rPr>
        <w:tab/>
      </w:r>
      <w:r>
        <w:rPr>
          <w:rFonts w:ascii="HelveticaNeueLT Std" w:hAnsi="HelveticaNeueLT Std" w:cs="Times New Roman"/>
          <w:color w:val="000000"/>
        </w:rPr>
        <w:t>Senior Associate Athletic Director for Compliance &amp; Senior Women’s Administrator</w:t>
      </w:r>
    </w:p>
    <w:p w14:paraId="1B84BCB7" w14:textId="77777777" w:rsidR="00AF1138" w:rsidRPr="002127FF" w:rsidRDefault="00AF1138" w:rsidP="00AF1138">
      <w:pPr>
        <w:pStyle w:val="xxmsonormal"/>
        <w:ind w:left="5040" w:hanging="5040"/>
        <w:rPr>
          <w:rFonts w:ascii="HelveticaNeueLT Std" w:hAnsi="HelveticaNeueLT Std" w:cs="Times New Roman"/>
          <w:color w:val="000000"/>
        </w:rPr>
      </w:pPr>
    </w:p>
    <w:p w14:paraId="4E487A0B" w14:textId="77777777" w:rsidR="00AF1138" w:rsidRPr="00F33012" w:rsidRDefault="00AF1138" w:rsidP="00AF1138">
      <w:pPr>
        <w:pStyle w:val="xxmsonormal"/>
        <w:rPr>
          <w:rFonts w:ascii="HelveticaNeueLT Std" w:hAnsi="HelveticaNeueLT Std" w:cs="Times New Roman"/>
          <w:color w:val="000000"/>
        </w:rPr>
      </w:pPr>
      <w:r w:rsidRPr="002127FF">
        <w:rPr>
          <w:rFonts w:ascii="HelveticaNeueLT Std" w:hAnsi="HelveticaNeueLT Std"/>
        </w:rPr>
        <w:t>Craig Kuehnert</w:t>
      </w:r>
      <w:r w:rsidRPr="002127FF">
        <w:rPr>
          <w:rFonts w:ascii="HelveticaNeueLT Std" w:hAnsi="HelveticaNeueLT Std"/>
        </w:rPr>
        <w:tab/>
      </w:r>
      <w:r w:rsidRPr="002127FF">
        <w:rPr>
          <w:rFonts w:ascii="HelveticaNeueLT Std" w:hAnsi="HelveticaNeueLT Std"/>
        </w:rPr>
        <w:tab/>
      </w:r>
      <w:r w:rsidRPr="002127FF">
        <w:rPr>
          <w:rFonts w:ascii="HelveticaNeueLT Std" w:hAnsi="HelveticaNeueLT Std"/>
        </w:rPr>
        <w:tab/>
      </w:r>
      <w:r w:rsidRPr="002127FF">
        <w:rPr>
          <w:rFonts w:ascii="HelveticaNeueLT Std" w:hAnsi="HelveticaNeueLT Std"/>
        </w:rPr>
        <w:tab/>
      </w:r>
      <w:r w:rsidRPr="002127FF">
        <w:rPr>
          <w:rFonts w:ascii="HelveticaNeueLT Std" w:hAnsi="HelveticaNeueLT Std"/>
        </w:rPr>
        <w:tab/>
        <w:t>Director for Residence Life</w:t>
      </w:r>
    </w:p>
    <w:p w14:paraId="4D7ECF5D" w14:textId="77777777" w:rsidR="00AF1138" w:rsidRPr="002127FF" w:rsidRDefault="00AF1138" w:rsidP="00AF1138">
      <w:pPr>
        <w:pStyle w:val="xxmsonormal"/>
        <w:rPr>
          <w:rFonts w:ascii="HelveticaNeueLT Std" w:hAnsi="HelveticaNeueLT Std"/>
        </w:rPr>
      </w:pPr>
    </w:p>
    <w:p w14:paraId="14E5F4AF" w14:textId="77777777" w:rsidR="00AF1138" w:rsidRDefault="00AF1138" w:rsidP="00AF1138">
      <w:pPr>
        <w:pStyle w:val="xxmsonormal"/>
        <w:ind w:left="5040" w:hanging="5040"/>
        <w:rPr>
          <w:rFonts w:ascii="HelveticaNeueLT Std" w:hAnsi="HelveticaNeueLT Std"/>
        </w:rPr>
      </w:pPr>
      <w:r w:rsidRPr="002127FF">
        <w:rPr>
          <w:rFonts w:ascii="HelveticaNeueLT Std" w:hAnsi="HelveticaNeueLT Std"/>
        </w:rPr>
        <w:t>Amanda Linsenmeyer</w:t>
      </w:r>
      <w:r w:rsidRPr="002127FF">
        <w:rPr>
          <w:rFonts w:ascii="HelveticaNeueLT Std" w:hAnsi="HelveticaNeueLT Std"/>
        </w:rPr>
        <w:tab/>
        <w:t>Interim Senior Director for Center for Inclusion and Social Change</w:t>
      </w:r>
    </w:p>
    <w:p w14:paraId="54E8A581" w14:textId="77777777" w:rsidR="00AF1138" w:rsidRPr="002127FF" w:rsidRDefault="00AF1138" w:rsidP="00AF1138">
      <w:pPr>
        <w:pStyle w:val="xxmsonormal"/>
        <w:ind w:left="5040" w:hanging="5040"/>
        <w:rPr>
          <w:rFonts w:ascii="HelveticaNeueLT Std" w:hAnsi="HelveticaNeueLT Std"/>
        </w:rPr>
      </w:pPr>
    </w:p>
    <w:p w14:paraId="7C222E16" w14:textId="77777777" w:rsidR="00AF1138" w:rsidRDefault="00AF1138" w:rsidP="00AF1138">
      <w:pPr>
        <w:pStyle w:val="xxmsonormal"/>
        <w:ind w:left="5040" w:hanging="5040"/>
        <w:rPr>
          <w:rFonts w:ascii="HelveticaNeueLT Std" w:eastAsia="Times New Roman" w:hAnsi="HelveticaNeueLT Std"/>
          <w:color w:val="000000"/>
        </w:rPr>
      </w:pPr>
      <w:r w:rsidRPr="002127FF">
        <w:rPr>
          <w:rFonts w:ascii="HelveticaNeueLT Std" w:hAnsi="HelveticaNeueLT Std"/>
        </w:rPr>
        <w:t>Donna Mejia</w:t>
      </w:r>
      <w:r w:rsidRPr="002127FF">
        <w:rPr>
          <w:rFonts w:ascii="HelveticaNeueLT Std" w:hAnsi="HelveticaNeueLT Std"/>
        </w:rPr>
        <w:tab/>
      </w:r>
      <w:r w:rsidRPr="002127FF">
        <w:rPr>
          <w:rFonts w:ascii="HelveticaNeueLT Std" w:eastAsia="Times New Roman" w:hAnsi="HelveticaNeueLT Std"/>
          <w:color w:val="000000"/>
        </w:rPr>
        <w:t>Renée Crown Wellness Institute</w:t>
      </w:r>
      <w:r w:rsidRPr="002127FF">
        <w:rPr>
          <w:rFonts w:ascii="HelveticaNeueLT Std" w:eastAsia="Times New Roman" w:hAnsi="HelveticaNeueLT Std"/>
          <w:color w:val="202020"/>
        </w:rPr>
        <w:t xml:space="preserve"> Inaugural Chancellor’s Health and Wellness Scholar in Residence;</w:t>
      </w:r>
      <w:r w:rsidRPr="002127FF">
        <w:rPr>
          <w:rFonts w:ascii="HelveticaNeueLT Std" w:eastAsia="Times New Roman" w:hAnsi="HelveticaNeueLT Std"/>
          <w:color w:val="000000"/>
        </w:rPr>
        <w:t xml:space="preserve"> Associate Professor</w:t>
      </w:r>
      <w:r>
        <w:rPr>
          <w:rFonts w:ascii="HelveticaNeueLT Std" w:eastAsia="Times New Roman" w:hAnsi="HelveticaNeueLT Std"/>
          <w:color w:val="000000"/>
        </w:rPr>
        <w:t>, Department of Theatre and Dance</w:t>
      </w:r>
    </w:p>
    <w:p w14:paraId="464EF53B" w14:textId="77777777" w:rsidR="00AF1138" w:rsidRDefault="00AF1138" w:rsidP="00AF1138">
      <w:pPr>
        <w:pStyle w:val="xxmsonormal"/>
        <w:ind w:left="5040" w:hanging="5040"/>
        <w:rPr>
          <w:rFonts w:ascii="HelveticaNeueLT Std" w:eastAsia="Times New Roman" w:hAnsi="HelveticaNeueLT Std"/>
          <w:color w:val="000000"/>
        </w:rPr>
      </w:pPr>
    </w:p>
    <w:p w14:paraId="5E22C05C" w14:textId="77777777" w:rsidR="00AF1138" w:rsidRPr="002127FF" w:rsidRDefault="00AF1138" w:rsidP="00AF1138">
      <w:pPr>
        <w:pStyle w:val="xxmsonormal"/>
        <w:ind w:left="5040" w:hanging="5040"/>
        <w:rPr>
          <w:rFonts w:ascii="HelveticaNeueLT Std" w:hAnsi="HelveticaNeueLT Std" w:cs="Times New Roman"/>
          <w:color w:val="000000"/>
        </w:rPr>
      </w:pPr>
      <w:r w:rsidRPr="002127FF">
        <w:rPr>
          <w:rFonts w:ascii="HelveticaNeueLT Std" w:hAnsi="HelveticaNeueLT Std" w:cs="Times New Roman"/>
          <w:color w:val="000000"/>
        </w:rPr>
        <w:t>Holly Nelson</w:t>
      </w:r>
      <w:r w:rsidRPr="002127FF">
        <w:rPr>
          <w:rFonts w:ascii="HelveticaNeueLT Std" w:hAnsi="HelveticaNeueLT Std" w:cs="Times New Roman"/>
          <w:color w:val="000000"/>
        </w:rPr>
        <w:tab/>
      </w:r>
      <w:r>
        <w:rPr>
          <w:rFonts w:ascii="HelveticaNeueLT Std" w:hAnsi="HelveticaNeueLT Std" w:cs="Times New Roman"/>
          <w:color w:val="000000"/>
        </w:rPr>
        <w:t xml:space="preserve">Deputy Dean of Students and Assistant Vice Chancellor in Student Affairs and </w:t>
      </w:r>
      <w:r w:rsidRPr="002127FF">
        <w:rPr>
          <w:rFonts w:ascii="HelveticaNeueLT Std" w:hAnsi="HelveticaNeueLT Std" w:cs="Times New Roman"/>
          <w:color w:val="000000"/>
        </w:rPr>
        <w:t>Director</w:t>
      </w:r>
      <w:r>
        <w:rPr>
          <w:rFonts w:ascii="HelveticaNeueLT Std" w:hAnsi="HelveticaNeueLT Std" w:cs="Times New Roman"/>
          <w:color w:val="000000"/>
        </w:rPr>
        <w:t xml:space="preserve"> for </w:t>
      </w:r>
      <w:r w:rsidRPr="002127FF">
        <w:rPr>
          <w:rFonts w:ascii="HelveticaNeueLT Std" w:hAnsi="HelveticaNeueLT Std" w:cs="Times New Roman"/>
          <w:color w:val="000000"/>
        </w:rPr>
        <w:t>Student Conduct and Conflict Resolution</w:t>
      </w:r>
    </w:p>
    <w:p w14:paraId="763A60C9" w14:textId="77777777" w:rsidR="00AF1138" w:rsidRPr="002127FF" w:rsidRDefault="00AF1138" w:rsidP="00AF1138">
      <w:pPr>
        <w:pStyle w:val="xxmsonormal"/>
        <w:ind w:left="5040" w:hanging="5040"/>
        <w:rPr>
          <w:rFonts w:ascii="HelveticaNeueLT Std" w:hAnsi="HelveticaNeueLT Std"/>
        </w:rPr>
      </w:pPr>
    </w:p>
    <w:p w14:paraId="389FF748" w14:textId="77777777" w:rsidR="00AF1138" w:rsidRDefault="00AF1138" w:rsidP="00AF1138">
      <w:pPr>
        <w:pStyle w:val="xxmsonormal"/>
        <w:rPr>
          <w:rFonts w:ascii="HelveticaNeueLT Std" w:hAnsi="HelveticaNeueLT Std" w:cs="Times New Roman"/>
          <w:color w:val="000000"/>
        </w:rPr>
      </w:pPr>
      <w:r>
        <w:rPr>
          <w:rFonts w:ascii="HelveticaNeueLT Std" w:hAnsi="HelveticaNeueLT Std" w:cs="Times New Roman"/>
          <w:color w:val="000000"/>
        </w:rPr>
        <w:t>Lucie Nguyen</w:t>
      </w:r>
      <w:r>
        <w:rPr>
          <w:rFonts w:ascii="HelveticaNeueLT Std" w:hAnsi="HelveticaNeueLT Std" w:cs="Times New Roman"/>
          <w:color w:val="000000"/>
        </w:rPr>
        <w:tab/>
      </w:r>
      <w:r>
        <w:rPr>
          <w:rFonts w:ascii="HelveticaNeueLT Std" w:hAnsi="HelveticaNeueLT Std" w:cs="Times New Roman"/>
          <w:color w:val="000000"/>
        </w:rPr>
        <w:tab/>
      </w:r>
      <w:r>
        <w:rPr>
          <w:rFonts w:ascii="HelveticaNeueLT Std" w:hAnsi="HelveticaNeueLT Std" w:cs="Times New Roman"/>
          <w:color w:val="000000"/>
        </w:rPr>
        <w:tab/>
      </w:r>
      <w:r>
        <w:rPr>
          <w:rFonts w:ascii="HelveticaNeueLT Std" w:hAnsi="HelveticaNeueLT Std" w:cs="Times New Roman"/>
          <w:color w:val="000000"/>
        </w:rPr>
        <w:tab/>
      </w:r>
      <w:r>
        <w:rPr>
          <w:rFonts w:ascii="HelveticaNeueLT Std" w:hAnsi="HelveticaNeueLT Std" w:cs="Times New Roman"/>
          <w:color w:val="000000"/>
        </w:rPr>
        <w:tab/>
      </w:r>
      <w:r>
        <w:rPr>
          <w:rFonts w:ascii="HelveticaNeueLT Std" w:hAnsi="HelveticaNeueLT Std" w:cs="Times New Roman"/>
          <w:color w:val="000000"/>
        </w:rPr>
        <w:tab/>
        <w:t xml:space="preserve">CUSG Student Affairs </w:t>
      </w:r>
      <w:r w:rsidRPr="002127FF">
        <w:rPr>
          <w:rFonts w:ascii="HelveticaNeueLT Std" w:hAnsi="HelveticaNeueLT Std" w:cs="Times New Roman"/>
          <w:color w:val="000000"/>
        </w:rPr>
        <w:t>Tri-Executive</w:t>
      </w:r>
    </w:p>
    <w:p w14:paraId="6BDE4D29" w14:textId="77777777" w:rsidR="00AF1138" w:rsidRPr="002127FF" w:rsidRDefault="00AF1138" w:rsidP="00AF1138">
      <w:pPr>
        <w:pStyle w:val="xxmsonormal"/>
        <w:rPr>
          <w:rFonts w:ascii="HelveticaNeueLT Std" w:hAnsi="HelveticaNeueLT Std" w:cs="Times New Roman"/>
          <w:color w:val="000000"/>
        </w:rPr>
      </w:pPr>
      <w:r w:rsidRPr="002127FF">
        <w:rPr>
          <w:rFonts w:ascii="HelveticaNeueLT Std" w:hAnsi="HelveticaNeueLT Std" w:cs="Times New Roman"/>
          <w:color w:val="000000"/>
        </w:rPr>
        <w:tab/>
      </w:r>
      <w:r w:rsidRPr="002127FF">
        <w:rPr>
          <w:rFonts w:ascii="HelveticaNeueLT Std" w:hAnsi="HelveticaNeueLT Std" w:cs="Times New Roman"/>
          <w:color w:val="000000"/>
        </w:rPr>
        <w:tab/>
      </w:r>
      <w:r w:rsidRPr="002127FF">
        <w:rPr>
          <w:rFonts w:ascii="HelveticaNeueLT Std" w:hAnsi="HelveticaNeueLT Std" w:cs="Times New Roman"/>
          <w:color w:val="000000"/>
        </w:rPr>
        <w:tab/>
      </w:r>
      <w:r w:rsidRPr="002127FF">
        <w:rPr>
          <w:rFonts w:ascii="HelveticaNeueLT Std" w:hAnsi="HelveticaNeueLT Std" w:cs="Times New Roman"/>
          <w:color w:val="000000"/>
        </w:rPr>
        <w:tab/>
      </w:r>
    </w:p>
    <w:p w14:paraId="4A430D16" w14:textId="77777777" w:rsidR="00AF1138" w:rsidRDefault="00AF1138" w:rsidP="00AF1138">
      <w:pPr>
        <w:pStyle w:val="xxmsonormal"/>
        <w:ind w:left="5040" w:hanging="5040"/>
        <w:rPr>
          <w:rFonts w:ascii="HelveticaNeueLT Std" w:hAnsi="HelveticaNeueLT Std" w:cs="Times New Roman"/>
          <w:color w:val="000000"/>
        </w:rPr>
      </w:pPr>
    </w:p>
    <w:p w14:paraId="0959F41D" w14:textId="77777777" w:rsidR="00AF1138" w:rsidRDefault="00AF1138" w:rsidP="00AF1138">
      <w:pPr>
        <w:pStyle w:val="xxmsonormal"/>
        <w:ind w:left="5040" w:hanging="5040"/>
        <w:rPr>
          <w:rFonts w:ascii="HelveticaNeueLT Std" w:hAnsi="HelveticaNeueLT Std" w:cs="Times New Roman"/>
          <w:b/>
          <w:bCs/>
          <w:color w:val="000000"/>
        </w:rPr>
      </w:pPr>
    </w:p>
    <w:p w14:paraId="5AF6BE52" w14:textId="77777777" w:rsidR="00AF1138" w:rsidRDefault="00AF1138" w:rsidP="00AF1138">
      <w:pPr>
        <w:pStyle w:val="xxmsonormal"/>
        <w:ind w:left="5040" w:hanging="5040"/>
        <w:rPr>
          <w:rFonts w:ascii="HelveticaNeueLT Std" w:hAnsi="HelveticaNeueLT Std" w:cs="Times New Roman"/>
          <w:b/>
          <w:bCs/>
          <w:color w:val="000000"/>
        </w:rPr>
      </w:pPr>
    </w:p>
    <w:p w14:paraId="46F03C0F" w14:textId="77777777" w:rsidR="00AF1138" w:rsidRPr="00A93C84" w:rsidRDefault="00AF1138" w:rsidP="00AF1138">
      <w:pPr>
        <w:pStyle w:val="xxmsonormal"/>
        <w:ind w:left="5040" w:hanging="5040"/>
        <w:rPr>
          <w:rFonts w:ascii="HelveticaNeueLT Std" w:hAnsi="HelveticaNeueLT Std" w:cs="Times New Roman"/>
          <w:b/>
          <w:bCs/>
          <w:color w:val="000000"/>
          <w:sz w:val="24"/>
          <w:szCs w:val="24"/>
        </w:rPr>
      </w:pPr>
      <w:r w:rsidRPr="00A93C84">
        <w:rPr>
          <w:rFonts w:ascii="HelveticaNeueLT Std" w:hAnsi="HelveticaNeueLT Std" w:cs="Times New Roman"/>
          <w:b/>
          <w:bCs/>
          <w:color w:val="000000"/>
          <w:sz w:val="24"/>
          <w:szCs w:val="24"/>
        </w:rPr>
        <w:t>Task Force Assessment &amp; Research Consultants</w:t>
      </w:r>
    </w:p>
    <w:p w14:paraId="093CF75A" w14:textId="77777777" w:rsidR="00AF1138" w:rsidRDefault="00AF1138" w:rsidP="00AF1138">
      <w:pPr>
        <w:pStyle w:val="xxmsonormal"/>
        <w:ind w:left="5040" w:hanging="5040"/>
        <w:rPr>
          <w:rFonts w:ascii="HelveticaNeueLT Std" w:hAnsi="HelveticaNeueLT Std" w:cs="Times New Roman"/>
          <w:color w:val="000000"/>
        </w:rPr>
      </w:pPr>
    </w:p>
    <w:p w14:paraId="02E9DA64" w14:textId="77777777" w:rsidR="00AF1138" w:rsidRPr="009B4568" w:rsidRDefault="00AF1138" w:rsidP="00AF1138">
      <w:pPr>
        <w:spacing w:after="0" w:line="240" w:lineRule="auto"/>
        <w:ind w:hanging="5040"/>
        <w:rPr>
          <w:rFonts w:ascii="Times New Roman" w:eastAsia="Times New Roman" w:hAnsi="Times New Roman" w:cs="Times New Roman"/>
          <w:sz w:val="24"/>
          <w:szCs w:val="24"/>
        </w:rPr>
      </w:pPr>
      <w:r w:rsidRPr="009B4568">
        <w:rPr>
          <w:rFonts w:ascii="Arial" w:eastAsia="Times New Roman" w:hAnsi="Arial" w:cs="Arial"/>
          <w:b/>
          <w:bCs/>
          <w:color w:val="000000"/>
        </w:rPr>
        <w:t xml:space="preserve">Task Force Assessment &amp; </w:t>
      </w:r>
    </w:p>
    <w:p w14:paraId="606BE5A0" w14:textId="77777777" w:rsidR="00AF1138" w:rsidRPr="009B4568" w:rsidRDefault="00AF1138" w:rsidP="00AF1138">
      <w:pPr>
        <w:spacing w:after="0" w:line="240" w:lineRule="auto"/>
        <w:rPr>
          <w:rFonts w:ascii="Times New Roman" w:eastAsia="Times New Roman" w:hAnsi="Times New Roman" w:cs="Times New Roman"/>
          <w:sz w:val="24"/>
          <w:szCs w:val="24"/>
        </w:rPr>
      </w:pPr>
      <w:r w:rsidRPr="009B4568">
        <w:rPr>
          <w:rFonts w:ascii="Arial" w:eastAsia="Times New Roman" w:hAnsi="Arial" w:cs="Arial"/>
          <w:color w:val="000000"/>
        </w:rPr>
        <w:t>Erin McPherson</w:t>
      </w:r>
      <w:r w:rsidRPr="009B4568">
        <w:rPr>
          <w:rFonts w:ascii="Arial" w:eastAsia="Times New Roman" w:hAnsi="Arial" w:cs="Arial"/>
          <w:color w:val="000000"/>
        </w:rPr>
        <w:tab/>
      </w:r>
      <w:r w:rsidRPr="009B4568">
        <w:rPr>
          <w:rFonts w:ascii="Arial" w:eastAsia="Times New Roman" w:hAnsi="Arial" w:cs="Arial"/>
          <w:color w:val="000000"/>
        </w:rPr>
        <w:tab/>
      </w:r>
      <w:r w:rsidRPr="009B4568">
        <w:rPr>
          <w:rFonts w:ascii="Arial" w:eastAsia="Times New Roman" w:hAnsi="Arial" w:cs="Arial"/>
          <w:color w:val="000000"/>
        </w:rPr>
        <w:tab/>
      </w:r>
      <w:r w:rsidRPr="009B4568">
        <w:rPr>
          <w:rFonts w:ascii="Arial" w:eastAsia="Times New Roman" w:hAnsi="Arial" w:cs="Arial"/>
          <w:color w:val="000000"/>
        </w:rPr>
        <w:tab/>
      </w:r>
      <w:r w:rsidRPr="009B4568">
        <w:rPr>
          <w:rFonts w:ascii="Arial" w:eastAsia="Times New Roman" w:hAnsi="Arial" w:cs="Arial"/>
          <w:color w:val="000000"/>
        </w:rPr>
        <w:tab/>
        <w:t>Quantitative Research Analyst, OIEC</w:t>
      </w:r>
    </w:p>
    <w:p w14:paraId="265506EB" w14:textId="77777777" w:rsidR="00AF1138" w:rsidRPr="009B4568" w:rsidRDefault="00AF1138" w:rsidP="00AF1138">
      <w:pPr>
        <w:spacing w:after="0" w:line="240" w:lineRule="auto"/>
        <w:rPr>
          <w:rFonts w:ascii="Times New Roman" w:eastAsia="Times New Roman" w:hAnsi="Times New Roman" w:cs="Times New Roman"/>
          <w:sz w:val="24"/>
          <w:szCs w:val="24"/>
        </w:rPr>
      </w:pPr>
      <w:r w:rsidRPr="009B4568">
        <w:rPr>
          <w:rFonts w:ascii="Arial" w:eastAsia="Times New Roman" w:hAnsi="Arial" w:cs="Arial"/>
          <w:color w:val="000000"/>
        </w:rPr>
        <w:tab/>
      </w:r>
      <w:r w:rsidRPr="009B4568">
        <w:rPr>
          <w:rFonts w:ascii="Arial" w:eastAsia="Times New Roman" w:hAnsi="Arial" w:cs="Arial"/>
          <w:color w:val="000000"/>
        </w:rPr>
        <w:tab/>
      </w:r>
      <w:r w:rsidRPr="009B4568">
        <w:rPr>
          <w:rFonts w:ascii="Arial" w:eastAsia="Times New Roman" w:hAnsi="Arial" w:cs="Arial"/>
          <w:color w:val="000000"/>
        </w:rPr>
        <w:tab/>
      </w:r>
      <w:r w:rsidRPr="009B4568">
        <w:rPr>
          <w:rFonts w:ascii="Arial" w:eastAsia="Times New Roman" w:hAnsi="Arial" w:cs="Arial"/>
          <w:color w:val="000000"/>
        </w:rPr>
        <w:tab/>
      </w:r>
    </w:p>
    <w:p w14:paraId="26F71D0B" w14:textId="77777777" w:rsidR="00AF1138" w:rsidRDefault="00AF1138" w:rsidP="00AF1138">
      <w:pPr>
        <w:pStyle w:val="xxmsonormal"/>
        <w:ind w:left="5040" w:hanging="5040"/>
        <w:rPr>
          <w:rFonts w:ascii="HelveticaNeueLT Std" w:hAnsi="HelveticaNeueLT Std" w:cs="Times New Roman"/>
          <w:color w:val="000000"/>
        </w:rPr>
      </w:pPr>
      <w:r w:rsidRPr="009B4568">
        <w:rPr>
          <w:rFonts w:ascii="Arial" w:eastAsia="Times New Roman" w:hAnsi="Arial" w:cs="Arial"/>
          <w:color w:val="000000"/>
        </w:rPr>
        <w:t>Julie Volckens</w:t>
      </w:r>
      <w:r w:rsidRPr="009B4568">
        <w:rPr>
          <w:rFonts w:ascii="Arial" w:eastAsia="Times New Roman" w:hAnsi="Arial" w:cs="Arial"/>
          <w:color w:val="000000"/>
        </w:rPr>
        <w:tab/>
        <w:t>Director of Assessment, OIEC</w:t>
      </w:r>
    </w:p>
    <w:p w14:paraId="77FFEA4F" w14:textId="526835F2" w:rsidR="00AF1138" w:rsidRDefault="00AF1138">
      <w:r>
        <w:br w:type="page"/>
      </w:r>
    </w:p>
    <w:p w14:paraId="3AB490EA" w14:textId="4FF45F51" w:rsidR="00270263" w:rsidRPr="008A710D" w:rsidRDefault="008A710D" w:rsidP="00091A6D">
      <w:pPr>
        <w:pStyle w:val="Heading1"/>
      </w:pPr>
      <w:bookmarkStart w:id="19" w:name="_Toc142051420"/>
      <w:r>
        <w:lastRenderedPageBreak/>
        <w:t>References</w:t>
      </w:r>
      <w:bookmarkEnd w:id="19"/>
    </w:p>
    <w:sectPr w:rsidR="00270263" w:rsidRPr="008A710D" w:rsidSect="0003037B">
      <w:headerReference w:type="default" r:id="rId8"/>
      <w:footerReference w:type="default" r:id="rId9"/>
      <w:footnotePr>
        <w:numFmt w:val="chicago"/>
      </w:footnotePr>
      <w:endnotePr>
        <w:numFmt w:val="decimal"/>
      </w:endnotePr>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CECD2" w14:textId="77777777" w:rsidR="0097717E" w:rsidRDefault="0097717E" w:rsidP="00C92FAB">
      <w:pPr>
        <w:spacing w:after="0" w:line="240" w:lineRule="auto"/>
      </w:pPr>
      <w:r>
        <w:separator/>
      </w:r>
    </w:p>
  </w:endnote>
  <w:endnote w:type="continuationSeparator" w:id="0">
    <w:p w14:paraId="5B5AEC48" w14:textId="77777777" w:rsidR="0097717E" w:rsidRDefault="0097717E" w:rsidP="00C92FAB">
      <w:pPr>
        <w:spacing w:after="0" w:line="240" w:lineRule="auto"/>
      </w:pPr>
      <w:r>
        <w:continuationSeparator/>
      </w:r>
    </w:p>
  </w:endnote>
  <w:endnote w:id="1">
    <w:p w14:paraId="0B019E3C" w14:textId="7628CA5B" w:rsidR="00270263" w:rsidRDefault="00270263" w:rsidP="00270263">
      <w:pPr>
        <w:pStyle w:val="EndnoteText"/>
        <w:spacing w:line="276" w:lineRule="auto"/>
      </w:pPr>
      <w:r>
        <w:rPr>
          <w:rStyle w:val="EndnoteReference"/>
        </w:rPr>
        <w:endnoteRef/>
      </w:r>
      <w:r>
        <w:t xml:space="preserve"> </w:t>
      </w:r>
      <w:r w:rsidRPr="008E57E3">
        <w:t>Murphy, J. G., Barnett, N. P., &amp; Colby, S. M. (2006). Alcohol</w:t>
      </w:r>
      <w:r w:rsidRPr="008E57E3">
        <w:rPr>
          <w:rFonts w:ascii="Cambria Math" w:hAnsi="Cambria Math" w:cs="Cambria Math"/>
        </w:rPr>
        <w:t>‐</w:t>
      </w:r>
      <w:r w:rsidRPr="008E57E3">
        <w:t>related and alcohol</w:t>
      </w:r>
      <w:r w:rsidRPr="008E57E3">
        <w:rPr>
          <w:rFonts w:ascii="Cambria Math" w:hAnsi="Cambria Math" w:cs="Cambria Math"/>
        </w:rPr>
        <w:t>‐</w:t>
      </w:r>
      <w:r w:rsidRPr="008E57E3">
        <w:t xml:space="preserve">free activity participation and enjoyment among college students: A behavioral theories of choice analysis. </w:t>
      </w:r>
      <w:r w:rsidRPr="008E57E3">
        <w:rPr>
          <w:i/>
        </w:rPr>
        <w:t>Experimental and Clinical Psychopharmacology, 14</w:t>
      </w:r>
      <w:r w:rsidRPr="008E57E3">
        <w:t>(3), 339-349.</w:t>
      </w:r>
    </w:p>
  </w:endnote>
  <w:endnote w:id="2">
    <w:p w14:paraId="58200FC7" w14:textId="793B900D" w:rsidR="00270263" w:rsidRDefault="00270263" w:rsidP="00270263">
      <w:pPr>
        <w:pStyle w:val="EndnoteText"/>
        <w:spacing w:line="276" w:lineRule="auto"/>
      </w:pPr>
      <w:r>
        <w:rPr>
          <w:rStyle w:val="EndnoteReference"/>
        </w:rPr>
        <w:endnoteRef/>
      </w:r>
      <w:r>
        <w:t xml:space="preserve"> Data collected across years (2012-present) by CU Boulder Student Affairs assessment units.</w:t>
      </w:r>
      <w:r w:rsidR="008A2201">
        <w:t xml:space="preserve"> Available upon request.</w:t>
      </w:r>
    </w:p>
  </w:endnote>
  <w:endnote w:id="3">
    <w:p w14:paraId="610A3708" w14:textId="77777777" w:rsidR="00270263" w:rsidRDefault="00270263" w:rsidP="00270263">
      <w:pPr>
        <w:pStyle w:val="EndnoteText"/>
        <w:spacing w:line="276" w:lineRule="auto"/>
      </w:pPr>
      <w:r>
        <w:rPr>
          <w:rStyle w:val="EndnoteReference"/>
        </w:rPr>
        <w:endnoteRef/>
      </w:r>
      <w:r>
        <w:t xml:space="preserve"> </w:t>
      </w:r>
      <w:r w:rsidRPr="00B360F4">
        <w:t>Goguen, L. M. S., Hiester, M. A., &amp; Nordstrom, A. H. (2010). Associations among peer relationships, academic achievement, and persistence in college. </w:t>
      </w:r>
      <w:r w:rsidRPr="00B360F4">
        <w:rPr>
          <w:i/>
          <w:iCs/>
        </w:rPr>
        <w:t>Journal of College Student Retention: Research, Theory &amp; Practice</w:t>
      </w:r>
      <w:r w:rsidRPr="00B360F4">
        <w:t>, </w:t>
      </w:r>
      <w:r w:rsidRPr="00B360F4">
        <w:rPr>
          <w:i/>
          <w:iCs/>
        </w:rPr>
        <w:t>12</w:t>
      </w:r>
      <w:r w:rsidRPr="00B360F4">
        <w:t>(3), 319-337.</w:t>
      </w:r>
    </w:p>
  </w:endnote>
  <w:endnote w:id="4">
    <w:p w14:paraId="5FEE23C4" w14:textId="77777777" w:rsidR="00270263" w:rsidRDefault="00270263" w:rsidP="00270263">
      <w:pPr>
        <w:pStyle w:val="EndnoteText"/>
        <w:spacing w:line="276" w:lineRule="auto"/>
      </w:pPr>
      <w:r>
        <w:rPr>
          <w:rStyle w:val="EndnoteReference"/>
        </w:rPr>
        <w:endnoteRef/>
      </w:r>
      <w:r>
        <w:t xml:space="preserve"> </w:t>
      </w:r>
      <w:r w:rsidRPr="00B360F4">
        <w:t>Fass, M. E., &amp; Tubman, J. G. (2002). The influence of parental and peer attachment on college students' academic achievement. </w:t>
      </w:r>
      <w:r w:rsidRPr="00B360F4">
        <w:rPr>
          <w:i/>
          <w:iCs/>
        </w:rPr>
        <w:t>Psychology in the Schools</w:t>
      </w:r>
      <w:r w:rsidRPr="00B360F4">
        <w:t>, </w:t>
      </w:r>
      <w:r w:rsidRPr="00B360F4">
        <w:rPr>
          <w:i/>
          <w:iCs/>
        </w:rPr>
        <w:t>39</w:t>
      </w:r>
      <w:r w:rsidRPr="00B360F4">
        <w:t>(5), 561-573.</w:t>
      </w:r>
    </w:p>
  </w:endnote>
  <w:endnote w:id="5">
    <w:p w14:paraId="4DDF0BB1" w14:textId="77777777" w:rsidR="00270263" w:rsidRDefault="00270263" w:rsidP="00270263">
      <w:pPr>
        <w:pStyle w:val="EndnoteText"/>
        <w:spacing w:line="276" w:lineRule="auto"/>
      </w:pPr>
      <w:r>
        <w:rPr>
          <w:rStyle w:val="EndnoteReference"/>
        </w:rPr>
        <w:endnoteRef/>
      </w:r>
      <w:r>
        <w:t xml:space="preserve"> </w:t>
      </w:r>
      <w:r w:rsidRPr="009C1D9F">
        <w:t>Nicpon, M. F., Huser, L., Blanks, E. H., Sollenberger, S., Befort, C., &amp; Kurpius, S. E. R. (2006). The relationship of loneliness and social support with college freshmen's academic performance and persistence. </w:t>
      </w:r>
      <w:r w:rsidRPr="009C1D9F">
        <w:rPr>
          <w:i/>
          <w:iCs/>
        </w:rPr>
        <w:t>Journal of College Student Retention: Research, Theory &amp; Practice</w:t>
      </w:r>
      <w:r w:rsidRPr="009C1D9F">
        <w:t>, </w:t>
      </w:r>
      <w:r w:rsidRPr="009C1D9F">
        <w:rPr>
          <w:i/>
          <w:iCs/>
        </w:rPr>
        <w:t>8</w:t>
      </w:r>
      <w:r w:rsidRPr="009C1D9F">
        <w:t>(3), 345-358.</w:t>
      </w:r>
    </w:p>
  </w:endnote>
  <w:endnote w:id="6">
    <w:p w14:paraId="00D057F3" w14:textId="77777777" w:rsidR="00270263" w:rsidRDefault="00270263" w:rsidP="00270263">
      <w:pPr>
        <w:pStyle w:val="EndnoteText"/>
        <w:spacing w:line="276" w:lineRule="auto"/>
      </w:pPr>
      <w:r>
        <w:rPr>
          <w:rStyle w:val="EndnoteReference"/>
        </w:rPr>
        <w:endnoteRef/>
      </w:r>
      <w:r>
        <w:t xml:space="preserve"> </w:t>
      </w:r>
      <w:r w:rsidRPr="005002E2">
        <w:t>Riordan, B. C., Flett, J. A., Hunter, J. A., Scarf, D., &amp; Conner, T. S. (2015). Fear of missing out (FoMO): The relationship between FoMO, alcohol use, and alcohol-related consequences in college students. </w:t>
      </w:r>
      <w:r w:rsidRPr="005002E2">
        <w:rPr>
          <w:i/>
          <w:iCs/>
        </w:rPr>
        <w:t>Annals of Neuroscience and Psychology</w:t>
      </w:r>
      <w:r w:rsidRPr="005002E2">
        <w:t>, </w:t>
      </w:r>
      <w:r w:rsidRPr="005002E2">
        <w:rPr>
          <w:i/>
          <w:iCs/>
        </w:rPr>
        <w:t>2</w:t>
      </w:r>
      <w:r w:rsidRPr="005002E2">
        <w:t>(7), 1-7.</w:t>
      </w:r>
    </w:p>
  </w:endnote>
  <w:endnote w:id="7">
    <w:p w14:paraId="53CAC62A" w14:textId="28788217" w:rsidR="00270263" w:rsidRDefault="00270263" w:rsidP="00270263">
      <w:pPr>
        <w:pStyle w:val="EndnoteText"/>
        <w:spacing w:line="276" w:lineRule="auto"/>
      </w:pPr>
      <w:r>
        <w:rPr>
          <w:rStyle w:val="EndnoteReference"/>
        </w:rPr>
        <w:endnoteRef/>
      </w:r>
      <w:r>
        <w:t xml:space="preserve"> </w:t>
      </w:r>
      <w:r w:rsidRPr="005002E2">
        <w:t>Maggs, J. L. (1997). Alcohol use and binge drinking as goal-directed action during the transition to post-secondary education.  In J. Schulenberg, J. L. Maggs, &amp; K. Hurrelman (Eds.), Health risks and developmental transitions during adolescence (pp. 345−371). New York: Cambridge University Press.</w:t>
      </w:r>
    </w:p>
  </w:endnote>
  <w:endnote w:id="8">
    <w:p w14:paraId="25211EA4" w14:textId="77777777" w:rsidR="00270263" w:rsidRDefault="00270263" w:rsidP="00270263">
      <w:pPr>
        <w:pStyle w:val="EndnoteText"/>
        <w:spacing w:line="276" w:lineRule="auto"/>
      </w:pPr>
      <w:r>
        <w:rPr>
          <w:rStyle w:val="EndnoteReference"/>
        </w:rPr>
        <w:endnoteRef/>
      </w:r>
      <w:r>
        <w:t xml:space="preserve"> </w:t>
      </w:r>
      <w:r w:rsidRPr="00205250">
        <w:t xml:space="preserve">Harford, T. C., Wechsler, H., &amp; Seibring, M. (2002). Attendance and alcohol use at parties and bars in college: A national survey of current drinkers. </w:t>
      </w:r>
      <w:r w:rsidRPr="00205250">
        <w:rPr>
          <w:i/>
        </w:rPr>
        <w:t>Journal of Studies on Alcohol, 63</w:t>
      </w:r>
      <w:r w:rsidRPr="00205250">
        <w:t>, 726−733.</w:t>
      </w:r>
    </w:p>
  </w:endnote>
  <w:endnote w:id="9">
    <w:p w14:paraId="02A12F4E" w14:textId="77777777" w:rsidR="00270263" w:rsidRDefault="00270263" w:rsidP="00270263">
      <w:pPr>
        <w:pStyle w:val="EndnoteText"/>
        <w:spacing w:line="276" w:lineRule="auto"/>
      </w:pPr>
      <w:r>
        <w:rPr>
          <w:rStyle w:val="EndnoteReference"/>
        </w:rPr>
        <w:endnoteRef/>
      </w:r>
      <w:r>
        <w:t xml:space="preserve"> </w:t>
      </w:r>
      <w:r w:rsidRPr="005D618C">
        <w:t>Hsu, C. L., &amp; Reid, L. D. (2012, August). Social status, binge drinking, and social satisfaction among college students. In </w:t>
      </w:r>
      <w:r w:rsidRPr="005D618C">
        <w:rPr>
          <w:i/>
          <w:iCs/>
        </w:rPr>
        <w:t>Annual Meeting of the American Sociological Association</w:t>
      </w:r>
      <w:r w:rsidRPr="005D618C">
        <w:t>.</w:t>
      </w:r>
    </w:p>
  </w:endnote>
  <w:endnote w:id="10">
    <w:p w14:paraId="7CA07FE0" w14:textId="77777777" w:rsidR="00270263" w:rsidRDefault="00270263" w:rsidP="00270263">
      <w:pPr>
        <w:pStyle w:val="EndnoteText"/>
        <w:spacing w:line="276" w:lineRule="auto"/>
      </w:pPr>
      <w:r>
        <w:rPr>
          <w:rStyle w:val="EndnoteReference"/>
        </w:rPr>
        <w:endnoteRef/>
      </w:r>
      <w:r>
        <w:t xml:space="preserve"> </w:t>
      </w:r>
      <w:r w:rsidRPr="008810DB">
        <w:t xml:space="preserve">Kahler, C. W., Read, J. P., Wood, M. D., &amp; Palfai, T. P. (2003). Social environmental selection as a mediator of gender, ethnic, and personality effects on college student drinking. </w:t>
      </w:r>
      <w:r w:rsidRPr="008810DB">
        <w:rPr>
          <w:i/>
        </w:rPr>
        <w:t>Psychology of Addictive Behaviors, 17</w:t>
      </w:r>
      <w:r w:rsidRPr="008810DB">
        <w:t>(3), 226-­</w:t>
      </w:r>
      <w:r w:rsidRPr="008810DB">
        <w:rPr>
          <w:rFonts w:ascii="Cambria Math" w:hAnsi="Cambria Math" w:cs="Cambria Math"/>
        </w:rPr>
        <w:t>‐</w:t>
      </w:r>
      <w:r w:rsidRPr="008810DB">
        <w:t>234.</w:t>
      </w:r>
    </w:p>
  </w:endnote>
  <w:endnote w:id="11">
    <w:p w14:paraId="3456AB97" w14:textId="7FDB9B31" w:rsidR="00270263" w:rsidRDefault="00270263" w:rsidP="00270263">
      <w:pPr>
        <w:pStyle w:val="EndnoteText"/>
        <w:spacing w:line="276" w:lineRule="auto"/>
      </w:pPr>
      <w:r>
        <w:rPr>
          <w:rStyle w:val="EndnoteReference"/>
        </w:rPr>
        <w:endnoteRef/>
      </w:r>
      <w:r>
        <w:t xml:space="preserve"> </w:t>
      </w:r>
      <w:r w:rsidRPr="008810DB">
        <w:t>Del Boca, F.</w:t>
      </w:r>
      <w:r w:rsidR="005F75B9">
        <w:t xml:space="preserve"> </w:t>
      </w:r>
      <w:r w:rsidRPr="008810DB">
        <w:t>K., Darkes, J., Greenbaum, P.</w:t>
      </w:r>
      <w:r w:rsidR="005F75B9">
        <w:t xml:space="preserve"> </w:t>
      </w:r>
      <w:r w:rsidRPr="008810DB">
        <w:t>E., &amp; Goldman, M.</w:t>
      </w:r>
      <w:r w:rsidR="005F75B9">
        <w:t xml:space="preserve"> </w:t>
      </w:r>
      <w:r w:rsidRPr="008810DB">
        <w:t>S. (2004). Up close and personal: Temporal variability in the drinking of individual college students during their first year. </w:t>
      </w:r>
      <w:r w:rsidRPr="008810DB">
        <w:rPr>
          <w:i/>
        </w:rPr>
        <w:t>Journal of Consulting and Clinical Psychology</w:t>
      </w:r>
      <w:r w:rsidRPr="008810DB">
        <w:t xml:space="preserve">, </w:t>
      </w:r>
      <w:r w:rsidRPr="008810DB">
        <w:rPr>
          <w:i/>
        </w:rPr>
        <w:t>72</w:t>
      </w:r>
      <w:r w:rsidRPr="008810DB">
        <w:t>(2), 155–164.</w:t>
      </w:r>
    </w:p>
  </w:endnote>
  <w:endnote w:id="12">
    <w:p w14:paraId="7C0189F5" w14:textId="2295C981" w:rsidR="00270263" w:rsidRDefault="00270263" w:rsidP="00270263">
      <w:pPr>
        <w:pStyle w:val="EndnoteText"/>
        <w:spacing w:line="276" w:lineRule="auto"/>
      </w:pPr>
      <w:r>
        <w:rPr>
          <w:rStyle w:val="EndnoteReference"/>
        </w:rPr>
        <w:endnoteRef/>
      </w:r>
      <w:r>
        <w:t xml:space="preserve"> </w:t>
      </w:r>
      <w:r w:rsidRPr="008810DB">
        <w:t>Tremblay, P.</w:t>
      </w:r>
      <w:r w:rsidR="005F75B9">
        <w:t xml:space="preserve"> </w:t>
      </w:r>
      <w:r w:rsidRPr="008810DB">
        <w:t>F., Graham, K., Wells, S., Harris, R., Pulford, R., &amp; Roberts, S.</w:t>
      </w:r>
      <w:r w:rsidR="005F75B9">
        <w:t xml:space="preserve"> </w:t>
      </w:r>
      <w:r w:rsidRPr="008810DB">
        <w:t>E. (2010). When Do First-Year College Students Drink Most During the Academic Year? An Internet-Based Study of Daily and Weekly Drinking. </w:t>
      </w:r>
      <w:r w:rsidRPr="008810DB">
        <w:rPr>
          <w:i/>
        </w:rPr>
        <w:t>Journal of American College Health, 58</w:t>
      </w:r>
      <w:r w:rsidRPr="008810DB">
        <w:t>(5), 401-411.</w:t>
      </w:r>
    </w:p>
  </w:endnote>
  <w:endnote w:id="13">
    <w:p w14:paraId="62166E7E" w14:textId="7019B8A8" w:rsidR="00270263" w:rsidRDefault="00270263" w:rsidP="00270263">
      <w:pPr>
        <w:pStyle w:val="EndnoteText"/>
        <w:spacing w:line="276" w:lineRule="auto"/>
      </w:pPr>
      <w:r>
        <w:rPr>
          <w:rStyle w:val="EndnoteReference"/>
        </w:rPr>
        <w:endnoteRef/>
      </w:r>
      <w:r>
        <w:t xml:space="preserve"> </w:t>
      </w:r>
      <w:r w:rsidRPr="008810DB">
        <w:t xml:space="preserve">Barnett, N. P., Wei, J., &amp; Czachowski, C. (2009). Measured alcohol content in college party mixed drinks. </w:t>
      </w:r>
      <w:r w:rsidRPr="008810DB">
        <w:rPr>
          <w:i/>
        </w:rPr>
        <w:t>Psychology of Addictive Behaviors, 23</w:t>
      </w:r>
      <w:r w:rsidRPr="008810DB">
        <w:t>(1), 152-156.</w:t>
      </w:r>
    </w:p>
  </w:endnote>
  <w:endnote w:id="14">
    <w:p w14:paraId="1199C698" w14:textId="77777777" w:rsidR="00270263" w:rsidRDefault="00270263" w:rsidP="00270263">
      <w:pPr>
        <w:pStyle w:val="EndnoteText"/>
        <w:spacing w:line="276" w:lineRule="auto"/>
      </w:pPr>
      <w:r>
        <w:rPr>
          <w:rStyle w:val="EndnoteReference"/>
        </w:rPr>
        <w:endnoteRef/>
      </w:r>
      <w:r>
        <w:t xml:space="preserve"> </w:t>
      </w:r>
      <w:r w:rsidRPr="008810DB">
        <w:t xml:space="preserve">Paschall, M. J., &amp; Freisthler, B. (2003). Does heavy drinking affect academic performance in college? Findings from a prospective study of high achievers. </w:t>
      </w:r>
      <w:r w:rsidRPr="008810DB">
        <w:rPr>
          <w:i/>
        </w:rPr>
        <w:t>Journal of Studies on Alcohol, 64</w:t>
      </w:r>
      <w:r w:rsidRPr="008810DB">
        <w:t>, 515−519.</w:t>
      </w:r>
    </w:p>
  </w:endnote>
  <w:endnote w:id="15">
    <w:p w14:paraId="5364817F" w14:textId="689AE3EC" w:rsidR="00270263" w:rsidRDefault="00270263" w:rsidP="00270263">
      <w:pPr>
        <w:pStyle w:val="EndnoteText"/>
        <w:spacing w:line="276" w:lineRule="auto"/>
      </w:pPr>
      <w:r>
        <w:rPr>
          <w:rStyle w:val="EndnoteReference"/>
        </w:rPr>
        <w:endnoteRef/>
      </w:r>
      <w:r>
        <w:t xml:space="preserve"> </w:t>
      </w:r>
      <w:r w:rsidRPr="00CE6D3F">
        <w:t>Wood, M. D., Sher, K. J., &amp; McGowan, A. K. (2000). Collegiate alcohol involvement and role attainment in early adulthood: Findings from a prospective high</w:t>
      </w:r>
      <w:r w:rsidRPr="00CE6D3F">
        <w:rPr>
          <w:rFonts w:ascii="Cambria Math" w:hAnsi="Cambria Math" w:cs="Cambria Math"/>
        </w:rPr>
        <w:t>‐</w:t>
      </w:r>
      <w:r w:rsidRPr="00CE6D3F">
        <w:t xml:space="preserve">risk study. </w:t>
      </w:r>
      <w:r w:rsidRPr="00CE6D3F">
        <w:rPr>
          <w:i/>
        </w:rPr>
        <w:t>Journal of Studies on Alcohol, 61</w:t>
      </w:r>
      <w:r w:rsidRPr="00CE6D3F">
        <w:t>(2), 278-289.</w:t>
      </w:r>
    </w:p>
  </w:endnote>
  <w:endnote w:id="16">
    <w:p w14:paraId="51C8BB87" w14:textId="77777777" w:rsidR="00270263" w:rsidRDefault="00270263" w:rsidP="00270263">
      <w:pPr>
        <w:pStyle w:val="EndnoteText"/>
        <w:spacing w:line="276" w:lineRule="auto"/>
      </w:pPr>
      <w:r>
        <w:rPr>
          <w:rStyle w:val="EndnoteReference"/>
        </w:rPr>
        <w:endnoteRef/>
      </w:r>
      <w:r>
        <w:t xml:space="preserve"> </w:t>
      </w:r>
      <w:r w:rsidRPr="00FD4528">
        <w:t>Del Boca, F. K., Darkes, J., Greenbaum, P. E., &amp; Goldman, M. S. (2004). Up close and personal: temporal variability in the drinking of individual college students during their first year. </w:t>
      </w:r>
      <w:r w:rsidRPr="00FD4528">
        <w:rPr>
          <w:i/>
          <w:iCs/>
        </w:rPr>
        <w:t xml:space="preserve">Journal of </w:t>
      </w:r>
      <w:r>
        <w:rPr>
          <w:i/>
          <w:iCs/>
        </w:rPr>
        <w:t>C</w:t>
      </w:r>
      <w:r w:rsidRPr="00FD4528">
        <w:rPr>
          <w:i/>
          <w:iCs/>
        </w:rPr>
        <w:t xml:space="preserve">onsulting and </w:t>
      </w:r>
      <w:r>
        <w:rPr>
          <w:i/>
          <w:iCs/>
        </w:rPr>
        <w:t>C</w:t>
      </w:r>
      <w:r w:rsidRPr="00FD4528">
        <w:rPr>
          <w:i/>
          <w:iCs/>
        </w:rPr>
        <w:t xml:space="preserve">linical </w:t>
      </w:r>
      <w:r>
        <w:rPr>
          <w:i/>
          <w:iCs/>
        </w:rPr>
        <w:t>P</w:t>
      </w:r>
      <w:r w:rsidRPr="00FD4528">
        <w:rPr>
          <w:i/>
          <w:iCs/>
        </w:rPr>
        <w:t>sychology</w:t>
      </w:r>
      <w:r w:rsidRPr="00FD4528">
        <w:t>, </w:t>
      </w:r>
      <w:r w:rsidRPr="00FD4528">
        <w:rPr>
          <w:i/>
          <w:iCs/>
        </w:rPr>
        <w:t>72</w:t>
      </w:r>
      <w:r w:rsidRPr="00FD4528">
        <w:t>(2), 155.</w:t>
      </w:r>
    </w:p>
  </w:endnote>
  <w:endnote w:id="17">
    <w:p w14:paraId="1CCF1472" w14:textId="19D15B90" w:rsidR="00270263" w:rsidRDefault="00270263" w:rsidP="00270263">
      <w:pPr>
        <w:pStyle w:val="EndnoteText"/>
        <w:spacing w:line="276" w:lineRule="auto"/>
      </w:pPr>
      <w:r>
        <w:rPr>
          <w:rStyle w:val="EndnoteReference"/>
        </w:rPr>
        <w:endnoteRef/>
      </w:r>
      <w:r>
        <w:t xml:space="preserve"> </w:t>
      </w:r>
      <w:r w:rsidRPr="001D5651">
        <w:t>Wechsler</w:t>
      </w:r>
      <w:r w:rsidR="005F75B9">
        <w:t>,</w:t>
      </w:r>
      <w:r w:rsidRPr="001D5651">
        <w:t xml:space="preserve"> H</w:t>
      </w:r>
      <w:r w:rsidR="005F75B9">
        <w:t>.</w:t>
      </w:r>
      <w:r w:rsidRPr="001D5651">
        <w:t>, Lee J</w:t>
      </w:r>
      <w:r w:rsidR="005F75B9">
        <w:t xml:space="preserve">. </w:t>
      </w:r>
      <w:r w:rsidRPr="001D5651">
        <w:t>E</w:t>
      </w:r>
      <w:r w:rsidR="005F75B9">
        <w:t>.</w:t>
      </w:r>
      <w:r w:rsidRPr="001D5651">
        <w:t>, Kuo</w:t>
      </w:r>
      <w:r w:rsidR="005F75B9">
        <w:t>,</w:t>
      </w:r>
      <w:r w:rsidRPr="001D5651">
        <w:t xml:space="preserve"> M</w:t>
      </w:r>
      <w:r w:rsidR="005F75B9">
        <w:t>.</w:t>
      </w:r>
      <w:r w:rsidRPr="001D5651">
        <w:t>, Seibring</w:t>
      </w:r>
      <w:r w:rsidR="005F75B9">
        <w:t>,</w:t>
      </w:r>
      <w:r w:rsidRPr="001D5651">
        <w:t xml:space="preserve"> M</w:t>
      </w:r>
      <w:r w:rsidR="005F75B9">
        <w:t>.</w:t>
      </w:r>
      <w:r w:rsidRPr="001D5651">
        <w:t>, Nelson T</w:t>
      </w:r>
      <w:r w:rsidR="005F75B9">
        <w:t xml:space="preserve">. </w:t>
      </w:r>
      <w:r w:rsidRPr="001D5651">
        <w:t>F</w:t>
      </w:r>
      <w:r w:rsidR="005F75B9">
        <w:t>.</w:t>
      </w:r>
      <w:r w:rsidRPr="001D5651">
        <w:t xml:space="preserve">, </w:t>
      </w:r>
      <w:r w:rsidR="005F75B9">
        <w:t xml:space="preserve">&amp; </w:t>
      </w:r>
      <w:r w:rsidRPr="001D5651">
        <w:t>Lee</w:t>
      </w:r>
      <w:r w:rsidR="005F75B9">
        <w:t>,</w:t>
      </w:r>
      <w:r w:rsidRPr="001D5651">
        <w:t xml:space="preserve"> H. </w:t>
      </w:r>
      <w:r w:rsidR="005F75B9">
        <w:t xml:space="preserve">(2002). </w:t>
      </w:r>
      <w:r w:rsidRPr="001D5651">
        <w:t>Trends in college binge drinking during a period of increased prevention efforts. Findings from 4 Harvard School of Public Health College Alcohol Study Surveys: 1993 to 2001. </w:t>
      </w:r>
      <w:r w:rsidR="005F75B9" w:rsidRPr="008810DB">
        <w:rPr>
          <w:i/>
        </w:rPr>
        <w:t>Journal of American College Health</w:t>
      </w:r>
      <w:r w:rsidR="005F75B9" w:rsidRPr="005F75B9">
        <w:rPr>
          <w:i/>
          <w:iCs/>
        </w:rPr>
        <w:t xml:space="preserve">, </w:t>
      </w:r>
      <w:r w:rsidRPr="005F75B9">
        <w:rPr>
          <w:i/>
          <w:iCs/>
        </w:rPr>
        <w:t>50</w:t>
      </w:r>
      <w:r w:rsidRPr="009B7F26">
        <w:t>(5)</w:t>
      </w:r>
      <w:r w:rsidR="005F75B9" w:rsidRPr="009B7F26">
        <w:t>,</w:t>
      </w:r>
      <w:r w:rsidR="005F75B9">
        <w:t xml:space="preserve"> </w:t>
      </w:r>
      <w:r w:rsidRPr="001D5651">
        <w:t>203-17.</w:t>
      </w:r>
    </w:p>
  </w:endnote>
  <w:endnote w:id="18">
    <w:p w14:paraId="4F500A31" w14:textId="77777777" w:rsidR="00270263" w:rsidRDefault="00270263" w:rsidP="00270263">
      <w:pPr>
        <w:pStyle w:val="EndnoteText"/>
        <w:spacing w:line="276" w:lineRule="auto"/>
      </w:pPr>
      <w:r>
        <w:rPr>
          <w:rStyle w:val="EndnoteReference"/>
        </w:rPr>
        <w:endnoteRef/>
      </w:r>
      <w:r>
        <w:t xml:space="preserve"> </w:t>
      </w:r>
      <w:r w:rsidRPr="00EE7606">
        <w:t xml:space="preserve">Schulenberg, J., Maggs, J. L., Long, S. W., Sher, K. J., Gotham, H. J., Baer, J. S., . . . Zucker, R. A. (2001). The problem of college drinking: Insights from a developmental perspective. </w:t>
      </w:r>
      <w:r w:rsidRPr="00EE7606">
        <w:rPr>
          <w:i/>
        </w:rPr>
        <w:t>Alcoholism: Clinical and Experimental Research, 25</w:t>
      </w:r>
      <w:r w:rsidRPr="00EE7606">
        <w:t>(3), 473</w:t>
      </w:r>
      <w:r w:rsidRPr="00EE7606">
        <w:rPr>
          <w:rFonts w:ascii="Cambria Math" w:hAnsi="Cambria Math" w:cs="Cambria Math"/>
        </w:rPr>
        <w:t>‐</w:t>
      </w:r>
      <w:r w:rsidRPr="00EE7606">
        <w:t>477.</w:t>
      </w:r>
    </w:p>
  </w:endnote>
  <w:endnote w:id="19">
    <w:p w14:paraId="4CA3DD28" w14:textId="77777777" w:rsidR="00270263" w:rsidRDefault="00270263" w:rsidP="00270263">
      <w:pPr>
        <w:pStyle w:val="EndnoteText"/>
        <w:spacing w:line="276" w:lineRule="auto"/>
      </w:pPr>
      <w:r>
        <w:rPr>
          <w:rStyle w:val="EndnoteReference"/>
        </w:rPr>
        <w:endnoteRef/>
      </w:r>
      <w:r>
        <w:t xml:space="preserve"> </w:t>
      </w:r>
      <w:r w:rsidRPr="00143CA4">
        <w:t xml:space="preserve">National Institute on Alcohol Abuse and Alcoholism (NIAAA), Task Force of the National Advisory Council on Alcohol Abuse and Alcoholism.  </w:t>
      </w:r>
      <w:r w:rsidRPr="00143CA4">
        <w:rPr>
          <w:i/>
        </w:rPr>
        <w:t>A Call to Action: Changing the Culture of Drinking at U.S. Colleges</w:t>
      </w:r>
      <w:r w:rsidRPr="00143CA4">
        <w:t>. Bethesda, MD: National Institutes of Health, U.S. Department of Health and Human Services (DHHS), 2002 (NIH publication no. 02-5010).</w:t>
      </w:r>
    </w:p>
  </w:endnote>
  <w:endnote w:id="20">
    <w:p w14:paraId="45681BD3" w14:textId="77777777" w:rsidR="00270263" w:rsidRDefault="00270263" w:rsidP="00270263">
      <w:pPr>
        <w:pStyle w:val="EndnoteText"/>
        <w:spacing w:line="276" w:lineRule="auto"/>
      </w:pPr>
      <w:r>
        <w:rPr>
          <w:rStyle w:val="EndnoteReference"/>
        </w:rPr>
        <w:endnoteRef/>
      </w:r>
      <w:r w:rsidRPr="00D34B58">
        <w:rPr>
          <w:lang w:val="pt-BR"/>
        </w:rPr>
        <w:t xml:space="preserve"> Ham, L. S., Zamboanga, B. L., &amp; Bacon, A. K. (2011). </w:t>
      </w:r>
      <w:r w:rsidRPr="00143CA4">
        <w:t xml:space="preserve">Putting thoughts into context: Alcohol expectancies, social anxiety, and hazardous drinking. </w:t>
      </w:r>
      <w:r w:rsidRPr="00143CA4">
        <w:rPr>
          <w:i/>
        </w:rPr>
        <w:t>Journal of Cognitive Psychotherapy, 25</w:t>
      </w:r>
      <w:r w:rsidRPr="00143CA4">
        <w:t>(1), 47-60</w:t>
      </w:r>
      <w:r>
        <w:t>.</w:t>
      </w:r>
    </w:p>
  </w:endnote>
  <w:endnote w:id="21">
    <w:p w14:paraId="460054C1" w14:textId="3A853853" w:rsidR="00270263" w:rsidRDefault="00270263" w:rsidP="00270263">
      <w:pPr>
        <w:pStyle w:val="EndnoteText"/>
        <w:spacing w:line="276" w:lineRule="auto"/>
      </w:pPr>
      <w:r>
        <w:rPr>
          <w:rStyle w:val="EndnoteReference"/>
        </w:rPr>
        <w:endnoteRef/>
      </w:r>
      <w:r>
        <w:t xml:space="preserve"> </w:t>
      </w:r>
      <w:r w:rsidRPr="00143CA4">
        <w:t>Hingson</w:t>
      </w:r>
      <w:r w:rsidR="008B6C2C">
        <w:t>,</w:t>
      </w:r>
      <w:r w:rsidRPr="00143CA4">
        <w:t xml:space="preserve"> R</w:t>
      </w:r>
      <w:r w:rsidR="008B6C2C">
        <w:t>.</w:t>
      </w:r>
      <w:r w:rsidRPr="00143CA4">
        <w:t>, Heeren</w:t>
      </w:r>
      <w:r w:rsidR="008B6C2C">
        <w:t>,</w:t>
      </w:r>
      <w:r w:rsidRPr="00143CA4">
        <w:t xml:space="preserve"> T</w:t>
      </w:r>
      <w:r w:rsidR="008B6C2C">
        <w:t>.</w:t>
      </w:r>
      <w:r w:rsidRPr="00143CA4">
        <w:t>, Winter</w:t>
      </w:r>
      <w:r w:rsidR="008B6C2C">
        <w:t>,</w:t>
      </w:r>
      <w:r w:rsidRPr="00143CA4">
        <w:t xml:space="preserve"> M</w:t>
      </w:r>
      <w:r w:rsidR="008B6C2C">
        <w:t>.</w:t>
      </w:r>
      <w:r w:rsidRPr="00143CA4">
        <w:t>, Weschler</w:t>
      </w:r>
      <w:r w:rsidR="008B6C2C">
        <w:t>,</w:t>
      </w:r>
      <w:r w:rsidRPr="00143CA4">
        <w:t xml:space="preserve"> H.</w:t>
      </w:r>
      <w:r w:rsidR="008B6C2C">
        <w:t xml:space="preserve"> (2005).</w:t>
      </w:r>
      <w:r w:rsidRPr="00143CA4">
        <w:t xml:space="preserve"> Magnitude of alcohol-related mortality and morbidity among U.S. college students ages 18–24: </w:t>
      </w:r>
      <w:r w:rsidR="008B6C2C">
        <w:t>C</w:t>
      </w:r>
      <w:r w:rsidRPr="00143CA4">
        <w:t>hanges from 1998 to 2001. </w:t>
      </w:r>
      <w:r w:rsidRPr="00143CA4">
        <w:rPr>
          <w:i/>
          <w:iCs/>
        </w:rPr>
        <w:t>Annu</w:t>
      </w:r>
      <w:r>
        <w:rPr>
          <w:i/>
          <w:iCs/>
        </w:rPr>
        <w:t>al</w:t>
      </w:r>
      <w:r w:rsidRPr="00143CA4">
        <w:rPr>
          <w:i/>
          <w:iCs/>
        </w:rPr>
        <w:t xml:space="preserve"> Re</w:t>
      </w:r>
      <w:r>
        <w:rPr>
          <w:i/>
          <w:iCs/>
        </w:rPr>
        <w:t>view of</w:t>
      </w:r>
      <w:r w:rsidRPr="00143CA4">
        <w:rPr>
          <w:i/>
          <w:iCs/>
        </w:rPr>
        <w:t xml:space="preserve"> Public Health,</w:t>
      </w:r>
      <w:r w:rsidR="008B6C2C">
        <w:rPr>
          <w:i/>
          <w:iCs/>
        </w:rPr>
        <w:t xml:space="preserve"> </w:t>
      </w:r>
      <w:r w:rsidRPr="008B6C2C">
        <w:rPr>
          <w:i/>
          <w:iCs/>
        </w:rPr>
        <w:t>26</w:t>
      </w:r>
      <w:r w:rsidR="008B6C2C" w:rsidRPr="008B6C2C">
        <w:rPr>
          <w:i/>
          <w:iCs/>
        </w:rPr>
        <w:t>,</w:t>
      </w:r>
      <w:r w:rsidR="008B6C2C">
        <w:t xml:space="preserve"> </w:t>
      </w:r>
      <w:r w:rsidRPr="00143CA4">
        <w:t>259</w:t>
      </w:r>
      <w:r w:rsidR="008B6C2C">
        <w:t>-</w:t>
      </w:r>
      <w:r w:rsidRPr="00143CA4">
        <w:t>79.</w:t>
      </w:r>
    </w:p>
  </w:endnote>
  <w:endnote w:id="22">
    <w:p w14:paraId="15C0478F" w14:textId="34B202E8" w:rsidR="00270263" w:rsidRDefault="00270263" w:rsidP="00270263">
      <w:pPr>
        <w:pStyle w:val="EndnoteText"/>
      </w:pPr>
      <w:r>
        <w:rPr>
          <w:rStyle w:val="EndnoteReference"/>
        </w:rPr>
        <w:endnoteRef/>
      </w:r>
      <w:r>
        <w:t xml:space="preserve"> </w:t>
      </w:r>
      <w:r w:rsidRPr="0085753A">
        <w:t>Abbey, A. (2011). Alcohol's role in sexual violence perpetration: Theoretical explanations, existing evidence and future directions. </w:t>
      </w:r>
      <w:r w:rsidRPr="0085753A">
        <w:rPr>
          <w:i/>
          <w:iCs/>
        </w:rPr>
        <w:t xml:space="preserve">Drug and </w:t>
      </w:r>
      <w:r w:rsidR="008B6C2C">
        <w:rPr>
          <w:i/>
          <w:iCs/>
        </w:rPr>
        <w:t>A</w:t>
      </w:r>
      <w:r w:rsidRPr="0085753A">
        <w:rPr>
          <w:i/>
          <w:iCs/>
        </w:rPr>
        <w:t xml:space="preserve">lcohol </w:t>
      </w:r>
      <w:r w:rsidR="008B6C2C">
        <w:rPr>
          <w:i/>
          <w:iCs/>
        </w:rPr>
        <w:t>R</w:t>
      </w:r>
      <w:r w:rsidRPr="0085753A">
        <w:rPr>
          <w:i/>
          <w:iCs/>
        </w:rPr>
        <w:t>eview</w:t>
      </w:r>
      <w:r w:rsidRPr="0085753A">
        <w:t>, </w:t>
      </w:r>
      <w:r w:rsidRPr="0085753A">
        <w:rPr>
          <w:i/>
          <w:iCs/>
        </w:rPr>
        <w:t>30</w:t>
      </w:r>
      <w:r w:rsidRPr="0085753A">
        <w:t>(5), 481-489.</w:t>
      </w:r>
    </w:p>
  </w:endnote>
  <w:endnote w:id="23">
    <w:p w14:paraId="0C85EB74" w14:textId="0F39FDF3" w:rsidR="00270263" w:rsidRDefault="00270263" w:rsidP="00270263">
      <w:pPr>
        <w:pStyle w:val="EndnoteText"/>
        <w:spacing w:line="276" w:lineRule="auto"/>
      </w:pPr>
      <w:r>
        <w:rPr>
          <w:rStyle w:val="EndnoteReference"/>
        </w:rPr>
        <w:endnoteRef/>
      </w:r>
      <w:r>
        <w:t xml:space="preserve"> </w:t>
      </w:r>
      <w:r w:rsidRPr="00197296">
        <w:t>Koss, M. P., &amp; Burgess, A. W. (1988). Rape and sexual assault II. </w:t>
      </w:r>
      <w:r w:rsidRPr="00197296">
        <w:rPr>
          <w:i/>
          <w:iCs/>
        </w:rPr>
        <w:t>Hidden Rape. New Yor</w:t>
      </w:r>
      <w:r w:rsidR="008B6C2C">
        <w:rPr>
          <w:i/>
          <w:iCs/>
        </w:rPr>
        <w:t xml:space="preserve">k: </w:t>
      </w:r>
      <w:r w:rsidRPr="00197296">
        <w:rPr>
          <w:i/>
          <w:iCs/>
        </w:rPr>
        <w:t>Garland Publishing Inc</w:t>
      </w:r>
      <w:r w:rsidRPr="00197296">
        <w:t>.</w:t>
      </w:r>
    </w:p>
  </w:endnote>
  <w:endnote w:id="24">
    <w:p w14:paraId="08A684F4" w14:textId="7CDB78E3" w:rsidR="00270263" w:rsidRDefault="00270263" w:rsidP="00270263">
      <w:pPr>
        <w:pStyle w:val="EndnoteText"/>
        <w:spacing w:line="276" w:lineRule="auto"/>
      </w:pPr>
      <w:r>
        <w:rPr>
          <w:rStyle w:val="EndnoteReference"/>
        </w:rPr>
        <w:endnoteRef/>
      </w:r>
      <w:r>
        <w:t xml:space="preserve"> </w:t>
      </w:r>
      <w:r w:rsidRPr="00197296">
        <w:t xml:space="preserve">Beck, K. H., Arria, A. M., Caldeira, K. M., Vincent, K. B., O'Grady, K. E., &amp; Wish, E. D. (2008). Social context of drinking and alcohol problems among college students. </w:t>
      </w:r>
      <w:r w:rsidRPr="00197296">
        <w:rPr>
          <w:i/>
        </w:rPr>
        <w:t>American Journal of Health Behavior, 32</w:t>
      </w:r>
      <w:r w:rsidRPr="00197296">
        <w:t>(4), 420-430.</w:t>
      </w:r>
    </w:p>
  </w:endnote>
  <w:endnote w:id="25">
    <w:p w14:paraId="774746E0" w14:textId="515D20B8" w:rsidR="00270263" w:rsidRDefault="00270263" w:rsidP="00270263">
      <w:pPr>
        <w:pStyle w:val="EndnoteText"/>
        <w:spacing w:line="276" w:lineRule="auto"/>
      </w:pPr>
      <w:r>
        <w:rPr>
          <w:rStyle w:val="EndnoteReference"/>
        </w:rPr>
        <w:endnoteRef/>
      </w:r>
      <w:r>
        <w:t xml:space="preserve"> </w:t>
      </w:r>
      <w:r w:rsidRPr="00F457FA">
        <w:t>Borsari, B., Murphy, J. G., &amp; Barnett, N. P. (2007). Predictors of alcohol use during the first year of college: Implications for prevention. </w:t>
      </w:r>
      <w:r w:rsidRPr="00F457FA">
        <w:rPr>
          <w:i/>
          <w:iCs/>
        </w:rPr>
        <w:t xml:space="preserve">Addictive </w:t>
      </w:r>
      <w:r w:rsidR="008B6C2C">
        <w:rPr>
          <w:i/>
          <w:iCs/>
        </w:rPr>
        <w:t>B</w:t>
      </w:r>
      <w:r w:rsidRPr="00F457FA">
        <w:rPr>
          <w:i/>
          <w:iCs/>
        </w:rPr>
        <w:t>ehaviors</w:t>
      </w:r>
      <w:r w:rsidRPr="00F457FA">
        <w:t>, </w:t>
      </w:r>
      <w:r w:rsidRPr="008B6C2C">
        <w:rPr>
          <w:i/>
          <w:iCs/>
        </w:rPr>
        <w:t>32</w:t>
      </w:r>
      <w:r w:rsidRPr="008B6C2C">
        <w:t>(</w:t>
      </w:r>
      <w:r w:rsidRPr="00F457FA">
        <w:t>10), 2062-2086.</w:t>
      </w:r>
    </w:p>
  </w:endnote>
  <w:endnote w:id="26">
    <w:p w14:paraId="0476EF19" w14:textId="25AF4D81" w:rsidR="00270263" w:rsidRDefault="00270263" w:rsidP="00270263">
      <w:pPr>
        <w:pStyle w:val="EndnoteText"/>
        <w:spacing w:line="276" w:lineRule="auto"/>
      </w:pPr>
      <w:r>
        <w:rPr>
          <w:rStyle w:val="EndnoteReference"/>
        </w:rPr>
        <w:endnoteRef/>
      </w:r>
      <w:r>
        <w:t xml:space="preserve"> </w:t>
      </w:r>
      <w:r w:rsidRPr="00F457FA">
        <w:t xml:space="preserve">Murphy, J. G., Barnett, N. P., &amp; Colby, S. M. (2006). Alcohol-related and alcohol-free activity participation and enjoyment among college students: A behavioral theories of choice analysis. </w:t>
      </w:r>
      <w:r w:rsidRPr="00F457FA">
        <w:rPr>
          <w:i/>
        </w:rPr>
        <w:t>Experimental and Clinical Psychopharmacology, 14</w:t>
      </w:r>
      <w:r w:rsidRPr="00F457FA">
        <w:t>(3), 339</w:t>
      </w:r>
      <w:r w:rsidRPr="00F457FA">
        <w:rPr>
          <w:rFonts w:ascii="Cambria Math" w:hAnsi="Cambria Math" w:cs="Cambria Math"/>
        </w:rPr>
        <w:t>‐</w:t>
      </w:r>
      <w:r w:rsidRPr="00F457FA">
        <w:t>349.</w:t>
      </w:r>
    </w:p>
  </w:endnote>
  <w:endnote w:id="27">
    <w:p w14:paraId="61BF3EF6" w14:textId="77777777" w:rsidR="00270263" w:rsidRDefault="00270263" w:rsidP="00270263">
      <w:pPr>
        <w:pStyle w:val="EndnoteText"/>
        <w:spacing w:line="276" w:lineRule="auto"/>
      </w:pPr>
      <w:r>
        <w:rPr>
          <w:rStyle w:val="EndnoteReference"/>
        </w:rPr>
        <w:endnoteRef/>
      </w:r>
      <w:r>
        <w:t xml:space="preserve"> </w:t>
      </w:r>
      <w:r w:rsidRPr="00F457FA">
        <w:t>DeJong, W. &amp; Langford, L.M. (2002). A typology for campus-based alcohol prevention: Moving toward environmental management strategies. </w:t>
      </w:r>
      <w:r w:rsidRPr="00F457FA">
        <w:rPr>
          <w:i/>
        </w:rPr>
        <w:t xml:space="preserve">Journal of Studies on Alcohol 14 </w:t>
      </w:r>
      <w:r w:rsidRPr="00F457FA">
        <w:t>(Suppl), 140–147.</w:t>
      </w:r>
    </w:p>
  </w:endnote>
  <w:endnote w:id="28">
    <w:p w14:paraId="00DF5C02" w14:textId="2E2C83F9" w:rsidR="00270263" w:rsidRDefault="00270263" w:rsidP="00270263">
      <w:pPr>
        <w:pStyle w:val="EndnoteText"/>
        <w:spacing w:line="276" w:lineRule="auto"/>
      </w:pPr>
      <w:r>
        <w:rPr>
          <w:rStyle w:val="EndnoteReference"/>
        </w:rPr>
        <w:endnoteRef/>
      </w:r>
      <w:r>
        <w:t xml:space="preserve"> </w:t>
      </w:r>
      <w:r w:rsidRPr="0031493D">
        <w:t xml:space="preserve">Onyper, S. V., Thacher, P. V., Gilbert, J. W., &amp; Gradess, S. G. (2012). Class start times, sleep, and academic performance in college: </w:t>
      </w:r>
      <w:r w:rsidR="008B6C2C">
        <w:t>A</w:t>
      </w:r>
      <w:r w:rsidRPr="0031493D">
        <w:t xml:space="preserve"> path analysis. </w:t>
      </w:r>
      <w:r w:rsidRPr="0031493D">
        <w:rPr>
          <w:i/>
          <w:iCs/>
        </w:rPr>
        <w:t>Chronobiology International</w:t>
      </w:r>
      <w:r w:rsidRPr="0031493D">
        <w:t>, </w:t>
      </w:r>
      <w:r w:rsidRPr="0031493D">
        <w:rPr>
          <w:i/>
          <w:iCs/>
        </w:rPr>
        <w:t>29</w:t>
      </w:r>
      <w:r w:rsidRPr="0031493D">
        <w:t>(3), 318-335.</w:t>
      </w:r>
    </w:p>
  </w:endnote>
  <w:endnote w:id="29">
    <w:p w14:paraId="13D956C7" w14:textId="49EC6A22" w:rsidR="00270263" w:rsidRDefault="00270263" w:rsidP="00270263">
      <w:pPr>
        <w:pStyle w:val="EndnoteText"/>
        <w:spacing w:line="276" w:lineRule="auto"/>
      </w:pPr>
      <w:r>
        <w:rPr>
          <w:rStyle w:val="EndnoteReference"/>
        </w:rPr>
        <w:endnoteRef/>
      </w:r>
      <w:r>
        <w:t xml:space="preserve"> </w:t>
      </w:r>
      <w:r w:rsidRPr="003400DF">
        <w:t xml:space="preserve">Wood, P. K., Sher, K. J., &amp; Rutledge, P. C. (2007). College student alcohol consumption, day of the week, and class schedule. </w:t>
      </w:r>
      <w:r w:rsidRPr="003400DF">
        <w:rPr>
          <w:i/>
        </w:rPr>
        <w:t>Alcoholism: Clinical and Experimental Research, 31</w:t>
      </w:r>
      <w:r w:rsidRPr="003400DF">
        <w:t>(7), 1195-1207.</w:t>
      </w:r>
    </w:p>
  </w:endnote>
  <w:endnote w:id="30">
    <w:p w14:paraId="13E2BD8E" w14:textId="70E40EAE" w:rsidR="00270263" w:rsidRDefault="00270263" w:rsidP="00270263">
      <w:pPr>
        <w:pStyle w:val="EndnoteText"/>
        <w:spacing w:line="276" w:lineRule="auto"/>
      </w:pPr>
      <w:r>
        <w:rPr>
          <w:rStyle w:val="EndnoteReference"/>
        </w:rPr>
        <w:endnoteRef/>
      </w:r>
      <w:r>
        <w:t xml:space="preserve"> </w:t>
      </w:r>
      <w:r w:rsidRPr="002E1BC6">
        <w:t xml:space="preserve">Tremblay, P.F., Graham, K., Wells, S., Harris, R., Pulford, R., &amp; Roberts, S.E. (2010). When </w:t>
      </w:r>
      <w:r w:rsidR="008B6C2C">
        <w:t>d</w:t>
      </w:r>
      <w:r w:rsidRPr="002E1BC6">
        <w:t xml:space="preserve">o </w:t>
      </w:r>
      <w:r w:rsidR="008B6C2C">
        <w:t>f</w:t>
      </w:r>
      <w:r w:rsidRPr="002E1BC6">
        <w:t>irst-</w:t>
      </w:r>
      <w:r w:rsidR="008B6C2C">
        <w:t>y</w:t>
      </w:r>
      <w:r w:rsidRPr="002E1BC6">
        <w:t xml:space="preserve">ear </w:t>
      </w:r>
      <w:r w:rsidR="008B6C2C">
        <w:t>c</w:t>
      </w:r>
      <w:r w:rsidRPr="002E1BC6">
        <w:t xml:space="preserve">ollege </w:t>
      </w:r>
      <w:r w:rsidR="008B6C2C">
        <w:t>s</w:t>
      </w:r>
      <w:r w:rsidRPr="002E1BC6">
        <w:t xml:space="preserve">tudents </w:t>
      </w:r>
      <w:r w:rsidR="008B6C2C">
        <w:t>d</w:t>
      </w:r>
      <w:r w:rsidRPr="002E1BC6">
        <w:t xml:space="preserve">rink </w:t>
      </w:r>
      <w:r w:rsidR="008B6C2C">
        <w:t>m</w:t>
      </w:r>
      <w:r w:rsidRPr="002E1BC6">
        <w:t xml:space="preserve">ost </w:t>
      </w:r>
      <w:r w:rsidR="008B6C2C">
        <w:t>d</w:t>
      </w:r>
      <w:r w:rsidRPr="002E1BC6">
        <w:t xml:space="preserve">uring the </w:t>
      </w:r>
      <w:r w:rsidR="008B6C2C">
        <w:t>a</w:t>
      </w:r>
      <w:r w:rsidRPr="002E1BC6">
        <w:t xml:space="preserve">cademic </w:t>
      </w:r>
      <w:r w:rsidR="008B6C2C">
        <w:t>y</w:t>
      </w:r>
      <w:r w:rsidRPr="002E1BC6">
        <w:t xml:space="preserve">ear? An </w:t>
      </w:r>
      <w:r w:rsidR="008B6C2C">
        <w:t>i</w:t>
      </w:r>
      <w:r w:rsidRPr="002E1BC6">
        <w:t>nternet-</w:t>
      </w:r>
      <w:r w:rsidR="008B6C2C">
        <w:t>b</w:t>
      </w:r>
      <w:r w:rsidRPr="002E1BC6">
        <w:t xml:space="preserve">ased </w:t>
      </w:r>
      <w:r w:rsidR="008B6C2C">
        <w:t>s</w:t>
      </w:r>
      <w:r w:rsidRPr="002E1BC6">
        <w:t xml:space="preserve">tudy of </w:t>
      </w:r>
      <w:r w:rsidR="008B6C2C">
        <w:t>d</w:t>
      </w:r>
      <w:r w:rsidRPr="002E1BC6">
        <w:t xml:space="preserve">aily and </w:t>
      </w:r>
      <w:r w:rsidR="008B6C2C">
        <w:t>w</w:t>
      </w:r>
      <w:r w:rsidRPr="002E1BC6">
        <w:t xml:space="preserve">eekly </w:t>
      </w:r>
      <w:r w:rsidR="00E35A67">
        <w:t>d</w:t>
      </w:r>
      <w:r w:rsidRPr="002E1BC6">
        <w:t>rinking. </w:t>
      </w:r>
      <w:r w:rsidRPr="002E1BC6">
        <w:rPr>
          <w:i/>
        </w:rPr>
        <w:t>Journal of American College Health, 58</w:t>
      </w:r>
      <w:r w:rsidRPr="002E1BC6">
        <w:t>(5), 401-411.</w:t>
      </w:r>
    </w:p>
  </w:endnote>
  <w:endnote w:id="31">
    <w:p w14:paraId="7C8EA478" w14:textId="2F3F5C62" w:rsidR="00270263" w:rsidRDefault="00270263" w:rsidP="00270263">
      <w:pPr>
        <w:pStyle w:val="EndnoteText"/>
        <w:spacing w:line="276" w:lineRule="auto"/>
      </w:pPr>
      <w:r>
        <w:rPr>
          <w:rStyle w:val="EndnoteReference"/>
        </w:rPr>
        <w:endnoteRef/>
      </w:r>
      <w:r>
        <w:t xml:space="preserve"> </w:t>
      </w:r>
      <w:r w:rsidRPr="0005482B">
        <w:t xml:space="preserve">Neilson, E. C., Gilmore, A. K., Pinsky, H. T., Shepard, M. E., Lewis, M. A., &amp; George, W. H. (2018). The </w:t>
      </w:r>
      <w:r w:rsidR="00E35A67">
        <w:t>u</w:t>
      </w:r>
      <w:r w:rsidRPr="0005482B">
        <w:t xml:space="preserve">se of </w:t>
      </w:r>
      <w:r w:rsidR="00E35A67">
        <w:t>d</w:t>
      </w:r>
      <w:r w:rsidRPr="0005482B">
        <w:t xml:space="preserve">rinking and </w:t>
      </w:r>
      <w:r w:rsidR="00E35A67">
        <w:t>s</w:t>
      </w:r>
      <w:r w:rsidRPr="0005482B">
        <w:t xml:space="preserve">exual </w:t>
      </w:r>
      <w:r w:rsidR="00E35A67">
        <w:t>a</w:t>
      </w:r>
      <w:r w:rsidRPr="0005482B">
        <w:t xml:space="preserve">ssault </w:t>
      </w:r>
      <w:r w:rsidR="00E35A67">
        <w:t>p</w:t>
      </w:r>
      <w:r w:rsidRPr="0005482B">
        <w:t xml:space="preserve">rotective </w:t>
      </w:r>
      <w:r w:rsidR="00E35A67">
        <w:t>b</w:t>
      </w:r>
      <w:r w:rsidRPr="0005482B">
        <w:t xml:space="preserve">ehavioral </w:t>
      </w:r>
      <w:r w:rsidR="00E35A67">
        <w:t>s</w:t>
      </w:r>
      <w:r w:rsidRPr="0005482B">
        <w:t xml:space="preserve">trategies: Associations </w:t>
      </w:r>
      <w:r w:rsidR="00E35A67">
        <w:t>w</w:t>
      </w:r>
      <w:r w:rsidRPr="0005482B">
        <w:t xml:space="preserve">ith </w:t>
      </w:r>
      <w:r w:rsidR="00E35A67">
        <w:t>s</w:t>
      </w:r>
      <w:r w:rsidRPr="0005482B">
        <w:t xml:space="preserve">exual </w:t>
      </w:r>
      <w:r w:rsidR="00E35A67">
        <w:t>v</w:t>
      </w:r>
      <w:r w:rsidRPr="0005482B">
        <w:t xml:space="preserve">ictimization and </w:t>
      </w:r>
      <w:r w:rsidR="00E35A67">
        <w:t>r</w:t>
      </w:r>
      <w:r w:rsidRPr="0005482B">
        <w:t xml:space="preserve">evictimization </w:t>
      </w:r>
      <w:r w:rsidR="00E35A67">
        <w:t>a</w:t>
      </w:r>
      <w:r w:rsidRPr="0005482B">
        <w:t xml:space="preserve">mong </w:t>
      </w:r>
      <w:r w:rsidR="00E35A67">
        <w:t>c</w:t>
      </w:r>
      <w:r w:rsidRPr="0005482B">
        <w:t xml:space="preserve">ollege </w:t>
      </w:r>
      <w:r w:rsidR="00E35A67">
        <w:t>w</w:t>
      </w:r>
      <w:r w:rsidRPr="0005482B">
        <w:t>omen. </w:t>
      </w:r>
      <w:r w:rsidRPr="0005482B">
        <w:rPr>
          <w:i/>
          <w:iCs/>
        </w:rPr>
        <w:t>Journal of Interpersonal Violence</w:t>
      </w:r>
      <w:r w:rsidRPr="0005482B">
        <w:t>, </w:t>
      </w:r>
      <w:r w:rsidRPr="0005482B">
        <w:rPr>
          <w:i/>
          <w:iCs/>
        </w:rPr>
        <w:t>33</w:t>
      </w:r>
      <w:r w:rsidRPr="0005482B">
        <w:t>(1), 137–158</w:t>
      </w:r>
      <w:r>
        <w:t>.</w:t>
      </w:r>
    </w:p>
  </w:endnote>
  <w:endnote w:id="32">
    <w:p w14:paraId="07489AC7" w14:textId="096B57EA" w:rsidR="00270263" w:rsidRDefault="00270263" w:rsidP="00270263">
      <w:pPr>
        <w:pStyle w:val="EndnoteText"/>
        <w:spacing w:line="276" w:lineRule="auto"/>
      </w:pPr>
      <w:r>
        <w:rPr>
          <w:rStyle w:val="EndnoteReference"/>
        </w:rPr>
        <w:endnoteRef/>
      </w:r>
      <w:r>
        <w:t xml:space="preserve"> </w:t>
      </w:r>
      <w:r w:rsidRPr="0005482B">
        <w:t xml:space="preserve">Treloar, H., Martens, M. P., &amp; McCarthy, D. M. (2015). The Protective Behavioral Strategies Scale-20: </w:t>
      </w:r>
      <w:r w:rsidR="00E35A67">
        <w:t>I</w:t>
      </w:r>
      <w:r w:rsidRPr="0005482B">
        <w:t>mproved content validity of the Serious Harm Reduction subscale. </w:t>
      </w:r>
      <w:r w:rsidRPr="0005482B">
        <w:rPr>
          <w:i/>
          <w:iCs/>
        </w:rPr>
        <w:t>Psychological assessment</w:t>
      </w:r>
      <w:r w:rsidRPr="0005482B">
        <w:t>, </w:t>
      </w:r>
      <w:r w:rsidRPr="0005482B">
        <w:rPr>
          <w:i/>
          <w:iCs/>
        </w:rPr>
        <w:t>27</w:t>
      </w:r>
      <w:r w:rsidRPr="0005482B">
        <w:t>(1), 340.</w:t>
      </w:r>
    </w:p>
  </w:endnote>
  <w:endnote w:id="33">
    <w:p w14:paraId="076673E0" w14:textId="2476F6E2" w:rsidR="00270263" w:rsidRDefault="00270263" w:rsidP="00270263">
      <w:pPr>
        <w:pStyle w:val="EndnoteText"/>
        <w:spacing w:line="276" w:lineRule="auto"/>
      </w:pPr>
      <w:r>
        <w:rPr>
          <w:rStyle w:val="EndnoteReference"/>
        </w:rPr>
        <w:endnoteRef/>
      </w:r>
      <w:r>
        <w:t xml:space="preserve"> McPherson, E.D., Volckens, J., &amp; Wroe, T. (2019). 2018 </w:t>
      </w:r>
      <w:r w:rsidR="00E35A67">
        <w:t>s</w:t>
      </w:r>
      <w:r>
        <w:t xml:space="preserve">exual </w:t>
      </w:r>
      <w:r w:rsidR="00E35A67">
        <w:t>a</w:t>
      </w:r>
      <w:r>
        <w:t xml:space="preserve">ssault and </w:t>
      </w:r>
      <w:r w:rsidR="00E35A67">
        <w:t>b</w:t>
      </w:r>
      <w:r>
        <w:t xml:space="preserve">elonging: Summary of </w:t>
      </w:r>
      <w:r w:rsidR="00E35A67">
        <w:t>s</w:t>
      </w:r>
      <w:r w:rsidRPr="007F063C">
        <w:t xml:space="preserve">exual </w:t>
      </w:r>
      <w:r w:rsidR="00E35A67">
        <w:t>a</w:t>
      </w:r>
      <w:r w:rsidRPr="007F063C">
        <w:t xml:space="preserve">ssault </w:t>
      </w:r>
      <w:r w:rsidR="00E35A67">
        <w:t>p</w:t>
      </w:r>
      <w:r w:rsidRPr="007F063C">
        <w:t xml:space="preserve">revalence by </w:t>
      </w:r>
      <w:r w:rsidR="00E35A67">
        <w:t>r</w:t>
      </w:r>
      <w:r w:rsidRPr="007F063C">
        <w:t xml:space="preserve">esidence </w:t>
      </w:r>
      <w:r w:rsidR="00E35A67">
        <w:t>h</w:t>
      </w:r>
      <w:r w:rsidRPr="007F063C">
        <w:t xml:space="preserve">all for </w:t>
      </w:r>
      <w:r w:rsidR="00E35A67">
        <w:t>f</w:t>
      </w:r>
      <w:r w:rsidRPr="007F063C">
        <w:t>irst-</w:t>
      </w:r>
      <w:r w:rsidR="00E35A67">
        <w:t>y</w:t>
      </w:r>
      <w:r w:rsidRPr="007F063C">
        <w:t xml:space="preserve">ear </w:t>
      </w:r>
      <w:r w:rsidR="00E35A67">
        <w:t>w</w:t>
      </w:r>
      <w:r w:rsidRPr="007F063C">
        <w:t xml:space="preserve">omen in the College of Engineering and Applied Science: 2015 and 2018 </w:t>
      </w:r>
      <w:r w:rsidR="00E35A67">
        <w:t>c</w:t>
      </w:r>
      <w:r w:rsidRPr="007F063C">
        <w:t>omparison</w:t>
      </w:r>
      <w:r>
        <w:t>. Unpublished manuscript.</w:t>
      </w:r>
    </w:p>
    <w:p w14:paraId="40F7B4CB" w14:textId="77777777" w:rsidR="00AF1138" w:rsidRDefault="00AF1138" w:rsidP="00270263">
      <w:pPr>
        <w:pStyle w:val="EndnoteText"/>
        <w:spacing w:line="276" w:lineRule="auto"/>
      </w:pPr>
    </w:p>
    <w:p w14:paraId="5ADC2D7B" w14:textId="77777777" w:rsidR="00AF1138" w:rsidRDefault="00AF1138" w:rsidP="00270263">
      <w:pPr>
        <w:pStyle w:val="EndnoteText"/>
        <w:spacing w:line="276" w:lineRule="auto"/>
      </w:pPr>
    </w:p>
    <w:p w14:paraId="106BED2F" w14:textId="77777777" w:rsidR="00AF1138" w:rsidRDefault="00AF1138" w:rsidP="00270263">
      <w:pPr>
        <w:pStyle w:val="EndnoteText"/>
        <w:spacing w:line="276" w:lineRule="auto"/>
      </w:pPr>
    </w:p>
    <w:p w14:paraId="461843CF" w14:textId="77777777" w:rsidR="00AF1138" w:rsidRDefault="00AF1138" w:rsidP="00270263">
      <w:pPr>
        <w:pStyle w:val="EndnoteText"/>
        <w:spacing w:line="276" w:lineRule="auto"/>
      </w:pPr>
    </w:p>
    <w:p w14:paraId="6A5D092B" w14:textId="77777777" w:rsidR="00AF1138" w:rsidRDefault="00AF1138" w:rsidP="00270263">
      <w:pPr>
        <w:pStyle w:val="EndnoteText"/>
        <w:spacing w:line="276" w:lineRule="auto"/>
      </w:pPr>
    </w:p>
    <w:p w14:paraId="3AAB713E" w14:textId="77777777" w:rsidR="00AF1138" w:rsidRDefault="00AF1138" w:rsidP="00270263">
      <w:pPr>
        <w:pStyle w:val="EndnoteText"/>
        <w:spacing w:line="276"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752424"/>
      <w:docPartObj>
        <w:docPartGallery w:val="Page Numbers (Bottom of Page)"/>
        <w:docPartUnique/>
      </w:docPartObj>
    </w:sdtPr>
    <w:sdtEndPr>
      <w:rPr>
        <w:noProof/>
      </w:rPr>
    </w:sdtEndPr>
    <w:sdtContent>
      <w:p w14:paraId="6773207F" w14:textId="55E587AA" w:rsidR="00AD638C" w:rsidRDefault="00AD638C">
        <w:pPr>
          <w:pStyle w:val="Footer"/>
          <w:jc w:val="center"/>
        </w:pPr>
        <w:r>
          <w:fldChar w:fldCharType="begin"/>
        </w:r>
        <w:r>
          <w:instrText xml:space="preserve"> PAGE   \* MERGEFORMAT </w:instrText>
        </w:r>
        <w:r>
          <w:fldChar w:fldCharType="separate"/>
        </w:r>
        <w:r w:rsidR="00AF411C">
          <w:rPr>
            <w:noProof/>
          </w:rPr>
          <w:t>2</w:t>
        </w:r>
        <w:r>
          <w:rPr>
            <w:noProof/>
          </w:rPr>
          <w:fldChar w:fldCharType="end"/>
        </w:r>
      </w:p>
    </w:sdtContent>
  </w:sdt>
  <w:p w14:paraId="3AF51B1E" w14:textId="77777777" w:rsidR="00AD638C" w:rsidRDefault="00AD6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FD6EF" w14:textId="77777777" w:rsidR="0097717E" w:rsidRDefault="0097717E" w:rsidP="00C92FAB">
      <w:pPr>
        <w:spacing w:after="0" w:line="240" w:lineRule="auto"/>
      </w:pPr>
      <w:r>
        <w:separator/>
      </w:r>
    </w:p>
  </w:footnote>
  <w:footnote w:type="continuationSeparator" w:id="0">
    <w:p w14:paraId="68338576" w14:textId="77777777" w:rsidR="0097717E" w:rsidRDefault="0097717E" w:rsidP="00C92FAB">
      <w:pPr>
        <w:spacing w:after="0" w:line="240" w:lineRule="auto"/>
      </w:pPr>
      <w:r>
        <w:continuationSeparator/>
      </w:r>
    </w:p>
  </w:footnote>
  <w:footnote w:id="1">
    <w:p w14:paraId="5E40C2E2" w14:textId="3E94B3FB" w:rsidR="00892B0C" w:rsidRDefault="00892B0C" w:rsidP="003324CC">
      <w:pPr>
        <w:pStyle w:val="FootnoteText"/>
      </w:pPr>
      <w:r w:rsidRPr="00704109">
        <w:rPr>
          <w:rStyle w:val="FootnoteReference"/>
          <w:sz w:val="24"/>
          <w:szCs w:val="24"/>
        </w:rPr>
        <w:footnoteRef/>
      </w:r>
      <w:r w:rsidRPr="00704109">
        <w:rPr>
          <w:sz w:val="24"/>
          <w:szCs w:val="24"/>
        </w:rPr>
        <w:t xml:space="preserve"> </w:t>
      </w:r>
      <w:r w:rsidRPr="001216A5">
        <w:rPr>
          <w:sz w:val="18"/>
          <w:szCs w:val="18"/>
        </w:rPr>
        <w:t>E</w:t>
      </w:r>
      <w:r w:rsidR="003324CC" w:rsidRPr="001216A5">
        <w:rPr>
          <w:sz w:val="18"/>
          <w:szCs w:val="18"/>
        </w:rPr>
        <w:t xml:space="preserve">ngineering </w:t>
      </w:r>
      <w:r w:rsidR="00216192">
        <w:rPr>
          <w:sz w:val="18"/>
          <w:szCs w:val="18"/>
        </w:rPr>
        <w:t>Connections</w:t>
      </w:r>
      <w:r w:rsidRPr="001216A5">
        <w:rPr>
          <w:sz w:val="18"/>
          <w:szCs w:val="18"/>
        </w:rPr>
        <w:t xml:space="preserve"> </w:t>
      </w:r>
      <w:r w:rsidR="003324CC" w:rsidRPr="001216A5">
        <w:rPr>
          <w:sz w:val="18"/>
          <w:szCs w:val="18"/>
        </w:rPr>
        <w:t>(E</w:t>
      </w:r>
      <w:r w:rsidR="00216192">
        <w:rPr>
          <w:sz w:val="18"/>
          <w:szCs w:val="18"/>
        </w:rPr>
        <w:t>C</w:t>
      </w:r>
      <w:r w:rsidR="003324CC" w:rsidRPr="001216A5">
        <w:rPr>
          <w:sz w:val="18"/>
          <w:szCs w:val="18"/>
        </w:rPr>
        <w:t xml:space="preserve">) </w:t>
      </w:r>
      <w:r w:rsidRPr="001216A5">
        <w:rPr>
          <w:sz w:val="18"/>
          <w:szCs w:val="18"/>
        </w:rPr>
        <w:t xml:space="preserve">is a comprehensive program </w:t>
      </w:r>
      <w:r w:rsidR="003324CC" w:rsidRPr="001216A5">
        <w:rPr>
          <w:sz w:val="18"/>
          <w:szCs w:val="18"/>
        </w:rPr>
        <w:t xml:space="preserve">designed </w:t>
      </w:r>
      <w:r w:rsidR="00253382" w:rsidRPr="001216A5">
        <w:rPr>
          <w:sz w:val="18"/>
          <w:szCs w:val="18"/>
        </w:rPr>
        <w:t>to create an equitable and robust First-Year Experience (FYE) in Williams Village that will support the</w:t>
      </w:r>
      <w:r w:rsidRPr="001216A5">
        <w:rPr>
          <w:sz w:val="18"/>
          <w:szCs w:val="18"/>
        </w:rPr>
        <w:t xml:space="preserve"> specific needs of</w:t>
      </w:r>
      <w:r w:rsidR="00253382" w:rsidRPr="001216A5">
        <w:rPr>
          <w:sz w:val="18"/>
          <w:szCs w:val="18"/>
        </w:rPr>
        <w:t xml:space="preserve"> all</w:t>
      </w:r>
      <w:r w:rsidRPr="001216A5">
        <w:rPr>
          <w:sz w:val="18"/>
          <w:szCs w:val="18"/>
        </w:rPr>
        <w:t xml:space="preserve"> </w:t>
      </w:r>
      <w:r w:rsidR="003324CC" w:rsidRPr="001216A5">
        <w:rPr>
          <w:sz w:val="18"/>
          <w:szCs w:val="18"/>
        </w:rPr>
        <w:t xml:space="preserve">incoming first-year </w:t>
      </w:r>
      <w:r w:rsidR="000B53D8" w:rsidRPr="001216A5">
        <w:rPr>
          <w:sz w:val="18"/>
          <w:szCs w:val="18"/>
        </w:rPr>
        <w:t xml:space="preserve">CEAS </w:t>
      </w:r>
      <w:r w:rsidRPr="001216A5">
        <w:rPr>
          <w:sz w:val="18"/>
          <w:szCs w:val="18"/>
        </w:rPr>
        <w:t>students</w:t>
      </w:r>
      <w:r w:rsidR="003324CC" w:rsidRPr="001216A5">
        <w:rPr>
          <w:sz w:val="18"/>
          <w:szCs w:val="18"/>
        </w:rPr>
        <w:t xml:space="preserve"> including their </w:t>
      </w:r>
      <w:r w:rsidRPr="001216A5">
        <w:rPr>
          <w:sz w:val="18"/>
          <w:szCs w:val="18"/>
        </w:rPr>
        <w:t xml:space="preserve">academic, social, career, </w:t>
      </w:r>
      <w:r w:rsidR="003324CC" w:rsidRPr="001216A5">
        <w:rPr>
          <w:sz w:val="18"/>
          <w:szCs w:val="18"/>
        </w:rPr>
        <w:t xml:space="preserve">and </w:t>
      </w:r>
      <w:r w:rsidRPr="001216A5">
        <w:rPr>
          <w:sz w:val="18"/>
          <w:szCs w:val="18"/>
        </w:rPr>
        <w:t>mental health and</w:t>
      </w:r>
      <w:r w:rsidR="003324CC" w:rsidRPr="001216A5">
        <w:rPr>
          <w:sz w:val="18"/>
          <w:szCs w:val="18"/>
        </w:rPr>
        <w:t xml:space="preserve"> </w:t>
      </w:r>
      <w:r w:rsidRPr="001216A5">
        <w:rPr>
          <w:sz w:val="18"/>
          <w:szCs w:val="18"/>
        </w:rPr>
        <w:t>wellness</w:t>
      </w:r>
      <w:r w:rsidR="003324CC" w:rsidRPr="001216A5">
        <w:rPr>
          <w:sz w:val="18"/>
          <w:szCs w:val="18"/>
        </w:rPr>
        <w:t xml:space="preserve"> needs. </w:t>
      </w:r>
      <w:r w:rsidR="000B53D8" w:rsidRPr="001216A5">
        <w:rPr>
          <w:sz w:val="18"/>
          <w:szCs w:val="18"/>
        </w:rPr>
        <w:t>This</w:t>
      </w:r>
      <w:r w:rsidR="003324CC" w:rsidRPr="001216A5">
        <w:rPr>
          <w:sz w:val="18"/>
          <w:szCs w:val="18"/>
        </w:rPr>
        <w:t xml:space="preserve"> initiative represents a strong collaboration among</w:t>
      </w:r>
      <w:r w:rsidR="00253382" w:rsidRPr="001216A5">
        <w:rPr>
          <w:sz w:val="18"/>
          <w:szCs w:val="18"/>
        </w:rPr>
        <w:t xml:space="preserve"> Academic Affairs,</w:t>
      </w:r>
      <w:r w:rsidR="003324CC" w:rsidRPr="001216A5">
        <w:rPr>
          <w:sz w:val="18"/>
          <w:szCs w:val="18"/>
        </w:rPr>
        <w:t xml:space="preserve"> the Office of </w:t>
      </w:r>
      <w:r w:rsidR="00253382" w:rsidRPr="001216A5">
        <w:rPr>
          <w:sz w:val="18"/>
          <w:szCs w:val="18"/>
        </w:rPr>
        <w:t>Undergraduate Education</w:t>
      </w:r>
      <w:r w:rsidR="003324CC" w:rsidRPr="001216A5">
        <w:rPr>
          <w:sz w:val="18"/>
          <w:szCs w:val="18"/>
        </w:rPr>
        <w:t xml:space="preserve">, CEAS, and Student Affairs, including </w:t>
      </w:r>
      <w:r w:rsidR="00253382" w:rsidRPr="001216A5">
        <w:rPr>
          <w:sz w:val="18"/>
          <w:szCs w:val="18"/>
        </w:rPr>
        <w:t xml:space="preserve">University </w:t>
      </w:r>
      <w:r w:rsidR="003324CC" w:rsidRPr="001216A5">
        <w:rPr>
          <w:sz w:val="18"/>
          <w:szCs w:val="18"/>
        </w:rPr>
        <w:t>Housing and Residence Life</w:t>
      </w:r>
      <w:r w:rsidR="00E33531" w:rsidRPr="001216A5">
        <w:rPr>
          <w:sz w:val="18"/>
          <w:szCs w:val="18"/>
        </w:rPr>
        <w:t>.</w:t>
      </w:r>
      <w:r w:rsidR="003324CC" w:rsidRPr="001216A5">
        <w:rPr>
          <w:sz w:val="18"/>
          <w:szCs w:val="18"/>
        </w:rPr>
        <w:t xml:space="preserve"> </w:t>
      </w:r>
      <w:r w:rsidR="00E33531" w:rsidRPr="001216A5">
        <w:rPr>
          <w:sz w:val="18"/>
          <w:szCs w:val="18"/>
        </w:rPr>
        <w:t>All CEAS students will take a first-year seminar course</w:t>
      </w:r>
      <w:r w:rsidR="00ED4297" w:rsidRPr="001216A5">
        <w:rPr>
          <w:sz w:val="18"/>
          <w:szCs w:val="18"/>
        </w:rPr>
        <w:t xml:space="preserve"> </w:t>
      </w:r>
      <w:r w:rsidR="00E33531" w:rsidRPr="001216A5">
        <w:rPr>
          <w:sz w:val="18"/>
          <w:szCs w:val="18"/>
        </w:rPr>
        <w:t xml:space="preserve">in groups of 20 that will meet for three hours/week during the first 5.5 weeks of the semester. This course will be taught by CEAS faculty and </w:t>
      </w:r>
      <w:r w:rsidR="00934915" w:rsidRPr="001216A5">
        <w:rPr>
          <w:sz w:val="18"/>
          <w:szCs w:val="18"/>
        </w:rPr>
        <w:t>include a</w:t>
      </w:r>
      <w:r w:rsidR="00E33531" w:rsidRPr="001216A5">
        <w:rPr>
          <w:sz w:val="18"/>
          <w:szCs w:val="18"/>
        </w:rPr>
        <w:t xml:space="preserve"> focus on </w:t>
      </w:r>
      <w:r w:rsidR="0023546B" w:rsidRPr="001216A5">
        <w:rPr>
          <w:sz w:val="18"/>
          <w:szCs w:val="18"/>
        </w:rPr>
        <w:t>inclusion and connection, fostering trust and mutual accountability, listening</w:t>
      </w:r>
      <w:r w:rsidR="004726CF">
        <w:rPr>
          <w:sz w:val="18"/>
          <w:szCs w:val="18"/>
        </w:rPr>
        <w:t xml:space="preserve"> to</w:t>
      </w:r>
      <w:r w:rsidR="0023546B" w:rsidRPr="001216A5">
        <w:rPr>
          <w:sz w:val="18"/>
          <w:szCs w:val="18"/>
        </w:rPr>
        <w:t>/learning from peers, and building resilience, social academic networks, and learner’s mindset</w:t>
      </w:r>
      <w:r w:rsidR="00ED4297" w:rsidRPr="001216A5">
        <w:rPr>
          <w:sz w:val="18"/>
          <w:szCs w:val="18"/>
        </w:rPr>
        <w:t xml:space="preserve">, in addition to </w:t>
      </w:r>
      <w:r w:rsidR="001216A5" w:rsidRPr="001216A5">
        <w:rPr>
          <w:sz w:val="18"/>
          <w:szCs w:val="18"/>
        </w:rPr>
        <w:t xml:space="preserve">both common readings and </w:t>
      </w:r>
      <w:r w:rsidR="00ED4297" w:rsidRPr="001216A5">
        <w:rPr>
          <w:sz w:val="18"/>
          <w:szCs w:val="18"/>
        </w:rPr>
        <w:t>the faculty member’s unique academic content</w:t>
      </w:r>
      <w:r w:rsidR="0023546B" w:rsidRPr="001216A5">
        <w:rPr>
          <w:sz w:val="18"/>
          <w:szCs w:val="18"/>
        </w:rPr>
        <w:t xml:space="preserve">. Support services will include </w:t>
      </w:r>
      <w:r w:rsidR="001216A5" w:rsidRPr="001216A5">
        <w:rPr>
          <w:sz w:val="18"/>
          <w:szCs w:val="18"/>
        </w:rPr>
        <w:t xml:space="preserve">live-in returning student mentors (“returners”); </w:t>
      </w:r>
      <w:r w:rsidR="0023546B" w:rsidRPr="001216A5">
        <w:rPr>
          <w:sz w:val="18"/>
          <w:szCs w:val="18"/>
        </w:rPr>
        <w:t>tutoring</w:t>
      </w:r>
      <w:r w:rsidR="00934915" w:rsidRPr="001216A5">
        <w:rPr>
          <w:sz w:val="18"/>
          <w:szCs w:val="18"/>
        </w:rPr>
        <w:t xml:space="preserve">, </w:t>
      </w:r>
      <w:r w:rsidR="0023546B" w:rsidRPr="001216A5">
        <w:rPr>
          <w:sz w:val="18"/>
          <w:szCs w:val="18"/>
        </w:rPr>
        <w:t>mastery labs</w:t>
      </w:r>
      <w:r w:rsidR="00934915" w:rsidRPr="001216A5">
        <w:rPr>
          <w:sz w:val="18"/>
          <w:szCs w:val="18"/>
        </w:rPr>
        <w:t>, and academic coaching</w:t>
      </w:r>
      <w:r w:rsidR="001216A5" w:rsidRPr="001216A5">
        <w:rPr>
          <w:sz w:val="18"/>
          <w:szCs w:val="18"/>
        </w:rPr>
        <w:t xml:space="preserve"> staff</w:t>
      </w:r>
      <w:r w:rsidR="00ED4297" w:rsidRPr="001216A5">
        <w:rPr>
          <w:sz w:val="18"/>
          <w:szCs w:val="18"/>
        </w:rPr>
        <w:t>;</w:t>
      </w:r>
      <w:r w:rsidR="0023546B" w:rsidRPr="001216A5">
        <w:rPr>
          <w:sz w:val="18"/>
          <w:szCs w:val="18"/>
        </w:rPr>
        <w:t xml:space="preserve"> </w:t>
      </w:r>
      <w:r w:rsidR="001216A5" w:rsidRPr="001216A5">
        <w:rPr>
          <w:sz w:val="18"/>
          <w:szCs w:val="18"/>
        </w:rPr>
        <w:t>health and wellness</w:t>
      </w:r>
      <w:r w:rsidR="00934915" w:rsidRPr="001216A5">
        <w:rPr>
          <w:sz w:val="18"/>
          <w:szCs w:val="18"/>
        </w:rPr>
        <w:t xml:space="preserve"> </w:t>
      </w:r>
      <w:r w:rsidR="001216A5" w:rsidRPr="001216A5">
        <w:rPr>
          <w:sz w:val="18"/>
          <w:szCs w:val="18"/>
        </w:rPr>
        <w:t xml:space="preserve">programming </w:t>
      </w:r>
      <w:r w:rsidR="00934915" w:rsidRPr="001216A5">
        <w:rPr>
          <w:sz w:val="18"/>
          <w:szCs w:val="18"/>
        </w:rPr>
        <w:t>(</w:t>
      </w:r>
      <w:r w:rsidR="00ED4297" w:rsidRPr="001216A5">
        <w:rPr>
          <w:sz w:val="18"/>
          <w:szCs w:val="18"/>
        </w:rPr>
        <w:t xml:space="preserve">managing </w:t>
      </w:r>
      <w:r w:rsidR="00934915" w:rsidRPr="001216A5">
        <w:rPr>
          <w:sz w:val="18"/>
          <w:szCs w:val="18"/>
        </w:rPr>
        <w:t>stress/anxiety, sex</w:t>
      </w:r>
      <w:r w:rsidR="001216A5" w:rsidRPr="001216A5">
        <w:rPr>
          <w:sz w:val="18"/>
          <w:szCs w:val="18"/>
        </w:rPr>
        <w:t xml:space="preserve"> education and </w:t>
      </w:r>
      <w:r w:rsidR="00ED4297" w:rsidRPr="001216A5">
        <w:rPr>
          <w:sz w:val="18"/>
          <w:szCs w:val="18"/>
        </w:rPr>
        <w:t>health</w:t>
      </w:r>
      <w:r w:rsidR="001216A5" w:rsidRPr="001216A5">
        <w:rPr>
          <w:sz w:val="18"/>
          <w:szCs w:val="18"/>
        </w:rPr>
        <w:t>y</w:t>
      </w:r>
      <w:r w:rsidR="00ED4297" w:rsidRPr="001216A5">
        <w:rPr>
          <w:sz w:val="18"/>
          <w:szCs w:val="18"/>
        </w:rPr>
        <w:t xml:space="preserve"> relationship</w:t>
      </w:r>
      <w:r w:rsidR="001216A5" w:rsidRPr="001216A5">
        <w:rPr>
          <w:sz w:val="18"/>
          <w:szCs w:val="18"/>
        </w:rPr>
        <w:t>s</w:t>
      </w:r>
      <w:r w:rsidR="00934915" w:rsidRPr="001216A5">
        <w:rPr>
          <w:sz w:val="18"/>
          <w:szCs w:val="18"/>
        </w:rPr>
        <w:t xml:space="preserve">, </w:t>
      </w:r>
      <w:r w:rsidR="001216A5" w:rsidRPr="001216A5">
        <w:rPr>
          <w:sz w:val="18"/>
          <w:szCs w:val="18"/>
        </w:rPr>
        <w:t>how to support</w:t>
      </w:r>
      <w:r w:rsidR="00934915" w:rsidRPr="001216A5">
        <w:rPr>
          <w:sz w:val="18"/>
          <w:szCs w:val="18"/>
        </w:rPr>
        <w:t xml:space="preserve"> a friend, </w:t>
      </w:r>
      <w:r w:rsidR="001216A5" w:rsidRPr="001216A5">
        <w:rPr>
          <w:sz w:val="18"/>
          <w:szCs w:val="18"/>
        </w:rPr>
        <w:t xml:space="preserve">alcohol </w:t>
      </w:r>
      <w:r w:rsidR="00934915" w:rsidRPr="001216A5">
        <w:rPr>
          <w:sz w:val="18"/>
          <w:szCs w:val="18"/>
        </w:rPr>
        <w:t>harm reduction</w:t>
      </w:r>
      <w:r w:rsidR="0023546B" w:rsidRPr="001216A5">
        <w:rPr>
          <w:sz w:val="18"/>
          <w:szCs w:val="18"/>
        </w:rPr>
        <w:t xml:space="preserve">, </w:t>
      </w:r>
      <w:r w:rsidR="00934915" w:rsidRPr="001216A5">
        <w:rPr>
          <w:sz w:val="18"/>
          <w:szCs w:val="18"/>
        </w:rPr>
        <w:t>bystander skills</w:t>
      </w:r>
      <w:r w:rsidR="001216A5" w:rsidRPr="001216A5">
        <w:rPr>
          <w:sz w:val="18"/>
          <w:szCs w:val="18"/>
        </w:rPr>
        <w:t>, etc.</w:t>
      </w:r>
      <w:r w:rsidR="00934915" w:rsidRPr="001216A5">
        <w:rPr>
          <w:sz w:val="18"/>
          <w:szCs w:val="18"/>
        </w:rPr>
        <w:t>)</w:t>
      </w:r>
      <w:r w:rsidR="001216A5" w:rsidRPr="001216A5">
        <w:rPr>
          <w:sz w:val="18"/>
          <w:szCs w:val="18"/>
        </w:rPr>
        <w:t>;</w:t>
      </w:r>
      <w:r w:rsidR="00934915" w:rsidRPr="001216A5">
        <w:rPr>
          <w:sz w:val="18"/>
          <w:szCs w:val="18"/>
        </w:rPr>
        <w:t xml:space="preserve"> </w:t>
      </w:r>
      <w:r w:rsidR="001216A5" w:rsidRPr="001216A5">
        <w:rPr>
          <w:sz w:val="18"/>
          <w:szCs w:val="18"/>
        </w:rPr>
        <w:t xml:space="preserve">and </w:t>
      </w:r>
      <w:r w:rsidR="00934915" w:rsidRPr="001216A5">
        <w:rPr>
          <w:sz w:val="18"/>
          <w:szCs w:val="18"/>
        </w:rPr>
        <w:t xml:space="preserve">faculty-led academic interest groups, </w:t>
      </w:r>
      <w:r w:rsidR="004726CF">
        <w:rPr>
          <w:sz w:val="18"/>
          <w:szCs w:val="18"/>
        </w:rPr>
        <w:t xml:space="preserve">a </w:t>
      </w:r>
      <w:r w:rsidR="00934915" w:rsidRPr="001216A5">
        <w:rPr>
          <w:sz w:val="18"/>
          <w:szCs w:val="18"/>
        </w:rPr>
        <w:t xml:space="preserve">speaker series, </w:t>
      </w:r>
      <w:r w:rsidR="001216A5" w:rsidRPr="001216A5">
        <w:rPr>
          <w:sz w:val="18"/>
          <w:szCs w:val="18"/>
        </w:rPr>
        <w:t xml:space="preserve">and </w:t>
      </w:r>
      <w:r w:rsidR="00934915" w:rsidRPr="001216A5">
        <w:rPr>
          <w:sz w:val="18"/>
          <w:szCs w:val="18"/>
        </w:rPr>
        <w:t>social gatherings</w:t>
      </w:r>
      <w:r w:rsidR="001216A5" w:rsidRPr="001216A5">
        <w:rPr>
          <w:sz w:val="18"/>
          <w:szCs w:val="18"/>
        </w:rPr>
        <w:t>.</w:t>
      </w:r>
      <w:r w:rsidR="00934915" w:rsidRPr="001216A5">
        <w:rPr>
          <w:sz w:val="18"/>
          <w:szCs w:val="18"/>
        </w:rPr>
        <w:t xml:space="preserve"> </w:t>
      </w:r>
    </w:p>
  </w:footnote>
  <w:footnote w:id="2">
    <w:p w14:paraId="70D3DE3C" w14:textId="77777777" w:rsidR="00270263" w:rsidRDefault="00270263" w:rsidP="00270263">
      <w:pPr>
        <w:pStyle w:val="FootnoteText"/>
      </w:pPr>
      <w:r>
        <w:rPr>
          <w:rStyle w:val="FootnoteReference"/>
        </w:rPr>
        <w:footnoteRef/>
      </w:r>
      <w:r>
        <w:t xml:space="preserve"> </w:t>
      </w:r>
      <w:r>
        <w:rPr>
          <w:sz w:val="16"/>
          <w:szCs w:val="16"/>
        </w:rPr>
        <w:t>Heavy</w:t>
      </w:r>
      <w:r w:rsidRPr="004574A6">
        <w:rPr>
          <w:sz w:val="16"/>
          <w:szCs w:val="16"/>
        </w:rPr>
        <w:t xml:space="preserve"> drinking on a single occasion.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9D5E" w14:textId="0916E3FD" w:rsidR="00C8477D" w:rsidRDefault="00C8477D" w:rsidP="00C8477D">
    <w:pPr>
      <w:pStyle w:val="Header"/>
      <w:jc w:val="right"/>
    </w:pPr>
    <w:r>
      <w:t>CU Boulder Sexual Misconduct Task Force Report</w:t>
    </w:r>
  </w:p>
  <w:p w14:paraId="64537788" w14:textId="0295AD63" w:rsidR="00C8477D" w:rsidRDefault="00C8477D" w:rsidP="00C8477D">
    <w:pPr>
      <w:pStyle w:val="Header"/>
      <w:jc w:val="right"/>
    </w:pPr>
    <w:r>
      <w:t>August 4,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0928"/>
    <w:multiLevelType w:val="hybridMultilevel"/>
    <w:tmpl w:val="4E881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F6168"/>
    <w:multiLevelType w:val="hybridMultilevel"/>
    <w:tmpl w:val="D96C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87242"/>
    <w:multiLevelType w:val="hybridMultilevel"/>
    <w:tmpl w:val="2ED8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5563C"/>
    <w:multiLevelType w:val="hybridMultilevel"/>
    <w:tmpl w:val="052CB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861B2"/>
    <w:multiLevelType w:val="hybridMultilevel"/>
    <w:tmpl w:val="69F096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D62EA"/>
    <w:multiLevelType w:val="hybridMultilevel"/>
    <w:tmpl w:val="D68C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A27CA"/>
    <w:multiLevelType w:val="hybridMultilevel"/>
    <w:tmpl w:val="46C2F9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16F86"/>
    <w:multiLevelType w:val="hybridMultilevel"/>
    <w:tmpl w:val="662E55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F66873"/>
    <w:multiLevelType w:val="hybridMultilevel"/>
    <w:tmpl w:val="2F1A8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B64232"/>
    <w:multiLevelType w:val="hybridMultilevel"/>
    <w:tmpl w:val="6F442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BE1716"/>
    <w:multiLevelType w:val="hybridMultilevel"/>
    <w:tmpl w:val="B510D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54528E"/>
    <w:multiLevelType w:val="hybridMultilevel"/>
    <w:tmpl w:val="869C9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51291"/>
    <w:multiLevelType w:val="hybridMultilevel"/>
    <w:tmpl w:val="FB88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C10B16"/>
    <w:multiLevelType w:val="hybridMultilevel"/>
    <w:tmpl w:val="95E60AC2"/>
    <w:lvl w:ilvl="0" w:tplc="F05803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224D2C"/>
    <w:multiLevelType w:val="hybridMultilevel"/>
    <w:tmpl w:val="836A0F3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70635694">
    <w:abstractNumId w:val="13"/>
  </w:num>
  <w:num w:numId="2" w16cid:durableId="1487238867">
    <w:abstractNumId w:val="1"/>
  </w:num>
  <w:num w:numId="3" w16cid:durableId="282805770">
    <w:abstractNumId w:val="11"/>
  </w:num>
  <w:num w:numId="4" w16cid:durableId="2000569908">
    <w:abstractNumId w:val="12"/>
  </w:num>
  <w:num w:numId="5" w16cid:durableId="740908523">
    <w:abstractNumId w:val="7"/>
  </w:num>
  <w:num w:numId="6" w16cid:durableId="1057706945">
    <w:abstractNumId w:val="4"/>
  </w:num>
  <w:num w:numId="7" w16cid:durableId="1885868696">
    <w:abstractNumId w:val="6"/>
  </w:num>
  <w:num w:numId="8" w16cid:durableId="1433353872">
    <w:abstractNumId w:val="14"/>
  </w:num>
  <w:num w:numId="9" w16cid:durableId="2138064784">
    <w:abstractNumId w:val="9"/>
  </w:num>
  <w:num w:numId="10" w16cid:durableId="1192567136">
    <w:abstractNumId w:val="8"/>
  </w:num>
  <w:num w:numId="11" w16cid:durableId="607390294">
    <w:abstractNumId w:val="0"/>
  </w:num>
  <w:num w:numId="12" w16cid:durableId="919295914">
    <w:abstractNumId w:val="3"/>
  </w:num>
  <w:num w:numId="13" w16cid:durableId="1066799629">
    <w:abstractNumId w:val="2"/>
  </w:num>
  <w:num w:numId="14" w16cid:durableId="582496347">
    <w:abstractNumId w:val="10"/>
  </w:num>
  <w:num w:numId="15" w16cid:durableId="693193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A24"/>
    <w:rsid w:val="00007D18"/>
    <w:rsid w:val="00010145"/>
    <w:rsid w:val="00024B54"/>
    <w:rsid w:val="00025D03"/>
    <w:rsid w:val="0003037B"/>
    <w:rsid w:val="0005224A"/>
    <w:rsid w:val="00065173"/>
    <w:rsid w:val="00070AD4"/>
    <w:rsid w:val="00091A6D"/>
    <w:rsid w:val="0009450F"/>
    <w:rsid w:val="000A7C0B"/>
    <w:rsid w:val="000B1EE3"/>
    <w:rsid w:val="000B2276"/>
    <w:rsid w:val="000B53D8"/>
    <w:rsid w:val="000D1B5B"/>
    <w:rsid w:val="0010187C"/>
    <w:rsid w:val="00103BD0"/>
    <w:rsid w:val="00106EA1"/>
    <w:rsid w:val="001133E3"/>
    <w:rsid w:val="001216A5"/>
    <w:rsid w:val="00132B01"/>
    <w:rsid w:val="00137C50"/>
    <w:rsid w:val="001535A7"/>
    <w:rsid w:val="001555B9"/>
    <w:rsid w:val="0016137F"/>
    <w:rsid w:val="00172CFF"/>
    <w:rsid w:val="001833B7"/>
    <w:rsid w:val="0018381C"/>
    <w:rsid w:val="00187BCE"/>
    <w:rsid w:val="001A39F7"/>
    <w:rsid w:val="001B7DFF"/>
    <w:rsid w:val="001C0EEB"/>
    <w:rsid w:val="001D6B38"/>
    <w:rsid w:val="001E714D"/>
    <w:rsid w:val="001E7D45"/>
    <w:rsid w:val="00216192"/>
    <w:rsid w:val="00231C2B"/>
    <w:rsid w:val="00233BB7"/>
    <w:rsid w:val="0023546B"/>
    <w:rsid w:val="00245F29"/>
    <w:rsid w:val="00253382"/>
    <w:rsid w:val="00260E71"/>
    <w:rsid w:val="00270263"/>
    <w:rsid w:val="0029780D"/>
    <w:rsid w:val="002A4511"/>
    <w:rsid w:val="002B37FF"/>
    <w:rsid w:val="002B5FF1"/>
    <w:rsid w:val="002C13BD"/>
    <w:rsid w:val="002F4C24"/>
    <w:rsid w:val="00307BDD"/>
    <w:rsid w:val="003304D3"/>
    <w:rsid w:val="003324CC"/>
    <w:rsid w:val="003343A1"/>
    <w:rsid w:val="00334884"/>
    <w:rsid w:val="00340FD4"/>
    <w:rsid w:val="003608CF"/>
    <w:rsid w:val="00361CFE"/>
    <w:rsid w:val="003B23FD"/>
    <w:rsid w:val="003B6E85"/>
    <w:rsid w:val="003C29A7"/>
    <w:rsid w:val="003D5C02"/>
    <w:rsid w:val="003D6759"/>
    <w:rsid w:val="003D6B8A"/>
    <w:rsid w:val="003E6BBA"/>
    <w:rsid w:val="00413F34"/>
    <w:rsid w:val="00431052"/>
    <w:rsid w:val="004410EE"/>
    <w:rsid w:val="004574A6"/>
    <w:rsid w:val="00457D31"/>
    <w:rsid w:val="004602ED"/>
    <w:rsid w:val="004726CF"/>
    <w:rsid w:val="00485DD9"/>
    <w:rsid w:val="004878C0"/>
    <w:rsid w:val="004B46FC"/>
    <w:rsid w:val="004B496C"/>
    <w:rsid w:val="004D116D"/>
    <w:rsid w:val="004F1E3A"/>
    <w:rsid w:val="00507F5C"/>
    <w:rsid w:val="0051101B"/>
    <w:rsid w:val="005112E0"/>
    <w:rsid w:val="005113C1"/>
    <w:rsid w:val="00525851"/>
    <w:rsid w:val="00552815"/>
    <w:rsid w:val="00573D3C"/>
    <w:rsid w:val="00574396"/>
    <w:rsid w:val="0059547B"/>
    <w:rsid w:val="00596260"/>
    <w:rsid w:val="005A09C2"/>
    <w:rsid w:val="005A5CAA"/>
    <w:rsid w:val="005C5ABF"/>
    <w:rsid w:val="005E333E"/>
    <w:rsid w:val="005E6A24"/>
    <w:rsid w:val="005F75B9"/>
    <w:rsid w:val="005F7CDD"/>
    <w:rsid w:val="00611DBC"/>
    <w:rsid w:val="00614F1E"/>
    <w:rsid w:val="00616456"/>
    <w:rsid w:val="00620B20"/>
    <w:rsid w:val="006308A3"/>
    <w:rsid w:val="00636330"/>
    <w:rsid w:val="00640D5A"/>
    <w:rsid w:val="00650894"/>
    <w:rsid w:val="006508F3"/>
    <w:rsid w:val="00651392"/>
    <w:rsid w:val="006549C7"/>
    <w:rsid w:val="0067297F"/>
    <w:rsid w:val="00682499"/>
    <w:rsid w:val="00697887"/>
    <w:rsid w:val="006B6993"/>
    <w:rsid w:val="006D05BA"/>
    <w:rsid w:val="006D7F83"/>
    <w:rsid w:val="00700AD1"/>
    <w:rsid w:val="00704109"/>
    <w:rsid w:val="00704B49"/>
    <w:rsid w:val="00704DF9"/>
    <w:rsid w:val="00731F8C"/>
    <w:rsid w:val="00765899"/>
    <w:rsid w:val="00775532"/>
    <w:rsid w:val="00781E18"/>
    <w:rsid w:val="00784637"/>
    <w:rsid w:val="00791AF1"/>
    <w:rsid w:val="00793069"/>
    <w:rsid w:val="007A14DB"/>
    <w:rsid w:val="007A5F49"/>
    <w:rsid w:val="0081777F"/>
    <w:rsid w:val="008248AF"/>
    <w:rsid w:val="008312CC"/>
    <w:rsid w:val="0083535F"/>
    <w:rsid w:val="00851954"/>
    <w:rsid w:val="0086074D"/>
    <w:rsid w:val="00872D69"/>
    <w:rsid w:val="00892088"/>
    <w:rsid w:val="00892B0C"/>
    <w:rsid w:val="00895539"/>
    <w:rsid w:val="008A2201"/>
    <w:rsid w:val="008A3434"/>
    <w:rsid w:val="008A3575"/>
    <w:rsid w:val="008A6CB4"/>
    <w:rsid w:val="008A710D"/>
    <w:rsid w:val="008A76C7"/>
    <w:rsid w:val="008B6C2C"/>
    <w:rsid w:val="008C1D8B"/>
    <w:rsid w:val="008C1FE3"/>
    <w:rsid w:val="008C7ABC"/>
    <w:rsid w:val="008E00CC"/>
    <w:rsid w:val="008F2F2D"/>
    <w:rsid w:val="008F4A0E"/>
    <w:rsid w:val="009021D6"/>
    <w:rsid w:val="00912589"/>
    <w:rsid w:val="0092658D"/>
    <w:rsid w:val="00933223"/>
    <w:rsid w:val="00934915"/>
    <w:rsid w:val="009355A6"/>
    <w:rsid w:val="00940407"/>
    <w:rsid w:val="00942A38"/>
    <w:rsid w:val="0096059F"/>
    <w:rsid w:val="00963EA6"/>
    <w:rsid w:val="00963FC2"/>
    <w:rsid w:val="00964544"/>
    <w:rsid w:val="00972A49"/>
    <w:rsid w:val="0097458E"/>
    <w:rsid w:val="0097717E"/>
    <w:rsid w:val="00987CFC"/>
    <w:rsid w:val="009B48D5"/>
    <w:rsid w:val="009B7F26"/>
    <w:rsid w:val="009C06F8"/>
    <w:rsid w:val="009C0D2C"/>
    <w:rsid w:val="009C172D"/>
    <w:rsid w:val="009C3267"/>
    <w:rsid w:val="009D267B"/>
    <w:rsid w:val="009D6305"/>
    <w:rsid w:val="009D6E46"/>
    <w:rsid w:val="009E19BF"/>
    <w:rsid w:val="00A0023B"/>
    <w:rsid w:val="00A11004"/>
    <w:rsid w:val="00A30E2A"/>
    <w:rsid w:val="00A463A1"/>
    <w:rsid w:val="00A5022D"/>
    <w:rsid w:val="00A626F0"/>
    <w:rsid w:val="00A7710F"/>
    <w:rsid w:val="00A772E1"/>
    <w:rsid w:val="00A8785F"/>
    <w:rsid w:val="00A95EFB"/>
    <w:rsid w:val="00A9704E"/>
    <w:rsid w:val="00AA382F"/>
    <w:rsid w:val="00AB3E8F"/>
    <w:rsid w:val="00AD5368"/>
    <w:rsid w:val="00AD638C"/>
    <w:rsid w:val="00AE28AC"/>
    <w:rsid w:val="00AF1138"/>
    <w:rsid w:val="00AF4061"/>
    <w:rsid w:val="00AF411C"/>
    <w:rsid w:val="00B107D4"/>
    <w:rsid w:val="00B139BA"/>
    <w:rsid w:val="00B16B23"/>
    <w:rsid w:val="00B22DAC"/>
    <w:rsid w:val="00B26B7B"/>
    <w:rsid w:val="00B26DEB"/>
    <w:rsid w:val="00B27B01"/>
    <w:rsid w:val="00B6592E"/>
    <w:rsid w:val="00B666C7"/>
    <w:rsid w:val="00B777F3"/>
    <w:rsid w:val="00B85D2C"/>
    <w:rsid w:val="00BA0BD1"/>
    <w:rsid w:val="00BB3001"/>
    <w:rsid w:val="00BD4BEA"/>
    <w:rsid w:val="00BD6635"/>
    <w:rsid w:val="00BD6747"/>
    <w:rsid w:val="00BE5F31"/>
    <w:rsid w:val="00BF445E"/>
    <w:rsid w:val="00C0356E"/>
    <w:rsid w:val="00C05A36"/>
    <w:rsid w:val="00C10602"/>
    <w:rsid w:val="00C11172"/>
    <w:rsid w:val="00C12AF5"/>
    <w:rsid w:val="00C227A7"/>
    <w:rsid w:val="00C36313"/>
    <w:rsid w:val="00C40125"/>
    <w:rsid w:val="00C63B6F"/>
    <w:rsid w:val="00C73927"/>
    <w:rsid w:val="00C73B15"/>
    <w:rsid w:val="00C775CC"/>
    <w:rsid w:val="00C80EC8"/>
    <w:rsid w:val="00C8477D"/>
    <w:rsid w:val="00C92FAB"/>
    <w:rsid w:val="00CA2122"/>
    <w:rsid w:val="00CA6AE1"/>
    <w:rsid w:val="00CB1A23"/>
    <w:rsid w:val="00CB3818"/>
    <w:rsid w:val="00CB7211"/>
    <w:rsid w:val="00CD4D7B"/>
    <w:rsid w:val="00CE56F0"/>
    <w:rsid w:val="00CF0953"/>
    <w:rsid w:val="00D00AC4"/>
    <w:rsid w:val="00D03663"/>
    <w:rsid w:val="00D07398"/>
    <w:rsid w:val="00D156B1"/>
    <w:rsid w:val="00D27077"/>
    <w:rsid w:val="00D34B58"/>
    <w:rsid w:val="00D36077"/>
    <w:rsid w:val="00D45B29"/>
    <w:rsid w:val="00D54066"/>
    <w:rsid w:val="00D640FC"/>
    <w:rsid w:val="00DA5CF0"/>
    <w:rsid w:val="00DE17FA"/>
    <w:rsid w:val="00E04912"/>
    <w:rsid w:val="00E157E5"/>
    <w:rsid w:val="00E15EBB"/>
    <w:rsid w:val="00E21460"/>
    <w:rsid w:val="00E33531"/>
    <w:rsid w:val="00E35A67"/>
    <w:rsid w:val="00E4384B"/>
    <w:rsid w:val="00E51628"/>
    <w:rsid w:val="00E540EA"/>
    <w:rsid w:val="00E55BD6"/>
    <w:rsid w:val="00E603CA"/>
    <w:rsid w:val="00E607FC"/>
    <w:rsid w:val="00E72636"/>
    <w:rsid w:val="00E73F88"/>
    <w:rsid w:val="00E75425"/>
    <w:rsid w:val="00E819A9"/>
    <w:rsid w:val="00EC5069"/>
    <w:rsid w:val="00ED4297"/>
    <w:rsid w:val="00ED69C7"/>
    <w:rsid w:val="00EE4047"/>
    <w:rsid w:val="00EE64A8"/>
    <w:rsid w:val="00EF7776"/>
    <w:rsid w:val="00F12BCC"/>
    <w:rsid w:val="00F13DDA"/>
    <w:rsid w:val="00F168D1"/>
    <w:rsid w:val="00F4713B"/>
    <w:rsid w:val="00F80EE0"/>
    <w:rsid w:val="00F90EE2"/>
    <w:rsid w:val="00FA29EE"/>
    <w:rsid w:val="00FC0794"/>
    <w:rsid w:val="00FE5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AD30"/>
  <w15:chartTrackingRefBased/>
  <w15:docId w15:val="{39E12D7F-169E-41A2-B0B5-3B736440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NeueLT Std" w:eastAsiaTheme="minorHAnsi" w:hAnsi="HelveticaNeueLT Std"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10D"/>
    <w:rPr>
      <w:color w:val="000000" w:themeColor="text1"/>
    </w:rPr>
  </w:style>
  <w:style w:type="paragraph" w:styleId="Heading1">
    <w:name w:val="heading 1"/>
    <w:basedOn w:val="Style1"/>
    <w:next w:val="Normal"/>
    <w:link w:val="Heading1Char"/>
    <w:uiPriority w:val="9"/>
    <w:qFormat/>
    <w:rsid w:val="00933223"/>
    <w:pPr>
      <w:outlineLvl w:val="0"/>
    </w:pPr>
  </w:style>
  <w:style w:type="paragraph" w:styleId="Heading2">
    <w:name w:val="heading 2"/>
    <w:basedOn w:val="Style2"/>
    <w:next w:val="Normal"/>
    <w:link w:val="Heading2Char"/>
    <w:uiPriority w:val="9"/>
    <w:unhideWhenUsed/>
    <w:qFormat/>
    <w:rsid w:val="00091A6D"/>
    <w:pPr>
      <w:outlineLvl w:val="1"/>
    </w:pPr>
    <w:rPr>
      <w:b w:val="0"/>
      <w:bCs w:val="0"/>
      <w:sz w:val="28"/>
      <w:szCs w:val="28"/>
    </w:rPr>
  </w:style>
  <w:style w:type="paragraph" w:styleId="Heading3">
    <w:name w:val="heading 3"/>
    <w:basedOn w:val="Normal"/>
    <w:next w:val="Normal"/>
    <w:link w:val="Heading3Char"/>
    <w:uiPriority w:val="9"/>
    <w:unhideWhenUsed/>
    <w:qFormat/>
    <w:rsid w:val="00A0023B"/>
    <w:pPr>
      <w:outlineLvl w:val="2"/>
    </w:pPr>
    <w:rPr>
      <w:b/>
      <w:bCs/>
    </w:rPr>
  </w:style>
  <w:style w:type="paragraph" w:styleId="Heading4">
    <w:name w:val="heading 4"/>
    <w:basedOn w:val="Normal"/>
    <w:next w:val="Normal"/>
    <w:link w:val="Heading4Char"/>
    <w:uiPriority w:val="9"/>
    <w:unhideWhenUsed/>
    <w:qFormat/>
    <w:rsid w:val="0009450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1A6D"/>
    <w:rPr>
      <w:color w:val="000000" w:themeColor="text1"/>
      <w:sz w:val="28"/>
      <w:szCs w:val="28"/>
    </w:rPr>
  </w:style>
  <w:style w:type="character" w:customStyle="1" w:styleId="Heading1Char">
    <w:name w:val="Heading 1 Char"/>
    <w:basedOn w:val="DefaultParagraphFont"/>
    <w:link w:val="Heading1"/>
    <w:uiPriority w:val="9"/>
    <w:rsid w:val="00933223"/>
    <w:rPr>
      <w:b/>
      <w:bCs/>
      <w:color w:val="000000" w:themeColor="text1"/>
      <w:sz w:val="28"/>
      <w:szCs w:val="28"/>
    </w:rPr>
  </w:style>
  <w:style w:type="paragraph" w:customStyle="1" w:styleId="Style1">
    <w:name w:val="Style1"/>
    <w:basedOn w:val="Normal"/>
    <w:qFormat/>
    <w:rsid w:val="008A710D"/>
    <w:rPr>
      <w:b/>
      <w:bCs/>
      <w:sz w:val="28"/>
      <w:szCs w:val="28"/>
    </w:rPr>
  </w:style>
  <w:style w:type="paragraph" w:customStyle="1" w:styleId="Style2">
    <w:name w:val="Style2"/>
    <w:basedOn w:val="Normal"/>
    <w:qFormat/>
    <w:rsid w:val="008A710D"/>
    <w:rPr>
      <w:b/>
      <w:bCs/>
      <w:sz w:val="24"/>
      <w:szCs w:val="24"/>
    </w:rPr>
  </w:style>
  <w:style w:type="paragraph" w:customStyle="1" w:styleId="Style3">
    <w:name w:val="Style3"/>
    <w:basedOn w:val="Heading3"/>
    <w:qFormat/>
    <w:rsid w:val="00E15EBB"/>
    <w:pPr>
      <w:spacing w:before="120"/>
    </w:pPr>
    <w:rPr>
      <w:b w:val="0"/>
      <w:color w:val="565A5C"/>
      <w:sz w:val="28"/>
    </w:rPr>
  </w:style>
  <w:style w:type="character" w:customStyle="1" w:styleId="Heading3Char">
    <w:name w:val="Heading 3 Char"/>
    <w:basedOn w:val="DefaultParagraphFont"/>
    <w:link w:val="Heading3"/>
    <w:uiPriority w:val="9"/>
    <w:rsid w:val="00A0023B"/>
    <w:rPr>
      <w:b/>
      <w:bCs/>
      <w:color w:val="000000" w:themeColor="text1"/>
    </w:rPr>
  </w:style>
  <w:style w:type="paragraph" w:customStyle="1" w:styleId="Style4">
    <w:name w:val="Style4"/>
    <w:basedOn w:val="Heading4"/>
    <w:qFormat/>
    <w:rsid w:val="00E15EBB"/>
    <w:pPr>
      <w:spacing w:before="120" w:after="120"/>
    </w:pPr>
    <w:rPr>
      <w:rFonts w:ascii="HelveticaNeueLT Std" w:hAnsi="HelveticaNeueLT Std"/>
      <w:b/>
      <w:i w:val="0"/>
      <w:color w:val="007BC8"/>
      <w:sz w:val="24"/>
    </w:rPr>
  </w:style>
  <w:style w:type="character" w:customStyle="1" w:styleId="Heading4Char">
    <w:name w:val="Heading 4 Char"/>
    <w:basedOn w:val="DefaultParagraphFont"/>
    <w:link w:val="Heading4"/>
    <w:uiPriority w:val="9"/>
    <w:rsid w:val="0009450F"/>
    <w:rPr>
      <w:rFonts w:asciiTheme="majorHAnsi" w:eastAsiaTheme="majorEastAsia" w:hAnsiTheme="majorHAnsi" w:cstheme="majorBidi"/>
      <w:i/>
      <w:iCs/>
      <w:color w:val="2F5496" w:themeColor="accent1" w:themeShade="BF"/>
    </w:rPr>
  </w:style>
  <w:style w:type="paragraph" w:customStyle="1" w:styleId="CCSReport">
    <w:name w:val="CCS Report"/>
    <w:basedOn w:val="Heading1"/>
    <w:link w:val="CCSReportChar"/>
    <w:qFormat/>
    <w:rsid w:val="0009450F"/>
  </w:style>
  <w:style w:type="character" w:customStyle="1" w:styleId="CCSReportChar">
    <w:name w:val="CCS Report Char"/>
    <w:basedOn w:val="Heading1Char"/>
    <w:link w:val="CCSReport"/>
    <w:rsid w:val="0009450F"/>
    <w:rPr>
      <w:rFonts w:eastAsiaTheme="majorEastAsia" w:cstheme="majorBidi"/>
      <w:b/>
      <w:bCs/>
      <w:color w:val="565A5C"/>
      <w:sz w:val="32"/>
      <w:szCs w:val="32"/>
    </w:rPr>
  </w:style>
  <w:style w:type="paragraph" w:styleId="FootnoteText">
    <w:name w:val="footnote text"/>
    <w:basedOn w:val="Normal"/>
    <w:link w:val="FootnoteTextChar"/>
    <w:uiPriority w:val="99"/>
    <w:unhideWhenUsed/>
    <w:rsid w:val="0009450F"/>
    <w:pPr>
      <w:spacing w:after="0" w:line="240" w:lineRule="auto"/>
    </w:pPr>
    <w:rPr>
      <w:color w:val="auto"/>
      <w:sz w:val="20"/>
      <w:szCs w:val="20"/>
    </w:rPr>
  </w:style>
  <w:style w:type="character" w:customStyle="1" w:styleId="FootnoteTextChar">
    <w:name w:val="Footnote Text Char"/>
    <w:basedOn w:val="DefaultParagraphFont"/>
    <w:link w:val="FootnoteText"/>
    <w:uiPriority w:val="99"/>
    <w:rsid w:val="0009450F"/>
    <w:rPr>
      <w:sz w:val="20"/>
      <w:szCs w:val="20"/>
    </w:rPr>
  </w:style>
  <w:style w:type="paragraph" w:styleId="CommentText">
    <w:name w:val="annotation text"/>
    <w:basedOn w:val="Normal"/>
    <w:link w:val="CommentTextChar"/>
    <w:uiPriority w:val="99"/>
    <w:unhideWhenUsed/>
    <w:rsid w:val="0009450F"/>
    <w:pPr>
      <w:spacing w:line="240" w:lineRule="auto"/>
    </w:pPr>
    <w:rPr>
      <w:color w:val="auto"/>
      <w:sz w:val="20"/>
      <w:szCs w:val="20"/>
    </w:rPr>
  </w:style>
  <w:style w:type="character" w:customStyle="1" w:styleId="CommentTextChar">
    <w:name w:val="Comment Text Char"/>
    <w:basedOn w:val="DefaultParagraphFont"/>
    <w:link w:val="CommentText"/>
    <w:uiPriority w:val="99"/>
    <w:rsid w:val="0009450F"/>
    <w:rPr>
      <w:sz w:val="20"/>
      <w:szCs w:val="20"/>
    </w:rPr>
  </w:style>
  <w:style w:type="paragraph" w:styleId="Header">
    <w:name w:val="header"/>
    <w:basedOn w:val="Normal"/>
    <w:link w:val="HeaderChar"/>
    <w:uiPriority w:val="99"/>
    <w:unhideWhenUsed/>
    <w:rsid w:val="0009450F"/>
    <w:pPr>
      <w:tabs>
        <w:tab w:val="center" w:pos="4680"/>
        <w:tab w:val="right" w:pos="9360"/>
      </w:tabs>
      <w:spacing w:after="0" w:line="240" w:lineRule="auto"/>
    </w:pPr>
    <w:rPr>
      <w:rFonts w:ascii="Arial" w:hAnsi="Arial"/>
      <w:color w:val="auto"/>
    </w:rPr>
  </w:style>
  <w:style w:type="character" w:customStyle="1" w:styleId="HeaderChar">
    <w:name w:val="Header Char"/>
    <w:basedOn w:val="DefaultParagraphFont"/>
    <w:link w:val="Header"/>
    <w:uiPriority w:val="99"/>
    <w:rsid w:val="0009450F"/>
    <w:rPr>
      <w:rFonts w:ascii="Arial" w:hAnsi="Arial"/>
    </w:rPr>
  </w:style>
  <w:style w:type="paragraph" w:styleId="Footer">
    <w:name w:val="footer"/>
    <w:basedOn w:val="Normal"/>
    <w:link w:val="FooterChar"/>
    <w:uiPriority w:val="99"/>
    <w:unhideWhenUsed/>
    <w:rsid w:val="00094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50F"/>
    <w:rPr>
      <w:color w:val="000000" w:themeColor="text1"/>
    </w:rPr>
  </w:style>
  <w:style w:type="character" w:styleId="FootnoteReference">
    <w:name w:val="footnote reference"/>
    <w:basedOn w:val="DefaultParagraphFont"/>
    <w:uiPriority w:val="99"/>
    <w:semiHidden/>
    <w:unhideWhenUsed/>
    <w:rsid w:val="0009450F"/>
    <w:rPr>
      <w:vertAlign w:val="superscript"/>
    </w:rPr>
  </w:style>
  <w:style w:type="character" w:styleId="CommentReference">
    <w:name w:val="annotation reference"/>
    <w:basedOn w:val="DefaultParagraphFont"/>
    <w:uiPriority w:val="99"/>
    <w:semiHidden/>
    <w:unhideWhenUsed/>
    <w:rsid w:val="0009450F"/>
    <w:rPr>
      <w:sz w:val="16"/>
      <w:szCs w:val="16"/>
    </w:rPr>
  </w:style>
  <w:style w:type="character" w:styleId="Hyperlink">
    <w:name w:val="Hyperlink"/>
    <w:basedOn w:val="DefaultParagraphFont"/>
    <w:uiPriority w:val="99"/>
    <w:unhideWhenUsed/>
    <w:rsid w:val="0009450F"/>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09450F"/>
    <w:rPr>
      <w:b/>
      <w:bCs/>
    </w:rPr>
  </w:style>
  <w:style w:type="character" w:customStyle="1" w:styleId="CommentSubjectChar">
    <w:name w:val="Comment Subject Char"/>
    <w:basedOn w:val="CommentTextChar"/>
    <w:link w:val="CommentSubject"/>
    <w:uiPriority w:val="99"/>
    <w:semiHidden/>
    <w:rsid w:val="0009450F"/>
    <w:rPr>
      <w:b/>
      <w:bCs/>
      <w:sz w:val="20"/>
      <w:szCs w:val="20"/>
    </w:rPr>
  </w:style>
  <w:style w:type="paragraph" w:styleId="ListParagraph">
    <w:name w:val="List Paragraph"/>
    <w:basedOn w:val="Normal"/>
    <w:uiPriority w:val="34"/>
    <w:qFormat/>
    <w:rsid w:val="0009450F"/>
    <w:pPr>
      <w:ind w:left="720"/>
      <w:contextualSpacing/>
    </w:pPr>
  </w:style>
  <w:style w:type="table" w:styleId="GridTable4-Accent3">
    <w:name w:val="Grid Table 4 Accent 3"/>
    <w:basedOn w:val="TableNormal"/>
    <w:uiPriority w:val="49"/>
    <w:rsid w:val="0009450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1">
    <w:name w:val="Unresolved Mention1"/>
    <w:basedOn w:val="DefaultParagraphFont"/>
    <w:uiPriority w:val="99"/>
    <w:semiHidden/>
    <w:unhideWhenUsed/>
    <w:rsid w:val="0009450F"/>
    <w:rPr>
      <w:color w:val="605E5C"/>
      <w:shd w:val="clear" w:color="auto" w:fill="E1DFDD"/>
    </w:rPr>
  </w:style>
  <w:style w:type="paragraph" w:styleId="Revision">
    <w:name w:val="Revision"/>
    <w:hidden/>
    <w:uiPriority w:val="99"/>
    <w:semiHidden/>
    <w:rsid w:val="00F12BCC"/>
    <w:pPr>
      <w:spacing w:after="0" w:line="240" w:lineRule="auto"/>
    </w:pPr>
    <w:rPr>
      <w:color w:val="000000" w:themeColor="text1"/>
    </w:rPr>
  </w:style>
  <w:style w:type="character" w:styleId="Strong">
    <w:name w:val="Strong"/>
    <w:basedOn w:val="DefaultParagraphFont"/>
    <w:uiPriority w:val="22"/>
    <w:qFormat/>
    <w:rsid w:val="004F1E3A"/>
    <w:rPr>
      <w:b/>
      <w:bCs/>
    </w:rPr>
  </w:style>
  <w:style w:type="paragraph" w:styleId="EndnoteText">
    <w:name w:val="endnote text"/>
    <w:basedOn w:val="Normal"/>
    <w:link w:val="EndnoteTextChar"/>
    <w:uiPriority w:val="99"/>
    <w:semiHidden/>
    <w:unhideWhenUsed/>
    <w:rsid w:val="008A35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3575"/>
    <w:rPr>
      <w:color w:val="000000" w:themeColor="text1"/>
      <w:sz w:val="20"/>
      <w:szCs w:val="20"/>
    </w:rPr>
  </w:style>
  <w:style w:type="character" w:styleId="EndnoteReference">
    <w:name w:val="endnote reference"/>
    <w:basedOn w:val="DefaultParagraphFont"/>
    <w:uiPriority w:val="99"/>
    <w:semiHidden/>
    <w:unhideWhenUsed/>
    <w:rsid w:val="008A3575"/>
    <w:rPr>
      <w:vertAlign w:val="superscript"/>
    </w:rPr>
  </w:style>
  <w:style w:type="paragraph" w:styleId="BalloonText">
    <w:name w:val="Balloon Text"/>
    <w:basedOn w:val="Normal"/>
    <w:link w:val="BalloonTextChar"/>
    <w:uiPriority w:val="99"/>
    <w:semiHidden/>
    <w:unhideWhenUsed/>
    <w:rsid w:val="000522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24A"/>
    <w:rPr>
      <w:rFonts w:ascii="Segoe UI" w:hAnsi="Segoe UI" w:cs="Segoe UI"/>
      <w:color w:val="000000" w:themeColor="text1"/>
      <w:sz w:val="18"/>
      <w:szCs w:val="18"/>
    </w:rPr>
  </w:style>
  <w:style w:type="paragraph" w:customStyle="1" w:styleId="xxmsonormal">
    <w:name w:val="x_x_msonormal"/>
    <w:basedOn w:val="Normal"/>
    <w:rsid w:val="00AF1138"/>
    <w:pPr>
      <w:spacing w:after="0" w:line="240" w:lineRule="auto"/>
    </w:pPr>
    <w:rPr>
      <w:rFonts w:ascii="Calibri" w:hAnsi="Calibri" w:cs="Calibri"/>
      <w:color w:val="auto"/>
      <w:kern w:val="0"/>
      <w14:ligatures w14:val="none"/>
    </w:rPr>
  </w:style>
  <w:style w:type="paragraph" w:styleId="NoSpacing">
    <w:name w:val="No Spacing"/>
    <w:link w:val="NoSpacingChar"/>
    <w:uiPriority w:val="1"/>
    <w:qFormat/>
    <w:rsid w:val="00010145"/>
    <w:pPr>
      <w:spacing w:after="0" w:line="240" w:lineRule="auto"/>
    </w:pPr>
    <w:rPr>
      <w:rFonts w:asciiTheme="minorHAnsi" w:eastAsiaTheme="minorEastAsia" w:hAnsiTheme="minorHAnsi"/>
      <w:kern w:val="0"/>
      <w14:ligatures w14:val="none"/>
    </w:rPr>
  </w:style>
  <w:style w:type="character" w:customStyle="1" w:styleId="NoSpacingChar">
    <w:name w:val="No Spacing Char"/>
    <w:basedOn w:val="DefaultParagraphFont"/>
    <w:link w:val="NoSpacing"/>
    <w:uiPriority w:val="1"/>
    <w:rsid w:val="00010145"/>
    <w:rPr>
      <w:rFonts w:asciiTheme="minorHAnsi" w:eastAsiaTheme="minorEastAsia" w:hAnsiTheme="minorHAnsi"/>
      <w:kern w:val="0"/>
      <w14:ligatures w14:val="none"/>
    </w:rPr>
  </w:style>
  <w:style w:type="paragraph" w:styleId="TOCHeading">
    <w:name w:val="TOC Heading"/>
    <w:basedOn w:val="Heading1"/>
    <w:next w:val="Normal"/>
    <w:uiPriority w:val="39"/>
    <w:unhideWhenUsed/>
    <w:qFormat/>
    <w:rsid w:val="00933223"/>
    <w:pPr>
      <w:spacing w:before="240"/>
      <w:outlineLvl w:val="9"/>
    </w:pPr>
    <w:rPr>
      <w:rFonts w:asciiTheme="majorHAnsi" w:hAnsiTheme="majorHAnsi"/>
      <w:color w:val="2F5496" w:themeColor="accent1" w:themeShade="BF"/>
      <w:kern w:val="0"/>
      <w14:ligatures w14:val="none"/>
    </w:rPr>
  </w:style>
  <w:style w:type="paragraph" w:styleId="TOC1">
    <w:name w:val="toc 1"/>
    <w:basedOn w:val="Normal"/>
    <w:next w:val="Normal"/>
    <w:autoRedefine/>
    <w:uiPriority w:val="39"/>
    <w:unhideWhenUsed/>
    <w:rsid w:val="002B5FF1"/>
    <w:pPr>
      <w:spacing w:after="100"/>
    </w:pPr>
  </w:style>
  <w:style w:type="paragraph" w:styleId="TOC2">
    <w:name w:val="toc 2"/>
    <w:basedOn w:val="Normal"/>
    <w:next w:val="Normal"/>
    <w:autoRedefine/>
    <w:uiPriority w:val="39"/>
    <w:unhideWhenUsed/>
    <w:rsid w:val="002B5FF1"/>
    <w:pPr>
      <w:spacing w:after="100"/>
      <w:ind w:left="220"/>
    </w:pPr>
  </w:style>
  <w:style w:type="paragraph" w:styleId="TOC3">
    <w:name w:val="toc 3"/>
    <w:basedOn w:val="Normal"/>
    <w:next w:val="Normal"/>
    <w:autoRedefine/>
    <w:uiPriority w:val="39"/>
    <w:unhideWhenUsed/>
    <w:rsid w:val="00CB1A23"/>
    <w:pPr>
      <w:spacing w:after="100"/>
      <w:ind w:left="440"/>
    </w:pPr>
  </w:style>
  <w:style w:type="character" w:customStyle="1" w:styleId="cf01">
    <w:name w:val="cf01"/>
    <w:basedOn w:val="DefaultParagraphFont"/>
    <w:rsid w:val="00C7392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47885">
      <w:bodyDiv w:val="1"/>
      <w:marLeft w:val="0"/>
      <w:marRight w:val="0"/>
      <w:marTop w:val="0"/>
      <w:marBottom w:val="0"/>
      <w:divBdr>
        <w:top w:val="none" w:sz="0" w:space="0" w:color="auto"/>
        <w:left w:val="none" w:sz="0" w:space="0" w:color="auto"/>
        <w:bottom w:val="none" w:sz="0" w:space="0" w:color="auto"/>
        <w:right w:val="none" w:sz="0" w:space="0" w:color="auto"/>
      </w:divBdr>
    </w:div>
    <w:div w:id="521357629">
      <w:bodyDiv w:val="1"/>
      <w:marLeft w:val="0"/>
      <w:marRight w:val="0"/>
      <w:marTop w:val="0"/>
      <w:marBottom w:val="0"/>
      <w:divBdr>
        <w:top w:val="none" w:sz="0" w:space="0" w:color="auto"/>
        <w:left w:val="none" w:sz="0" w:space="0" w:color="auto"/>
        <w:bottom w:val="none" w:sz="0" w:space="0" w:color="auto"/>
        <w:right w:val="none" w:sz="0" w:space="0" w:color="auto"/>
      </w:divBdr>
    </w:div>
    <w:div w:id="15513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41B52A136145AEBA79550BBAAA4EB6"/>
        <w:category>
          <w:name w:val="General"/>
          <w:gallery w:val="placeholder"/>
        </w:category>
        <w:types>
          <w:type w:val="bbPlcHdr"/>
        </w:types>
        <w:behaviors>
          <w:behavior w:val="content"/>
        </w:behaviors>
        <w:guid w:val="{97D61D8D-8281-42F5-A1D3-B3C7FFCD5CB4}"/>
      </w:docPartPr>
      <w:docPartBody>
        <w:p w:rsidR="00057CE1" w:rsidRDefault="008323A7" w:rsidP="008323A7">
          <w:pPr>
            <w:pStyle w:val="C241B52A136145AEBA79550BBAAA4EB6"/>
          </w:pPr>
          <w:r>
            <w:rPr>
              <w:color w:val="0F4761" w:themeColor="accent1" w:themeShade="BF"/>
              <w:sz w:val="24"/>
              <w:szCs w:val="24"/>
            </w:rPr>
            <w:t>[Company name]</w:t>
          </w:r>
        </w:p>
      </w:docPartBody>
    </w:docPart>
    <w:docPart>
      <w:docPartPr>
        <w:name w:val="8D6DE4A32A5B42F988DA63105CAFB8B2"/>
        <w:category>
          <w:name w:val="General"/>
          <w:gallery w:val="placeholder"/>
        </w:category>
        <w:types>
          <w:type w:val="bbPlcHdr"/>
        </w:types>
        <w:behaviors>
          <w:behavior w:val="content"/>
        </w:behaviors>
        <w:guid w:val="{1E4F2AB1-DC9B-4A35-AD59-44BC31AD625F}"/>
      </w:docPartPr>
      <w:docPartBody>
        <w:p w:rsidR="00057CE1" w:rsidRDefault="008323A7" w:rsidP="008323A7">
          <w:pPr>
            <w:pStyle w:val="8D6DE4A32A5B42F988DA63105CAFB8B2"/>
          </w:pPr>
          <w:r>
            <w:rPr>
              <w:rFonts w:asciiTheme="majorHAnsi" w:eastAsiaTheme="majorEastAsia" w:hAnsiTheme="majorHAnsi" w:cstheme="majorBidi"/>
              <w:color w:val="156082" w:themeColor="accent1"/>
              <w:sz w:val="88"/>
              <w:szCs w:val="88"/>
            </w:rPr>
            <w:t>[Document title]</w:t>
          </w:r>
        </w:p>
      </w:docPartBody>
    </w:docPart>
    <w:docPart>
      <w:docPartPr>
        <w:name w:val="78624B095C144A5DBF0EBB2B30017BE8"/>
        <w:category>
          <w:name w:val="General"/>
          <w:gallery w:val="placeholder"/>
        </w:category>
        <w:types>
          <w:type w:val="bbPlcHdr"/>
        </w:types>
        <w:behaviors>
          <w:behavior w:val="content"/>
        </w:behaviors>
        <w:guid w:val="{79AC1EF6-BCFE-4AD1-8223-E004C8CD0FE0}"/>
      </w:docPartPr>
      <w:docPartBody>
        <w:p w:rsidR="00057CE1" w:rsidRDefault="008323A7" w:rsidP="008323A7">
          <w:pPr>
            <w:pStyle w:val="78624B095C144A5DBF0EBB2B30017BE8"/>
          </w:pPr>
          <w:r>
            <w:rPr>
              <w:color w:val="0F4761" w:themeColor="accent1" w:themeShade="BF"/>
              <w:sz w:val="24"/>
              <w:szCs w:val="24"/>
            </w:rPr>
            <w:t>[Document subtitle]</w:t>
          </w:r>
        </w:p>
      </w:docPartBody>
    </w:docPart>
    <w:docPart>
      <w:docPartPr>
        <w:name w:val="75A7A1032CAC49D1AB33D68F7E7C491F"/>
        <w:category>
          <w:name w:val="General"/>
          <w:gallery w:val="placeholder"/>
        </w:category>
        <w:types>
          <w:type w:val="bbPlcHdr"/>
        </w:types>
        <w:behaviors>
          <w:behavior w:val="content"/>
        </w:behaviors>
        <w:guid w:val="{2CF52168-858D-4D5A-85BC-4D04A8FB2A06}"/>
      </w:docPartPr>
      <w:docPartBody>
        <w:p w:rsidR="00057CE1" w:rsidRDefault="008323A7" w:rsidP="008323A7">
          <w:pPr>
            <w:pStyle w:val="75A7A1032CAC49D1AB33D68F7E7C491F"/>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A7"/>
    <w:rsid w:val="00057CE1"/>
    <w:rsid w:val="008323A7"/>
    <w:rsid w:val="00860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41B52A136145AEBA79550BBAAA4EB6">
    <w:name w:val="C241B52A136145AEBA79550BBAAA4EB6"/>
    <w:rsid w:val="008323A7"/>
  </w:style>
  <w:style w:type="paragraph" w:customStyle="1" w:styleId="8D6DE4A32A5B42F988DA63105CAFB8B2">
    <w:name w:val="8D6DE4A32A5B42F988DA63105CAFB8B2"/>
    <w:rsid w:val="008323A7"/>
  </w:style>
  <w:style w:type="paragraph" w:customStyle="1" w:styleId="78624B095C144A5DBF0EBB2B30017BE8">
    <w:name w:val="78624B095C144A5DBF0EBB2B30017BE8"/>
    <w:rsid w:val="008323A7"/>
  </w:style>
  <w:style w:type="paragraph" w:customStyle="1" w:styleId="75A7A1032CAC49D1AB33D68F7E7C491F">
    <w:name w:val="75A7A1032CAC49D1AB33D68F7E7C491F"/>
    <w:rsid w:val="00832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2023-08-04T00:00:00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3382</Words>
  <Characters>19281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Sexual Misconduct Task Force   Report</vt:lpstr>
    </vt:vector>
  </TitlesOfParts>
  <Company>University of Colorado Boulder</Company>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Misconduct Task Force   Report</dc:title>
  <dc:subject>Recommendations for preventing and reducing the occurrence and impact of sexual harassment and violence in our university community</dc:subject>
  <dc:creator>Julie S Vlckens</dc:creator>
  <cp:keywords/>
  <dc:description/>
  <cp:lastModifiedBy>Teresa Wroe</cp:lastModifiedBy>
  <cp:revision>4</cp:revision>
  <cp:lastPrinted>2023-07-20T22:31:00Z</cp:lastPrinted>
  <dcterms:created xsi:type="dcterms:W3CDTF">2023-08-04T20:32:00Z</dcterms:created>
  <dcterms:modified xsi:type="dcterms:W3CDTF">2025-06-04T20:34:00Z</dcterms:modified>
</cp:coreProperties>
</file>