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3BA9" w14:textId="77777777" w:rsidR="00973D35" w:rsidRDefault="00C91E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Mechanical Engineering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Peer Teaching Evaluation </w:t>
      </w:r>
      <w:r>
        <w:rPr>
          <w:rFonts w:ascii="Calibri" w:eastAsia="Calibri" w:hAnsi="Calibri" w:cs="Calibri"/>
          <w:b/>
          <w:sz w:val="24"/>
          <w:szCs w:val="24"/>
        </w:rPr>
        <w:t>Guidelines</w:t>
      </w:r>
    </w:p>
    <w:p w14:paraId="1F664BD3" w14:textId="22E914E6" w:rsidR="00973D35" w:rsidRDefault="00E278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February 2019</w:t>
      </w:r>
    </w:p>
    <w:p w14:paraId="62D37519" w14:textId="77777777" w:rsidR="00E2780A" w:rsidRDefault="00E278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327790C1" w14:textId="77777777" w:rsidR="00973D35" w:rsidRDefault="00C91E82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eer observations should be done in a way that promotes improvement. The peer observation protocol and letter should be written in the spirit of being formative (i.e., provide constructive criticism, areas for improvement, areas of excellence, etc.).  </w:t>
      </w:r>
    </w:p>
    <w:p w14:paraId="2FF9114F" w14:textId="77777777" w:rsidR="00973D35" w:rsidRDefault="00973D35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119CB56" w14:textId="77777777" w:rsidR="00973D35" w:rsidRDefault="00C91E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Fre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quency of Observation</w:t>
      </w:r>
    </w:p>
    <w:p w14:paraId="559A483B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AD1DCCC" w14:textId="77777777" w:rsidR="00973D35" w:rsidRDefault="00C91E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Every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assistant 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instruc</w:t>
      </w:r>
      <w:r>
        <w:rPr>
          <w:rFonts w:ascii="Calibri" w:eastAsia="Calibri" w:hAnsi="Calibri" w:cs="Calibri"/>
          <w:b/>
          <w:sz w:val="24"/>
          <w:szCs w:val="24"/>
        </w:rPr>
        <w:t>tor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should be observed at least once per </w:t>
      </w:r>
      <w:r>
        <w:rPr>
          <w:rFonts w:ascii="Calibri" w:eastAsia="Calibri" w:hAnsi="Calibri" w:cs="Calibri"/>
          <w:sz w:val="24"/>
          <w:szCs w:val="24"/>
        </w:rPr>
        <w:t>year.</w:t>
      </w:r>
    </w:p>
    <w:p w14:paraId="0010497E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BE00FEA" w14:textId="77777777" w:rsidR="00973D35" w:rsidRDefault="00C91E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Every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associate 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senior instructor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should be observed at least once </w:t>
      </w:r>
      <w:r>
        <w:rPr>
          <w:rFonts w:ascii="Calibri" w:eastAsia="Calibri" w:hAnsi="Calibri" w:cs="Calibri"/>
          <w:sz w:val="24"/>
          <w:szCs w:val="24"/>
        </w:rPr>
        <w:t xml:space="preserve">every other </w:t>
      </w:r>
      <w:r>
        <w:rPr>
          <w:rFonts w:ascii="Calibri" w:eastAsia="Calibri" w:hAnsi="Calibri" w:cs="Calibri"/>
          <w:color w:val="000000"/>
          <w:sz w:val="24"/>
          <w:szCs w:val="24"/>
        </w:rPr>
        <w:t>year.</w:t>
      </w:r>
    </w:p>
    <w:p w14:paraId="2DCF2CC6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FF561DD" w14:textId="14FC4218" w:rsidR="00973D35" w:rsidRDefault="00C91E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Every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full 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="003F168E">
        <w:rPr>
          <w:rFonts w:ascii="Calibri" w:eastAsia="Calibri" w:hAnsi="Calibri" w:cs="Calibri"/>
          <w:b/>
          <w:color w:val="000000"/>
          <w:sz w:val="24"/>
          <w:szCs w:val="24"/>
        </w:rPr>
        <w:t>teaching 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should be observed at least once </w:t>
      </w:r>
      <w:r>
        <w:rPr>
          <w:rFonts w:ascii="Calibri" w:eastAsia="Calibri" w:hAnsi="Calibri" w:cs="Calibri"/>
          <w:sz w:val="24"/>
          <w:szCs w:val="24"/>
        </w:rPr>
        <w:t xml:space="preserve">prior to post-tenure review or reappointment, respectively. </w:t>
      </w:r>
    </w:p>
    <w:p w14:paraId="03B86349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3C58EB5" w14:textId="77777777" w:rsidR="00973D35" w:rsidRDefault="00C91E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Every </w:t>
      </w:r>
      <w:r>
        <w:rPr>
          <w:rFonts w:ascii="Calibri" w:eastAsia="Calibri" w:hAnsi="Calibri" w:cs="Calibri"/>
          <w:b/>
          <w:sz w:val="24"/>
          <w:szCs w:val="24"/>
        </w:rPr>
        <w:t xml:space="preserve">adjunct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observed at least once in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first half of their first semester and after that at the discretion of the </w:t>
      </w:r>
      <w:r>
        <w:rPr>
          <w:rFonts w:ascii="Calibri" w:eastAsia="Calibri" w:hAnsi="Calibri" w:cs="Calibri"/>
          <w:sz w:val="24"/>
          <w:szCs w:val="24"/>
        </w:rPr>
        <w:t>department chair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008F84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98EAC04" w14:textId="77777777" w:rsidR="00973D35" w:rsidRDefault="00C91E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frequenc</w:t>
      </w:r>
      <w:r>
        <w:rPr>
          <w:rFonts w:ascii="Calibri" w:eastAsia="Calibri" w:hAnsi="Calibri" w:cs="Calibri"/>
          <w:color w:val="000000"/>
          <w:sz w:val="24"/>
          <w:szCs w:val="24"/>
        </w:rPr>
        <w:t>y of observation listed here should be understood as the minimum requirement.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Additional observations can be requested by the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aculty membe</w:t>
      </w:r>
      <w:r>
        <w:rPr>
          <w:rFonts w:ascii="Calibri" w:eastAsia="Calibri" w:hAnsi="Calibri" w:cs="Calibri"/>
          <w:sz w:val="24"/>
          <w:szCs w:val="24"/>
        </w:rPr>
        <w:t xml:space="preserve">r or the </w:t>
      </w:r>
      <w:r>
        <w:rPr>
          <w:rFonts w:ascii="Calibri" w:eastAsia="Calibri" w:hAnsi="Calibri" w:cs="Calibri"/>
          <w:color w:val="000000"/>
          <w:sz w:val="24"/>
          <w:szCs w:val="24"/>
        </w:rPr>
        <w:t>Department Chair.</w:t>
      </w:r>
    </w:p>
    <w:p w14:paraId="716A1953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E5A795F" w14:textId="77777777" w:rsidR="00973D35" w:rsidRDefault="00C91E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Selection of Observers</w:t>
      </w:r>
    </w:p>
    <w:p w14:paraId="3FEEDA7F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94121B0" w14:textId="45C1169F" w:rsidR="00973D35" w:rsidRDefault="00C91E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purposes of formal review (reappointment, promotion, and tenure) t</w:t>
      </w:r>
      <w:r>
        <w:rPr>
          <w:rFonts w:ascii="Calibri" w:eastAsia="Calibri" w:hAnsi="Calibri" w:cs="Calibri"/>
          <w:color w:val="000000"/>
          <w:sz w:val="24"/>
          <w:szCs w:val="24"/>
        </w:rPr>
        <w:t>he personnel committee will appoint faculty to conduct observations. In most cases, the observer will be will be familiar with the course</w:t>
      </w:r>
      <w:r>
        <w:rPr>
          <w:rFonts w:ascii="Calibri" w:eastAsia="Calibri" w:hAnsi="Calibri" w:cs="Calibri"/>
          <w:sz w:val="24"/>
          <w:szCs w:val="24"/>
        </w:rPr>
        <w:t xml:space="preserve"> and/or course content</w:t>
      </w:r>
      <w:r w:rsidR="003F168E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z w:val="24"/>
          <w:szCs w:val="24"/>
        </w:rPr>
        <w:t xml:space="preserve">come </w:t>
      </w:r>
      <w:r>
        <w:rPr>
          <w:rFonts w:ascii="Calibri" w:eastAsia="Calibri" w:hAnsi="Calibri" w:cs="Calibri"/>
          <w:color w:val="000000"/>
          <w:sz w:val="24"/>
          <w:szCs w:val="24"/>
        </w:rPr>
        <w:t>from the same progra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Faculty members may notify the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if they prefer not to be observed by a specific colleague. </w:t>
      </w:r>
    </w:p>
    <w:p w14:paraId="62B637D3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888029" w14:textId="77777777" w:rsidR="00973D35" w:rsidRDefault="00C91E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Procedure for Classroom Observations</w:t>
      </w:r>
    </w:p>
    <w:p w14:paraId="26A94497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6B92853" w14:textId="77777777" w:rsidR="00973D35" w:rsidRDefault="00C91E82">
      <w:pPr>
        <w:numPr>
          <w:ilvl w:val="0"/>
          <w:numId w:val="1"/>
        </w:numPr>
        <w:spacing w:after="40" w:line="26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observer should talk to the faculty member in advance o</w:t>
      </w:r>
      <w:r>
        <w:rPr>
          <w:rFonts w:ascii="Calibri" w:eastAsia="Calibri" w:hAnsi="Calibri" w:cs="Calibri"/>
          <w:sz w:val="24"/>
          <w:szCs w:val="24"/>
        </w:rPr>
        <w:t>f the observation in order to understand the objectives for that class and how it fits with the overall course and to provide an overview of the observation to be conducted.</w:t>
      </w:r>
    </w:p>
    <w:p w14:paraId="484CDF54" w14:textId="77777777" w:rsidR="00973D35" w:rsidRDefault="00973D35">
      <w:pPr>
        <w:widowControl w:val="0"/>
        <w:ind w:left="720"/>
        <w:rPr>
          <w:rFonts w:ascii="Calibri" w:eastAsia="Calibri" w:hAnsi="Calibri" w:cs="Calibri"/>
          <w:sz w:val="24"/>
          <w:szCs w:val="24"/>
        </w:rPr>
      </w:pPr>
    </w:p>
    <w:p w14:paraId="482077ED" w14:textId="77777777" w:rsidR="00973D35" w:rsidRDefault="00C91E82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Faculty members are required to provide their observer with the course syllabus, </w:t>
      </w:r>
      <w:r>
        <w:rPr>
          <w:rFonts w:ascii="Calibri" w:eastAsia="Calibri" w:hAnsi="Calibri" w:cs="Calibri"/>
          <w:sz w:val="24"/>
          <w:szCs w:val="24"/>
        </w:rPr>
        <w:t>and may provide other materials they deem relevant, including access to the learning management system, lesson plans, assessment materials, or outlines explaining the pedagogical goals of classroom activities.</w:t>
      </w:r>
    </w:p>
    <w:p w14:paraId="20A593D8" w14:textId="77777777" w:rsidR="00973D35" w:rsidRDefault="00973D35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B2589A8" w14:textId="77777777" w:rsidR="00973D35" w:rsidRDefault="00C91E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observer should meet with the observed fa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culty member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after </w:t>
      </w:r>
      <w:r>
        <w:rPr>
          <w:rFonts w:ascii="Calibri" w:eastAsia="Calibri" w:hAnsi="Calibri" w:cs="Calibri"/>
          <w:color w:val="000000"/>
          <w:sz w:val="24"/>
          <w:szCs w:val="24"/>
        </w:rPr>
        <w:t>the classroom observation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but prior to submitting </w:t>
      </w:r>
      <w:r>
        <w:rPr>
          <w:rFonts w:ascii="Calibri" w:eastAsia="Calibri" w:hAnsi="Calibri" w:cs="Calibri"/>
          <w:sz w:val="24"/>
          <w:szCs w:val="24"/>
        </w:rPr>
        <w:t xml:space="preserve">their </w:t>
      </w:r>
      <w:r>
        <w:rPr>
          <w:rFonts w:ascii="Calibri" w:eastAsia="Calibri" w:hAnsi="Calibri" w:cs="Calibri"/>
          <w:color w:val="000000"/>
          <w:sz w:val="24"/>
          <w:szCs w:val="24"/>
        </w:rPr>
        <w:t>let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resolve any questions of factual data, discuss concerns or questions</w:t>
      </w:r>
      <w:r>
        <w:rPr>
          <w:rFonts w:ascii="Calibri" w:eastAsia="Calibri" w:hAnsi="Calibri" w:cs="Calibri"/>
          <w:sz w:val="24"/>
          <w:szCs w:val="24"/>
        </w:rPr>
        <w:t xml:space="preserve"> the faculty member or observer may have, and to provide formative and constructive feedback to the fac</w:t>
      </w:r>
      <w:r>
        <w:rPr>
          <w:rFonts w:ascii="Calibri" w:eastAsia="Calibri" w:hAnsi="Calibri" w:cs="Calibri"/>
          <w:sz w:val="24"/>
          <w:szCs w:val="24"/>
        </w:rPr>
        <w:t xml:space="preserve">ulty member. </w:t>
      </w:r>
    </w:p>
    <w:p w14:paraId="3A1EB0BF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66F6A80" w14:textId="77777777" w:rsidR="00973D35" w:rsidRDefault="00C91E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observer should review their notes/evidence from the peer observation protocol, syllabus and other materials shared with them, and their meetings with the faculty member and prepare a letter summarizing the observations and assessments. </w:t>
      </w:r>
      <w:r>
        <w:rPr>
          <w:rFonts w:ascii="Calibri" w:eastAsia="Calibri" w:hAnsi="Calibri" w:cs="Calibri"/>
          <w:sz w:val="24"/>
          <w:szCs w:val="24"/>
        </w:rPr>
        <w:t>Note that most letters include some suggestions for improvement - it is not expected that any class would ever be perfect.</w:t>
      </w:r>
    </w:p>
    <w:p w14:paraId="3B55858B" w14:textId="77777777" w:rsidR="00973D35" w:rsidRDefault="00973D35">
      <w:pPr>
        <w:spacing w:after="40" w:line="264" w:lineRule="auto"/>
        <w:rPr>
          <w:rFonts w:ascii="Calibri" w:eastAsia="Calibri" w:hAnsi="Calibri" w:cs="Calibri"/>
          <w:sz w:val="24"/>
          <w:szCs w:val="24"/>
        </w:rPr>
      </w:pPr>
    </w:p>
    <w:p w14:paraId="5AF1058E" w14:textId="77777777" w:rsidR="00973D35" w:rsidRDefault="00C91E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peer observation protocol should be retained by the observ</w:t>
      </w:r>
      <w:r>
        <w:rPr>
          <w:rFonts w:ascii="Calibri" w:eastAsia="Calibri" w:hAnsi="Calibri" w:cs="Calibri"/>
          <w:sz w:val="24"/>
          <w:szCs w:val="24"/>
        </w:rPr>
        <w:t xml:space="preserve">er for their records.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letter should be submitted to the </w:t>
      </w:r>
      <w:r>
        <w:rPr>
          <w:rFonts w:ascii="Calibri" w:eastAsia="Calibri" w:hAnsi="Calibri" w:cs="Calibri"/>
          <w:sz w:val="24"/>
          <w:szCs w:val="24"/>
        </w:rPr>
        <w:t>personnel committee representative who requested the observation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two weeks of the classroom observation,</w:t>
      </w:r>
      <w:r>
        <w:rPr>
          <w:rFonts w:ascii="Calibri" w:eastAsia="Calibri" w:hAnsi="Calibri" w:cs="Calibri"/>
          <w:sz w:val="24"/>
          <w:szCs w:val="24"/>
        </w:rPr>
        <w:t xml:space="preserve"> who will file it in the faculty member’s personnel file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B6EED2D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98DDA53" w14:textId="77777777" w:rsidR="00973D35" w:rsidRDefault="00C91E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 observed faculty member has the opportunity to provide additional evidence on 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z w:val="24"/>
          <w:szCs w:val="24"/>
        </w:rPr>
        <w:t xml:space="preserve"> teaching practices. T</w:t>
      </w:r>
      <w:r>
        <w:rPr>
          <w:rFonts w:ascii="Calibri" w:eastAsia="Calibri" w:hAnsi="Calibri" w:cs="Calibri"/>
          <w:color w:val="000000"/>
          <w:sz w:val="24"/>
          <w:szCs w:val="24"/>
        </w:rPr>
        <w:t>his response</w:t>
      </w:r>
      <w:r>
        <w:rPr>
          <w:rFonts w:ascii="Calibri" w:eastAsia="Calibri" w:hAnsi="Calibri" w:cs="Calibri"/>
          <w:sz w:val="24"/>
          <w:szCs w:val="24"/>
        </w:rPr>
        <w:t xml:space="preserve"> may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submitted to the </w:t>
      </w:r>
      <w:r>
        <w:rPr>
          <w:rFonts w:ascii="Calibri" w:eastAsia="Calibri" w:hAnsi="Calibri" w:cs="Calibri"/>
          <w:sz w:val="24"/>
          <w:szCs w:val="24"/>
        </w:rPr>
        <w:t>personnel committee representative who requested the observation</w:t>
      </w:r>
      <w:r>
        <w:rPr>
          <w:rFonts w:ascii="Calibri" w:eastAsia="Calibri" w:hAnsi="Calibri" w:cs="Calibri"/>
          <w:color w:val="000000"/>
          <w:sz w:val="24"/>
          <w:szCs w:val="24"/>
        </w:rPr>
        <w:t>, who will file the report in the faculty member’s personnel file.</w:t>
      </w:r>
    </w:p>
    <w:p w14:paraId="71FD691B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1B6318A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5973101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43FE434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2228DDC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2A90B37" w14:textId="77777777" w:rsidR="00973D35" w:rsidRDefault="00973D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973D35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453"/>
    <w:multiLevelType w:val="multilevel"/>
    <w:tmpl w:val="6A304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DE0616"/>
    <w:multiLevelType w:val="multilevel"/>
    <w:tmpl w:val="70CA6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5"/>
    <w:rsid w:val="003F168E"/>
    <w:rsid w:val="00475787"/>
    <w:rsid w:val="00973D35"/>
    <w:rsid w:val="00C91E82"/>
    <w:rsid w:val="00E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278FC"/>
  <w15:docId w15:val="{02CE6E20-9796-654A-AA2B-886937C1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8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Milford</cp:lastModifiedBy>
  <cp:revision>2</cp:revision>
  <dcterms:created xsi:type="dcterms:W3CDTF">2019-02-19T18:23:00Z</dcterms:created>
  <dcterms:modified xsi:type="dcterms:W3CDTF">2019-02-19T18:23:00Z</dcterms:modified>
</cp:coreProperties>
</file>