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7BF42" w14:textId="60E1B93D" w:rsidR="00CF5B6F" w:rsidRPr="008E11CB" w:rsidRDefault="00CF5B6F" w:rsidP="00F54074">
      <w:pPr>
        <w:jc w:val="center"/>
        <w:rPr>
          <w:rFonts w:cstheme="minorHAnsi"/>
          <w:b/>
        </w:rPr>
      </w:pPr>
      <w:r w:rsidRPr="008E11CB">
        <w:rPr>
          <w:rFonts w:cstheme="minorHAnsi"/>
          <w:b/>
        </w:rPr>
        <w:t>Merit Evaluation Process and Criteria</w:t>
      </w:r>
      <w:r w:rsidR="00F36232">
        <w:rPr>
          <w:rFonts w:cstheme="minorHAnsi"/>
          <w:b/>
        </w:rPr>
        <w:t xml:space="preserve">: Calendar Year </w:t>
      </w:r>
      <w:r w:rsidR="00AF63E9">
        <w:rPr>
          <w:rFonts w:cstheme="minorHAnsi"/>
          <w:b/>
        </w:rPr>
        <w:t>2025</w:t>
      </w:r>
    </w:p>
    <w:p w14:paraId="33A13280" w14:textId="77777777" w:rsidR="00CF5B6F" w:rsidRPr="00F54074" w:rsidRDefault="00CF5B6F" w:rsidP="00F54074">
      <w:pPr>
        <w:tabs>
          <w:tab w:val="left" w:pos="3706"/>
        </w:tabs>
        <w:contextualSpacing/>
        <w:jc w:val="center"/>
        <w:rPr>
          <w:rFonts w:cstheme="minorHAnsi"/>
          <w:sz w:val="22"/>
          <w:szCs w:val="22"/>
        </w:rPr>
      </w:pPr>
      <w:r w:rsidRPr="00F54074">
        <w:rPr>
          <w:rFonts w:cstheme="minorHAnsi"/>
          <w:sz w:val="22"/>
          <w:szCs w:val="22"/>
        </w:rPr>
        <w:t>Paul M. Rady Department of Mechanical Engineering</w:t>
      </w:r>
    </w:p>
    <w:p w14:paraId="4A1B2527" w14:textId="77777777" w:rsidR="00CF5B6F" w:rsidRPr="00F54074" w:rsidRDefault="00CF5B6F" w:rsidP="00F54074">
      <w:pPr>
        <w:tabs>
          <w:tab w:val="left" w:pos="3706"/>
        </w:tabs>
        <w:contextualSpacing/>
        <w:jc w:val="center"/>
        <w:rPr>
          <w:rFonts w:cstheme="minorHAnsi"/>
          <w:sz w:val="22"/>
          <w:szCs w:val="22"/>
        </w:rPr>
      </w:pPr>
      <w:r w:rsidRPr="00F54074">
        <w:rPr>
          <w:rFonts w:cstheme="minorHAnsi"/>
          <w:sz w:val="22"/>
          <w:szCs w:val="22"/>
        </w:rPr>
        <w:t>College of Engineering and Applied Science</w:t>
      </w:r>
    </w:p>
    <w:p w14:paraId="69BA6E9B" w14:textId="4DE81FD7" w:rsidR="002019AE" w:rsidRDefault="00CF5B6F" w:rsidP="00F54074">
      <w:pPr>
        <w:tabs>
          <w:tab w:val="left" w:pos="3706"/>
        </w:tabs>
        <w:contextualSpacing/>
        <w:jc w:val="center"/>
        <w:rPr>
          <w:rFonts w:cstheme="minorHAnsi"/>
          <w:sz w:val="22"/>
          <w:szCs w:val="22"/>
        </w:rPr>
      </w:pPr>
      <w:r w:rsidRPr="00F54074">
        <w:rPr>
          <w:rFonts w:cstheme="minorHAnsi"/>
          <w:sz w:val="22"/>
          <w:szCs w:val="22"/>
        </w:rPr>
        <w:t>University of Colorado</w:t>
      </w:r>
      <w:r w:rsidR="00FB5CD3">
        <w:rPr>
          <w:rFonts w:cstheme="minorHAnsi"/>
          <w:sz w:val="22"/>
          <w:szCs w:val="22"/>
        </w:rPr>
        <w:t>,</w:t>
      </w:r>
      <w:r w:rsidRPr="00F54074">
        <w:rPr>
          <w:rFonts w:cstheme="minorHAnsi"/>
          <w:sz w:val="22"/>
          <w:szCs w:val="22"/>
        </w:rPr>
        <w:t xml:space="preserve"> Boulder</w:t>
      </w:r>
    </w:p>
    <w:p w14:paraId="122DCA65" w14:textId="77777777" w:rsidR="00B87CDE" w:rsidRPr="00F54074" w:rsidRDefault="00B87CDE" w:rsidP="00F54074">
      <w:pPr>
        <w:tabs>
          <w:tab w:val="left" w:pos="3706"/>
        </w:tabs>
        <w:contextualSpacing/>
        <w:jc w:val="center"/>
        <w:rPr>
          <w:rFonts w:cstheme="minorHAnsi"/>
          <w:sz w:val="22"/>
          <w:szCs w:val="22"/>
        </w:rPr>
      </w:pPr>
    </w:p>
    <w:p w14:paraId="3A43E502" w14:textId="77777777" w:rsidR="00BD28F9" w:rsidRPr="008E11CB" w:rsidRDefault="001E7461" w:rsidP="00F54074">
      <w:pPr>
        <w:tabs>
          <w:tab w:val="left" w:pos="3706"/>
        </w:tabs>
        <w:rPr>
          <w:rFonts w:cstheme="minorHAnsi"/>
        </w:rPr>
      </w:pPr>
      <w:r w:rsidRPr="008E11CB">
        <w:rPr>
          <w:rFonts w:cstheme="minorHAnsi"/>
          <w:b/>
          <w:bCs/>
        </w:rPr>
        <w:t xml:space="preserve">1. </w:t>
      </w:r>
      <w:r w:rsidR="00573793" w:rsidRPr="008E11CB">
        <w:rPr>
          <w:rFonts w:cstheme="minorHAnsi"/>
          <w:b/>
          <w:bCs/>
        </w:rPr>
        <w:t>Purpose</w:t>
      </w:r>
    </w:p>
    <w:p w14:paraId="0E4AB1B9" w14:textId="77777777" w:rsidR="008E11CB" w:rsidRPr="008E11CB" w:rsidRDefault="008E11CB" w:rsidP="00F54074">
      <w:pPr>
        <w:tabs>
          <w:tab w:val="left" w:pos="3706"/>
        </w:tabs>
        <w:rPr>
          <w:rFonts w:cstheme="minorHAnsi"/>
          <w:sz w:val="6"/>
          <w:szCs w:val="6"/>
        </w:rPr>
      </w:pPr>
    </w:p>
    <w:p w14:paraId="36550E2D" w14:textId="3B3FA1B2" w:rsidR="00CF6DEC" w:rsidRDefault="009648F0" w:rsidP="007E4A20">
      <w:pPr>
        <w:tabs>
          <w:tab w:val="left" w:pos="3706"/>
        </w:tabs>
        <w:jc w:val="both"/>
        <w:rPr>
          <w:rFonts w:cstheme="minorHAnsi"/>
          <w:sz w:val="22"/>
          <w:szCs w:val="22"/>
        </w:rPr>
      </w:pPr>
      <w:r w:rsidRPr="00F54074">
        <w:rPr>
          <w:rFonts w:cstheme="minorHAnsi"/>
          <w:sz w:val="22"/>
          <w:szCs w:val="22"/>
        </w:rPr>
        <w:t>This document outlines the</w:t>
      </w:r>
      <w:r w:rsidR="004224E1" w:rsidRPr="00F54074">
        <w:rPr>
          <w:rFonts w:cstheme="minorHAnsi"/>
          <w:sz w:val="22"/>
          <w:szCs w:val="22"/>
        </w:rPr>
        <w:t xml:space="preserve"> annual merit evaluation </w:t>
      </w:r>
      <w:r w:rsidR="004B281F" w:rsidRPr="00F54074">
        <w:rPr>
          <w:rFonts w:cstheme="minorHAnsi"/>
          <w:sz w:val="22"/>
          <w:szCs w:val="22"/>
        </w:rPr>
        <w:t>process and</w:t>
      </w:r>
      <w:r w:rsidRPr="00F54074">
        <w:rPr>
          <w:rFonts w:cstheme="minorHAnsi"/>
          <w:sz w:val="22"/>
          <w:szCs w:val="22"/>
        </w:rPr>
        <w:t xml:space="preserve"> criteria</w:t>
      </w:r>
      <w:r w:rsidR="001B1D42" w:rsidRPr="00F54074">
        <w:rPr>
          <w:rFonts w:cstheme="minorHAnsi"/>
          <w:sz w:val="22"/>
          <w:szCs w:val="22"/>
        </w:rPr>
        <w:t xml:space="preserve"> </w:t>
      </w:r>
      <w:r w:rsidR="00074CF2" w:rsidRPr="00F54074">
        <w:rPr>
          <w:rFonts w:cstheme="minorHAnsi"/>
          <w:sz w:val="22"/>
          <w:szCs w:val="22"/>
        </w:rPr>
        <w:t xml:space="preserve">for tenured, tenure-track, </w:t>
      </w:r>
      <w:r w:rsidR="006B1274" w:rsidRPr="00F54074">
        <w:rPr>
          <w:rFonts w:cstheme="minorHAnsi"/>
          <w:sz w:val="22"/>
          <w:szCs w:val="22"/>
        </w:rPr>
        <w:t xml:space="preserve">and </w:t>
      </w:r>
      <w:r w:rsidR="00685666" w:rsidRPr="00F54074">
        <w:rPr>
          <w:rFonts w:cstheme="minorHAnsi"/>
          <w:sz w:val="22"/>
          <w:szCs w:val="22"/>
        </w:rPr>
        <w:t xml:space="preserve">teaching </w:t>
      </w:r>
      <w:r w:rsidR="00074CF2" w:rsidRPr="00F54074">
        <w:rPr>
          <w:rFonts w:cstheme="minorHAnsi"/>
          <w:sz w:val="22"/>
          <w:szCs w:val="22"/>
        </w:rPr>
        <w:t>faculty</w:t>
      </w:r>
      <w:r w:rsidRPr="00F54074">
        <w:rPr>
          <w:rFonts w:cstheme="minorHAnsi"/>
          <w:sz w:val="22"/>
          <w:szCs w:val="22"/>
        </w:rPr>
        <w:t xml:space="preserve"> in the Paul M. Rady Department of Mechanical Engineering (ME) at the University of Colorado, Boulder (CU). </w:t>
      </w:r>
      <w:r w:rsidR="00074CF2" w:rsidRPr="00F54074">
        <w:rPr>
          <w:rFonts w:cstheme="minorHAnsi"/>
          <w:sz w:val="22"/>
          <w:szCs w:val="22"/>
        </w:rPr>
        <w:t xml:space="preserve">Annual merit evaluations </w:t>
      </w:r>
      <w:r w:rsidR="00E840A6" w:rsidRPr="00F54074">
        <w:rPr>
          <w:rFonts w:cstheme="minorHAnsi"/>
          <w:sz w:val="22"/>
          <w:szCs w:val="22"/>
        </w:rPr>
        <w:t>are used to provide feedback on the alignment of faculty activities with</w:t>
      </w:r>
      <w:r w:rsidR="00923DC7" w:rsidRPr="00F54074">
        <w:rPr>
          <w:rFonts w:cstheme="minorHAnsi"/>
          <w:sz w:val="22"/>
          <w:szCs w:val="22"/>
        </w:rPr>
        <w:t xml:space="preserve"> department priorities and </w:t>
      </w:r>
      <w:r w:rsidR="00D02023" w:rsidRPr="00F54074">
        <w:rPr>
          <w:rFonts w:cstheme="minorHAnsi"/>
          <w:sz w:val="22"/>
          <w:szCs w:val="22"/>
        </w:rPr>
        <w:t xml:space="preserve">on </w:t>
      </w:r>
      <w:r w:rsidR="00636022" w:rsidRPr="00F54074">
        <w:rPr>
          <w:rFonts w:cstheme="minorHAnsi"/>
          <w:sz w:val="22"/>
          <w:szCs w:val="22"/>
        </w:rPr>
        <w:t xml:space="preserve">progress towards </w:t>
      </w:r>
      <w:r w:rsidR="00923DC7" w:rsidRPr="00F54074">
        <w:rPr>
          <w:rFonts w:cstheme="minorHAnsi"/>
          <w:sz w:val="22"/>
          <w:szCs w:val="22"/>
        </w:rPr>
        <w:t xml:space="preserve">professional milestones, including promotion and </w:t>
      </w:r>
      <w:r w:rsidR="00C77FC8" w:rsidRPr="00F54074">
        <w:rPr>
          <w:rFonts w:cstheme="minorHAnsi"/>
          <w:sz w:val="22"/>
          <w:szCs w:val="22"/>
        </w:rPr>
        <w:t>tenure</w:t>
      </w:r>
      <w:r w:rsidR="003D7CA9">
        <w:rPr>
          <w:rFonts w:cstheme="minorHAnsi"/>
          <w:sz w:val="22"/>
          <w:szCs w:val="22"/>
        </w:rPr>
        <w:t xml:space="preserve"> (as applicable)</w:t>
      </w:r>
      <w:r w:rsidR="00B325B5" w:rsidRPr="00F54074">
        <w:rPr>
          <w:rFonts w:cstheme="minorHAnsi"/>
          <w:sz w:val="22"/>
          <w:szCs w:val="22"/>
        </w:rPr>
        <w:t>. These evaluations</w:t>
      </w:r>
      <w:r w:rsidR="00C77FC8" w:rsidRPr="00F54074">
        <w:rPr>
          <w:rFonts w:cstheme="minorHAnsi"/>
          <w:sz w:val="22"/>
          <w:szCs w:val="22"/>
        </w:rPr>
        <w:t xml:space="preserve"> are also use</w:t>
      </w:r>
      <w:r w:rsidR="008E4D59" w:rsidRPr="00F54074">
        <w:rPr>
          <w:rFonts w:cstheme="minorHAnsi"/>
          <w:sz w:val="22"/>
          <w:szCs w:val="22"/>
        </w:rPr>
        <w:t>d</w:t>
      </w:r>
      <w:r w:rsidR="00C77FC8" w:rsidRPr="00F54074">
        <w:rPr>
          <w:rFonts w:cstheme="minorHAnsi"/>
          <w:sz w:val="22"/>
          <w:szCs w:val="22"/>
        </w:rPr>
        <w:t xml:space="preserve"> to determine merit raises</w:t>
      </w:r>
      <w:r w:rsidR="00E232DA" w:rsidRPr="00F54074">
        <w:rPr>
          <w:rFonts w:cstheme="minorHAnsi"/>
          <w:sz w:val="22"/>
          <w:szCs w:val="22"/>
        </w:rPr>
        <w:t>.</w:t>
      </w:r>
      <w:r w:rsidR="00F93C78">
        <w:rPr>
          <w:rFonts w:cstheme="minorHAnsi"/>
          <w:sz w:val="22"/>
          <w:szCs w:val="22"/>
        </w:rPr>
        <w:t xml:space="preserve"> </w:t>
      </w:r>
    </w:p>
    <w:p w14:paraId="676F2661" w14:textId="77777777" w:rsidR="008E11CB" w:rsidRPr="00F54074" w:rsidRDefault="008E11CB" w:rsidP="00F54074">
      <w:pPr>
        <w:tabs>
          <w:tab w:val="left" w:pos="3706"/>
        </w:tabs>
        <w:rPr>
          <w:rFonts w:cstheme="minorHAnsi"/>
          <w:sz w:val="22"/>
          <w:szCs w:val="22"/>
        </w:rPr>
      </w:pPr>
    </w:p>
    <w:p w14:paraId="6945CD9E" w14:textId="77777777" w:rsidR="00BD28F9" w:rsidRPr="008E11CB" w:rsidRDefault="001E7461" w:rsidP="00F54074">
      <w:pPr>
        <w:jc w:val="both"/>
        <w:rPr>
          <w:rFonts w:cstheme="minorHAnsi"/>
          <w:b/>
          <w:bCs/>
        </w:rPr>
      </w:pPr>
      <w:r w:rsidRPr="008E11CB">
        <w:rPr>
          <w:rFonts w:cstheme="minorHAnsi"/>
          <w:b/>
          <w:bCs/>
        </w:rPr>
        <w:t xml:space="preserve">2. </w:t>
      </w:r>
      <w:r w:rsidR="003E5474" w:rsidRPr="008E11CB">
        <w:rPr>
          <w:rFonts w:cstheme="minorHAnsi"/>
          <w:b/>
          <w:bCs/>
        </w:rPr>
        <w:t>Merit</w:t>
      </w:r>
      <w:r w:rsidR="00B35A88" w:rsidRPr="008E11CB">
        <w:rPr>
          <w:rFonts w:cstheme="minorHAnsi"/>
          <w:b/>
          <w:bCs/>
        </w:rPr>
        <w:t xml:space="preserve"> Evaluation</w:t>
      </w:r>
      <w:r w:rsidR="006A3384" w:rsidRPr="008E11CB">
        <w:rPr>
          <w:rFonts w:cstheme="minorHAnsi"/>
          <w:b/>
          <w:bCs/>
        </w:rPr>
        <w:t xml:space="preserve"> Overview</w:t>
      </w:r>
    </w:p>
    <w:p w14:paraId="26ED3C93" w14:textId="77777777" w:rsidR="008E11CB" w:rsidRPr="008E11CB" w:rsidRDefault="008E11CB" w:rsidP="00F54074">
      <w:pPr>
        <w:jc w:val="both"/>
        <w:rPr>
          <w:rFonts w:cstheme="minorHAnsi"/>
          <w:sz w:val="6"/>
          <w:szCs w:val="6"/>
        </w:rPr>
      </w:pPr>
    </w:p>
    <w:p w14:paraId="7E9792DE" w14:textId="42AB319D" w:rsidR="00BD28F9" w:rsidRDefault="003E5474" w:rsidP="00F54074">
      <w:pPr>
        <w:jc w:val="both"/>
        <w:rPr>
          <w:rFonts w:cstheme="minorHAnsi"/>
          <w:sz w:val="22"/>
          <w:szCs w:val="22"/>
        </w:rPr>
      </w:pPr>
      <w:r w:rsidRPr="00F54074">
        <w:rPr>
          <w:rFonts w:cstheme="minorHAnsi"/>
          <w:sz w:val="22"/>
          <w:szCs w:val="22"/>
        </w:rPr>
        <w:t xml:space="preserve">The merit evaluation process </w:t>
      </w:r>
      <w:r w:rsidR="00103196" w:rsidRPr="00F54074">
        <w:rPr>
          <w:rFonts w:cstheme="minorHAnsi"/>
          <w:sz w:val="22"/>
          <w:szCs w:val="22"/>
        </w:rPr>
        <w:t>provides an assessment of</w:t>
      </w:r>
      <w:r w:rsidRPr="00F54074">
        <w:rPr>
          <w:rFonts w:cstheme="minorHAnsi"/>
          <w:sz w:val="22"/>
          <w:szCs w:val="22"/>
        </w:rPr>
        <w:t xml:space="preserve"> faculty in three areas: research, teaching, and service. Ratings</w:t>
      </w:r>
      <w:r w:rsidR="005643FE" w:rsidRPr="00F54074">
        <w:rPr>
          <w:rFonts w:cstheme="minorHAnsi"/>
          <w:sz w:val="22"/>
          <w:szCs w:val="22"/>
        </w:rPr>
        <w:t xml:space="preserve"> </w:t>
      </w:r>
      <w:r w:rsidRPr="00F54074">
        <w:rPr>
          <w:rFonts w:cstheme="minorHAnsi"/>
          <w:sz w:val="22"/>
          <w:szCs w:val="22"/>
        </w:rPr>
        <w:t xml:space="preserve">are given on a </w:t>
      </w:r>
      <w:r w:rsidR="009F0E2C">
        <w:rPr>
          <w:rFonts w:cstheme="minorHAnsi"/>
          <w:sz w:val="22"/>
          <w:szCs w:val="22"/>
        </w:rPr>
        <w:t xml:space="preserve">campus-mandated </w:t>
      </w:r>
      <w:r w:rsidRPr="00F54074">
        <w:rPr>
          <w:rFonts w:cstheme="minorHAnsi"/>
          <w:sz w:val="22"/>
          <w:szCs w:val="22"/>
        </w:rPr>
        <w:t>five-point scale, consisting of “</w:t>
      </w:r>
      <w:r w:rsidR="00A021B0">
        <w:rPr>
          <w:rFonts w:cstheme="minorHAnsi"/>
          <w:sz w:val="22"/>
          <w:szCs w:val="22"/>
        </w:rPr>
        <w:t>Fails to Meet</w:t>
      </w:r>
      <w:r w:rsidRPr="00F54074">
        <w:rPr>
          <w:rFonts w:cstheme="minorHAnsi"/>
          <w:sz w:val="22"/>
          <w:szCs w:val="22"/>
        </w:rPr>
        <w:t xml:space="preserve"> Expectations” (F</w:t>
      </w:r>
      <w:r w:rsidR="00854BE7">
        <w:rPr>
          <w:rFonts w:cstheme="minorHAnsi"/>
          <w:sz w:val="22"/>
          <w:szCs w:val="22"/>
        </w:rPr>
        <w:t>M</w:t>
      </w:r>
      <w:r w:rsidR="002C1F7E" w:rsidRPr="00F54074">
        <w:rPr>
          <w:rFonts w:cstheme="minorHAnsi"/>
          <w:sz w:val="22"/>
          <w:szCs w:val="22"/>
        </w:rPr>
        <w:t>;</w:t>
      </w:r>
      <w:r w:rsidR="00AE3FF5" w:rsidRPr="00F54074">
        <w:rPr>
          <w:rFonts w:cstheme="minorHAnsi"/>
          <w:sz w:val="22"/>
          <w:szCs w:val="22"/>
        </w:rPr>
        <w:t xml:space="preserve"> 1</w:t>
      </w:r>
      <w:r w:rsidRPr="00F54074">
        <w:rPr>
          <w:rFonts w:cstheme="minorHAnsi"/>
          <w:sz w:val="22"/>
          <w:szCs w:val="22"/>
        </w:rPr>
        <w:t>), “Below Expectations” (BE</w:t>
      </w:r>
      <w:r w:rsidR="002C1F7E" w:rsidRPr="00F54074">
        <w:rPr>
          <w:rFonts w:cstheme="minorHAnsi"/>
          <w:sz w:val="22"/>
          <w:szCs w:val="22"/>
        </w:rPr>
        <w:t xml:space="preserve">; </w:t>
      </w:r>
      <w:r w:rsidR="00AE3FF5" w:rsidRPr="00F54074">
        <w:rPr>
          <w:rFonts w:cstheme="minorHAnsi"/>
          <w:sz w:val="22"/>
          <w:szCs w:val="22"/>
        </w:rPr>
        <w:t>2</w:t>
      </w:r>
      <w:r w:rsidRPr="00F54074">
        <w:rPr>
          <w:rFonts w:cstheme="minorHAnsi"/>
          <w:sz w:val="22"/>
          <w:szCs w:val="22"/>
        </w:rPr>
        <w:t>), “Meet</w:t>
      </w:r>
      <w:r w:rsidR="00A021B0">
        <w:rPr>
          <w:rFonts w:cstheme="minorHAnsi"/>
          <w:sz w:val="22"/>
          <w:szCs w:val="22"/>
        </w:rPr>
        <w:t>ing</w:t>
      </w:r>
      <w:r w:rsidRPr="00F54074">
        <w:rPr>
          <w:rFonts w:cstheme="minorHAnsi"/>
          <w:sz w:val="22"/>
          <w:szCs w:val="22"/>
        </w:rPr>
        <w:t xml:space="preserve"> Expectations” (M</w:t>
      </w:r>
      <w:r w:rsidR="002C1F7E" w:rsidRPr="00F54074">
        <w:rPr>
          <w:rFonts w:cstheme="minorHAnsi"/>
          <w:sz w:val="22"/>
          <w:szCs w:val="22"/>
        </w:rPr>
        <w:t xml:space="preserve">; </w:t>
      </w:r>
      <w:r w:rsidR="00AE3FF5" w:rsidRPr="00F54074">
        <w:rPr>
          <w:rFonts w:cstheme="minorHAnsi"/>
          <w:sz w:val="22"/>
          <w:szCs w:val="22"/>
        </w:rPr>
        <w:t>3</w:t>
      </w:r>
      <w:r w:rsidRPr="00F54074">
        <w:rPr>
          <w:rFonts w:cstheme="minorHAnsi"/>
          <w:sz w:val="22"/>
          <w:szCs w:val="22"/>
        </w:rPr>
        <w:t>), “Exceed</w:t>
      </w:r>
      <w:r w:rsidR="00A021B0">
        <w:rPr>
          <w:rFonts w:cstheme="minorHAnsi"/>
          <w:sz w:val="22"/>
          <w:szCs w:val="22"/>
        </w:rPr>
        <w:t>ing</w:t>
      </w:r>
      <w:r w:rsidRPr="00F54074">
        <w:rPr>
          <w:rFonts w:cstheme="minorHAnsi"/>
          <w:sz w:val="22"/>
          <w:szCs w:val="22"/>
        </w:rPr>
        <w:t xml:space="preserve"> Expectations” (E</w:t>
      </w:r>
      <w:r w:rsidR="002C1F7E" w:rsidRPr="00F54074">
        <w:rPr>
          <w:rFonts w:cstheme="minorHAnsi"/>
          <w:sz w:val="22"/>
          <w:szCs w:val="22"/>
        </w:rPr>
        <w:t>; 4</w:t>
      </w:r>
      <w:r w:rsidRPr="00F54074">
        <w:rPr>
          <w:rFonts w:cstheme="minorHAnsi"/>
          <w:sz w:val="22"/>
          <w:szCs w:val="22"/>
        </w:rPr>
        <w:t>), and “Outstanding” (O</w:t>
      </w:r>
      <w:r w:rsidR="002C1F7E" w:rsidRPr="00F54074">
        <w:rPr>
          <w:rFonts w:cstheme="minorHAnsi"/>
          <w:sz w:val="22"/>
          <w:szCs w:val="22"/>
        </w:rPr>
        <w:t>; 5</w:t>
      </w:r>
      <w:r w:rsidRPr="00F54074">
        <w:rPr>
          <w:rFonts w:cstheme="minorHAnsi"/>
          <w:sz w:val="22"/>
          <w:szCs w:val="22"/>
        </w:rPr>
        <w:t xml:space="preserve">). </w:t>
      </w:r>
    </w:p>
    <w:p w14:paraId="198AA54F" w14:textId="77777777" w:rsidR="008E11CB" w:rsidRPr="008E11CB" w:rsidRDefault="008E11CB" w:rsidP="00F54074">
      <w:pPr>
        <w:jc w:val="both"/>
        <w:rPr>
          <w:rFonts w:cstheme="minorHAnsi"/>
          <w:b/>
          <w:bCs/>
          <w:sz w:val="12"/>
          <w:szCs w:val="12"/>
        </w:rPr>
      </w:pPr>
    </w:p>
    <w:p w14:paraId="6DDBB9EF" w14:textId="76F47960" w:rsidR="00BD28F9" w:rsidRDefault="003E5474" w:rsidP="00F54074">
      <w:pPr>
        <w:jc w:val="both"/>
        <w:rPr>
          <w:rFonts w:cstheme="minorHAnsi"/>
          <w:sz w:val="22"/>
          <w:szCs w:val="22"/>
        </w:rPr>
      </w:pPr>
      <w:r w:rsidRPr="00F54074">
        <w:rPr>
          <w:rFonts w:cstheme="minorHAnsi"/>
          <w:sz w:val="22"/>
          <w:szCs w:val="22"/>
        </w:rPr>
        <w:t xml:space="preserve">During merit review, “Expectations” are </w:t>
      </w:r>
      <w:r w:rsidR="00BF326E" w:rsidRPr="00F54074">
        <w:rPr>
          <w:rFonts w:cstheme="minorHAnsi"/>
          <w:sz w:val="22"/>
          <w:szCs w:val="22"/>
        </w:rPr>
        <w:t xml:space="preserve">defined according to </w:t>
      </w:r>
      <w:r w:rsidRPr="00F54074">
        <w:rPr>
          <w:rFonts w:cstheme="minorHAnsi"/>
          <w:sz w:val="22"/>
          <w:szCs w:val="22"/>
        </w:rPr>
        <w:t>the position</w:t>
      </w:r>
      <w:r w:rsidR="00FF4010" w:rsidRPr="00F54074">
        <w:rPr>
          <w:rFonts w:cstheme="minorHAnsi"/>
          <w:sz w:val="22"/>
          <w:szCs w:val="22"/>
        </w:rPr>
        <w:t xml:space="preserve"> and</w:t>
      </w:r>
      <w:r w:rsidR="00C81D9A" w:rsidRPr="00F54074">
        <w:rPr>
          <w:rFonts w:cstheme="minorHAnsi"/>
          <w:sz w:val="22"/>
          <w:szCs w:val="22"/>
        </w:rPr>
        <w:t xml:space="preserve"> rank</w:t>
      </w:r>
      <w:r w:rsidRPr="00F54074">
        <w:rPr>
          <w:rFonts w:cstheme="minorHAnsi"/>
          <w:sz w:val="22"/>
          <w:szCs w:val="22"/>
        </w:rPr>
        <w:t xml:space="preserve"> of each faculty member. That is, different expectations hold for tenured</w:t>
      </w:r>
      <w:r w:rsidR="00685666" w:rsidRPr="00F54074">
        <w:rPr>
          <w:rFonts w:cstheme="minorHAnsi"/>
          <w:sz w:val="22"/>
          <w:szCs w:val="22"/>
        </w:rPr>
        <w:t xml:space="preserve">, </w:t>
      </w:r>
      <w:r w:rsidRPr="00F54074">
        <w:rPr>
          <w:rFonts w:cstheme="minorHAnsi"/>
          <w:sz w:val="22"/>
          <w:szCs w:val="22"/>
        </w:rPr>
        <w:t>tenure-track</w:t>
      </w:r>
      <w:r w:rsidR="00685666" w:rsidRPr="00F54074">
        <w:rPr>
          <w:rFonts w:cstheme="minorHAnsi"/>
          <w:sz w:val="22"/>
          <w:szCs w:val="22"/>
        </w:rPr>
        <w:t>, and teaching</w:t>
      </w:r>
      <w:r w:rsidRPr="00F54074">
        <w:rPr>
          <w:rFonts w:cstheme="minorHAnsi"/>
          <w:sz w:val="22"/>
          <w:szCs w:val="22"/>
        </w:rPr>
        <w:t xml:space="preserve"> faculty</w:t>
      </w:r>
      <w:r w:rsidR="00685666" w:rsidRPr="00F54074">
        <w:rPr>
          <w:rFonts w:cstheme="minorHAnsi"/>
          <w:sz w:val="22"/>
          <w:szCs w:val="22"/>
        </w:rPr>
        <w:t>,</w:t>
      </w:r>
      <w:r w:rsidRPr="00F54074">
        <w:rPr>
          <w:rFonts w:cstheme="minorHAnsi"/>
          <w:sz w:val="22"/>
          <w:szCs w:val="22"/>
        </w:rPr>
        <w:t xml:space="preserve"> as well as for the different ranks within each track (i.e., assistant, associate, and full), consistent with the different job codes and titles for each position. Varying publishing and funding norms in different areas of research are also considered.</w:t>
      </w:r>
      <w:r w:rsidR="00553F3A" w:rsidRPr="00F54074">
        <w:rPr>
          <w:rFonts w:cstheme="minorHAnsi"/>
          <w:sz w:val="22"/>
          <w:szCs w:val="22"/>
        </w:rPr>
        <w:t xml:space="preserve"> </w:t>
      </w:r>
    </w:p>
    <w:p w14:paraId="1BE14220" w14:textId="77777777" w:rsidR="008E11CB" w:rsidRPr="008E11CB" w:rsidRDefault="008E11CB" w:rsidP="00F54074">
      <w:pPr>
        <w:jc w:val="both"/>
        <w:rPr>
          <w:rFonts w:cstheme="minorHAnsi"/>
          <w:b/>
          <w:bCs/>
          <w:sz w:val="12"/>
          <w:szCs w:val="12"/>
        </w:rPr>
      </w:pPr>
    </w:p>
    <w:p w14:paraId="03A317E5" w14:textId="37FEB99E" w:rsidR="004318E7" w:rsidRDefault="003E5474" w:rsidP="00F54074">
      <w:pPr>
        <w:jc w:val="both"/>
        <w:rPr>
          <w:rFonts w:cstheme="minorHAnsi"/>
          <w:sz w:val="22"/>
          <w:szCs w:val="22"/>
        </w:rPr>
      </w:pPr>
      <w:r w:rsidRPr="00F54074">
        <w:rPr>
          <w:rFonts w:cstheme="minorHAnsi"/>
          <w:sz w:val="22"/>
          <w:szCs w:val="22"/>
        </w:rPr>
        <w:t xml:space="preserve">Overall ratings are determined based on a weighted sum of research, teaching, and service ratings, where the weightings are determined </w:t>
      </w:r>
      <w:r w:rsidR="00567FB6" w:rsidRPr="00F54074">
        <w:rPr>
          <w:rFonts w:cstheme="minorHAnsi"/>
          <w:sz w:val="22"/>
          <w:szCs w:val="22"/>
        </w:rPr>
        <w:t>by</w:t>
      </w:r>
      <w:r w:rsidRPr="00F54074">
        <w:rPr>
          <w:rFonts w:cstheme="minorHAnsi"/>
          <w:sz w:val="22"/>
          <w:szCs w:val="22"/>
        </w:rPr>
        <w:t xml:space="preserve"> the appointment percentages of an individual faculty member. </w:t>
      </w:r>
      <w:r w:rsidR="00221447" w:rsidRPr="00F54074">
        <w:rPr>
          <w:rFonts w:cstheme="minorHAnsi"/>
          <w:sz w:val="22"/>
          <w:szCs w:val="22"/>
        </w:rPr>
        <w:t>Non-integer scores are common in</w:t>
      </w:r>
      <w:r w:rsidRPr="00F54074">
        <w:rPr>
          <w:rFonts w:cstheme="minorHAnsi"/>
          <w:sz w:val="22"/>
          <w:szCs w:val="22"/>
        </w:rPr>
        <w:t xml:space="preserve"> each rating category </w:t>
      </w:r>
      <w:r w:rsidR="00221447" w:rsidRPr="00F54074">
        <w:rPr>
          <w:rFonts w:cstheme="minorHAnsi"/>
          <w:sz w:val="22"/>
          <w:szCs w:val="22"/>
        </w:rPr>
        <w:t xml:space="preserve">and are used </w:t>
      </w:r>
      <w:r w:rsidRPr="00F54074">
        <w:rPr>
          <w:rFonts w:cstheme="minorHAnsi"/>
          <w:sz w:val="22"/>
          <w:szCs w:val="22"/>
        </w:rPr>
        <w:t xml:space="preserve">to determine overall ratings. In some cases, faculty may have a 0% appointment in one or more rating categories; these faculty are not rated in these categories. </w:t>
      </w:r>
    </w:p>
    <w:p w14:paraId="6F93EAE3" w14:textId="77777777" w:rsidR="004318E7" w:rsidRPr="00F80E48" w:rsidRDefault="004318E7" w:rsidP="00F54074">
      <w:pPr>
        <w:jc w:val="both"/>
        <w:rPr>
          <w:rFonts w:cstheme="minorHAnsi"/>
          <w:sz w:val="12"/>
          <w:szCs w:val="12"/>
        </w:rPr>
      </w:pPr>
    </w:p>
    <w:p w14:paraId="06D45370" w14:textId="0B5A7495" w:rsidR="00BD28F9" w:rsidRDefault="00431339" w:rsidP="00F54074">
      <w:pPr>
        <w:jc w:val="both"/>
        <w:rPr>
          <w:rFonts w:cstheme="minorHAnsi"/>
          <w:sz w:val="22"/>
          <w:szCs w:val="22"/>
        </w:rPr>
      </w:pPr>
      <w:r>
        <w:rPr>
          <w:rFonts w:cstheme="minorHAnsi"/>
          <w:sz w:val="22"/>
          <w:szCs w:val="22"/>
        </w:rPr>
        <w:t xml:space="preserve">For faculty on sabbatical for part or </w:t>
      </w:r>
      <w:r w:rsidR="00682EC7">
        <w:rPr>
          <w:rFonts w:cstheme="minorHAnsi"/>
          <w:sz w:val="22"/>
          <w:szCs w:val="22"/>
        </w:rPr>
        <w:t xml:space="preserve">all </w:t>
      </w:r>
      <w:r>
        <w:rPr>
          <w:rFonts w:cstheme="minorHAnsi"/>
          <w:sz w:val="22"/>
          <w:szCs w:val="22"/>
        </w:rPr>
        <w:t>the academic year, appointment percentages are adjusted to account for reduced teaching and service load</w:t>
      </w:r>
      <w:r w:rsidR="000E2F7C">
        <w:rPr>
          <w:rFonts w:cstheme="minorHAnsi"/>
          <w:sz w:val="22"/>
          <w:szCs w:val="22"/>
        </w:rPr>
        <w:t>s</w:t>
      </w:r>
      <w:r>
        <w:rPr>
          <w:rFonts w:cstheme="minorHAnsi"/>
          <w:sz w:val="22"/>
          <w:szCs w:val="22"/>
        </w:rPr>
        <w:t xml:space="preserve"> (typically, 60% research, 25% teaching, and 15% service for one</w:t>
      </w:r>
      <w:r w:rsidR="004029A6">
        <w:rPr>
          <w:rFonts w:cstheme="minorHAnsi"/>
          <w:sz w:val="22"/>
          <w:szCs w:val="22"/>
        </w:rPr>
        <w:t>-</w:t>
      </w:r>
      <w:r>
        <w:rPr>
          <w:rFonts w:cstheme="minorHAnsi"/>
          <w:sz w:val="22"/>
          <w:szCs w:val="22"/>
        </w:rPr>
        <w:t xml:space="preserve">semester sabbaticals and 80% research, 10% teaching, and 10% service for </w:t>
      </w:r>
      <w:r w:rsidR="00134BB6">
        <w:rPr>
          <w:rFonts w:cstheme="minorHAnsi"/>
          <w:sz w:val="22"/>
          <w:szCs w:val="22"/>
        </w:rPr>
        <w:t>two</w:t>
      </w:r>
      <w:r w:rsidR="004029A6">
        <w:rPr>
          <w:rFonts w:cstheme="minorHAnsi"/>
          <w:sz w:val="22"/>
          <w:szCs w:val="22"/>
        </w:rPr>
        <w:t>-</w:t>
      </w:r>
      <w:r w:rsidR="00134BB6">
        <w:rPr>
          <w:rFonts w:cstheme="minorHAnsi"/>
          <w:sz w:val="22"/>
          <w:szCs w:val="22"/>
        </w:rPr>
        <w:t>semester sabbaticals).</w:t>
      </w:r>
      <w:r w:rsidR="00E40865">
        <w:rPr>
          <w:rFonts w:cstheme="minorHAnsi"/>
          <w:sz w:val="22"/>
          <w:szCs w:val="22"/>
        </w:rPr>
        <w:t xml:space="preserve"> As such, faculty on sabbatical will </w:t>
      </w:r>
      <w:r w:rsidR="00597586">
        <w:rPr>
          <w:rFonts w:cstheme="minorHAnsi"/>
          <w:sz w:val="22"/>
          <w:szCs w:val="22"/>
        </w:rPr>
        <w:t xml:space="preserve">receive an overall rating that largely reflects their research rating. </w:t>
      </w:r>
      <w:r w:rsidR="00B541DC">
        <w:rPr>
          <w:rFonts w:cstheme="minorHAnsi"/>
          <w:sz w:val="22"/>
          <w:szCs w:val="22"/>
        </w:rPr>
        <w:t xml:space="preserve">Faculty on family or medical leave for one semester or more </w:t>
      </w:r>
      <w:r w:rsidR="00597586">
        <w:rPr>
          <w:rFonts w:cstheme="minorHAnsi"/>
          <w:sz w:val="22"/>
          <w:szCs w:val="22"/>
        </w:rPr>
        <w:t xml:space="preserve">in </w:t>
      </w:r>
      <w:r w:rsidR="00D41060">
        <w:rPr>
          <w:rFonts w:cstheme="minorHAnsi"/>
          <w:sz w:val="22"/>
          <w:szCs w:val="22"/>
        </w:rPr>
        <w:t xml:space="preserve">a </w:t>
      </w:r>
      <w:r w:rsidR="00B541DC">
        <w:rPr>
          <w:rFonts w:cstheme="minorHAnsi"/>
          <w:sz w:val="22"/>
          <w:szCs w:val="22"/>
        </w:rPr>
        <w:t xml:space="preserve">review cycle </w:t>
      </w:r>
      <w:r w:rsidR="00E40865">
        <w:rPr>
          <w:rFonts w:cstheme="minorHAnsi"/>
          <w:sz w:val="22"/>
          <w:szCs w:val="22"/>
        </w:rPr>
        <w:t xml:space="preserve">do not typically have appointment percentages adjusted; these faculty </w:t>
      </w:r>
      <w:r w:rsidR="00B541DC">
        <w:rPr>
          <w:rFonts w:cstheme="minorHAnsi"/>
          <w:sz w:val="22"/>
          <w:szCs w:val="22"/>
        </w:rPr>
        <w:t xml:space="preserve">will be </w:t>
      </w:r>
      <w:r w:rsidR="00E40865">
        <w:rPr>
          <w:rFonts w:cstheme="minorHAnsi"/>
          <w:sz w:val="22"/>
          <w:szCs w:val="22"/>
        </w:rPr>
        <w:t xml:space="preserve">reviewed based on </w:t>
      </w:r>
      <w:r w:rsidR="00566837">
        <w:rPr>
          <w:rFonts w:cstheme="minorHAnsi"/>
          <w:sz w:val="22"/>
          <w:szCs w:val="22"/>
        </w:rPr>
        <w:t xml:space="preserve">performance during non-leave periods only, with a proportional adjustment in expectations (e.g., a faculty member with one semester of leave </w:t>
      </w:r>
      <w:r w:rsidR="00BE3E25">
        <w:rPr>
          <w:rFonts w:cstheme="minorHAnsi"/>
          <w:sz w:val="22"/>
          <w:szCs w:val="22"/>
        </w:rPr>
        <w:t xml:space="preserve">will be expected </w:t>
      </w:r>
      <w:r w:rsidR="001C6032">
        <w:rPr>
          <w:rFonts w:cstheme="minorHAnsi"/>
          <w:sz w:val="22"/>
          <w:szCs w:val="22"/>
        </w:rPr>
        <w:t>produce less</w:t>
      </w:r>
      <w:r w:rsidR="00BE3E25">
        <w:rPr>
          <w:rFonts w:cstheme="minorHAnsi"/>
          <w:sz w:val="22"/>
          <w:szCs w:val="22"/>
        </w:rPr>
        <w:t xml:space="preserve"> scholarly and creative work </w:t>
      </w:r>
      <w:r w:rsidR="009D666E">
        <w:rPr>
          <w:rFonts w:cstheme="minorHAnsi"/>
          <w:sz w:val="22"/>
          <w:szCs w:val="22"/>
        </w:rPr>
        <w:t xml:space="preserve">in a review cycle as </w:t>
      </w:r>
      <w:r w:rsidR="00BE3E25">
        <w:rPr>
          <w:rFonts w:cstheme="minorHAnsi"/>
          <w:sz w:val="22"/>
          <w:szCs w:val="22"/>
        </w:rPr>
        <w:t xml:space="preserve">compared to a faculty member </w:t>
      </w:r>
      <w:r w:rsidR="00036A45">
        <w:rPr>
          <w:rFonts w:cstheme="minorHAnsi"/>
          <w:sz w:val="22"/>
          <w:szCs w:val="22"/>
        </w:rPr>
        <w:t xml:space="preserve">who did not take </w:t>
      </w:r>
      <w:r w:rsidR="007C0429">
        <w:rPr>
          <w:rFonts w:cstheme="minorHAnsi"/>
          <w:sz w:val="22"/>
          <w:szCs w:val="22"/>
        </w:rPr>
        <w:t>leave, yet both may receive research ratings of “Exceeding Expectations” or “Outstanding”</w:t>
      </w:r>
      <w:r w:rsidR="00B547D5">
        <w:rPr>
          <w:rFonts w:cstheme="minorHAnsi"/>
          <w:sz w:val="22"/>
          <w:szCs w:val="22"/>
        </w:rPr>
        <w:t xml:space="preserve">). </w:t>
      </w:r>
      <w:r w:rsidR="00D41060">
        <w:rPr>
          <w:rFonts w:cstheme="minorHAnsi"/>
          <w:sz w:val="22"/>
          <w:szCs w:val="22"/>
        </w:rPr>
        <w:t xml:space="preserve"> </w:t>
      </w:r>
      <w:r w:rsidR="00E40865">
        <w:rPr>
          <w:rFonts w:cstheme="minorHAnsi"/>
          <w:sz w:val="22"/>
          <w:szCs w:val="22"/>
        </w:rPr>
        <w:t xml:space="preserve">  </w:t>
      </w:r>
      <w:r>
        <w:rPr>
          <w:rFonts w:cstheme="minorHAnsi"/>
          <w:sz w:val="22"/>
          <w:szCs w:val="22"/>
        </w:rPr>
        <w:t xml:space="preserve"> </w:t>
      </w:r>
    </w:p>
    <w:p w14:paraId="7C24065A" w14:textId="77777777" w:rsidR="008E11CB" w:rsidRPr="008E11CB" w:rsidRDefault="008E11CB" w:rsidP="00F54074">
      <w:pPr>
        <w:jc w:val="both"/>
        <w:rPr>
          <w:rFonts w:cstheme="minorHAnsi"/>
          <w:b/>
          <w:bCs/>
          <w:sz w:val="12"/>
          <w:szCs w:val="12"/>
        </w:rPr>
      </w:pPr>
    </w:p>
    <w:p w14:paraId="7D8AB238" w14:textId="5F9BBE23" w:rsidR="00BD28F9" w:rsidRPr="00F80E48" w:rsidRDefault="002F778C" w:rsidP="00F80E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Neue" w:hAnsi="Helvetica Neue" w:cs="Helvetica Neue"/>
          <w:color w:val="000000"/>
          <w:sz w:val="26"/>
          <w:szCs w:val="26"/>
        </w:rPr>
      </w:pPr>
      <w:r w:rsidRPr="00F54074">
        <w:rPr>
          <w:rFonts w:cstheme="minorHAnsi"/>
          <w:sz w:val="22"/>
          <w:szCs w:val="22"/>
        </w:rPr>
        <w:t>At the end of the merit evaluation process, faculty receive a form outlining their category and overall ratings, along with a</w:t>
      </w:r>
      <w:r w:rsidR="00BF671C">
        <w:rPr>
          <w:rFonts w:cstheme="minorHAnsi"/>
          <w:sz w:val="22"/>
          <w:szCs w:val="22"/>
        </w:rPr>
        <w:t xml:space="preserve"> brief</w:t>
      </w:r>
      <w:r w:rsidRPr="00F54074">
        <w:rPr>
          <w:rFonts w:cstheme="minorHAnsi"/>
          <w:sz w:val="22"/>
          <w:szCs w:val="22"/>
        </w:rPr>
        <w:t xml:space="preserve"> written justification for the rating.</w:t>
      </w:r>
      <w:r w:rsidRPr="00564AC2">
        <w:rPr>
          <w:rFonts w:cstheme="minorHAnsi"/>
          <w:sz w:val="22"/>
          <w:szCs w:val="22"/>
        </w:rPr>
        <w:t xml:space="preserve"> </w:t>
      </w:r>
      <w:r w:rsidR="00EF0F82" w:rsidRPr="00F80E48">
        <w:rPr>
          <w:rFonts w:cstheme="minorHAnsi"/>
          <w:color w:val="000000"/>
          <w:sz w:val="22"/>
          <w:szCs w:val="22"/>
        </w:rPr>
        <w:t>Faculty will be informed of the distribution of scores in each category in addition to the distribution of overall ratings.</w:t>
      </w:r>
      <w:r w:rsidR="00C11684" w:rsidRPr="00F80E48">
        <w:rPr>
          <w:rFonts w:cstheme="minorHAnsi"/>
          <w:color w:val="000000"/>
          <w:sz w:val="22"/>
          <w:szCs w:val="22"/>
        </w:rPr>
        <w:t xml:space="preserve"> </w:t>
      </w:r>
      <w:r w:rsidR="00EF0F82" w:rsidRPr="00F80E48">
        <w:rPr>
          <w:rFonts w:cstheme="minorHAnsi"/>
          <w:color w:val="000000"/>
          <w:sz w:val="22"/>
          <w:szCs w:val="22"/>
        </w:rPr>
        <w:t>In their form</w:t>
      </w:r>
      <w:r w:rsidR="00C11684" w:rsidRPr="00F80E48">
        <w:rPr>
          <w:rFonts w:cstheme="minorHAnsi"/>
          <w:color w:val="000000"/>
          <w:sz w:val="22"/>
          <w:szCs w:val="22"/>
        </w:rPr>
        <w:t>s</w:t>
      </w:r>
      <w:r w:rsidR="00EF0F82" w:rsidRPr="00F80E48">
        <w:rPr>
          <w:rFonts w:cstheme="minorHAnsi"/>
          <w:color w:val="000000"/>
          <w:sz w:val="22"/>
          <w:szCs w:val="22"/>
        </w:rPr>
        <w:t xml:space="preserve">, </w:t>
      </w:r>
      <w:r w:rsidR="00C11684" w:rsidRPr="00F80E48">
        <w:rPr>
          <w:rFonts w:cstheme="minorHAnsi"/>
          <w:color w:val="000000"/>
          <w:sz w:val="22"/>
          <w:szCs w:val="22"/>
        </w:rPr>
        <w:t xml:space="preserve">faculty will also receive their ratings in each evaluation dimension. </w:t>
      </w:r>
      <w:r w:rsidRPr="00F54074">
        <w:rPr>
          <w:rFonts w:cstheme="minorHAnsi"/>
          <w:sz w:val="22"/>
          <w:szCs w:val="22"/>
        </w:rPr>
        <w:t>Additional explanation and justification</w:t>
      </w:r>
      <w:r w:rsidR="00553F3A" w:rsidRPr="00F54074">
        <w:rPr>
          <w:rFonts w:cstheme="minorHAnsi"/>
          <w:sz w:val="22"/>
          <w:szCs w:val="22"/>
        </w:rPr>
        <w:t xml:space="preserve"> </w:t>
      </w:r>
      <w:r w:rsidR="00CA6EDE" w:rsidRPr="00F54074">
        <w:rPr>
          <w:rFonts w:cstheme="minorHAnsi"/>
          <w:sz w:val="22"/>
          <w:szCs w:val="22"/>
        </w:rPr>
        <w:t>are</w:t>
      </w:r>
      <w:r w:rsidR="00553F3A" w:rsidRPr="00F54074">
        <w:rPr>
          <w:rFonts w:cstheme="minorHAnsi"/>
          <w:sz w:val="22"/>
          <w:szCs w:val="22"/>
        </w:rPr>
        <w:t xml:space="preserve"> provided in required in</w:t>
      </w:r>
      <w:r w:rsidR="009E4663" w:rsidRPr="00F54074">
        <w:rPr>
          <w:rFonts w:cstheme="minorHAnsi"/>
          <w:sz w:val="22"/>
          <w:szCs w:val="22"/>
        </w:rPr>
        <w:t>-</w:t>
      </w:r>
      <w:r w:rsidR="00553F3A" w:rsidRPr="00F54074">
        <w:rPr>
          <w:rFonts w:cstheme="minorHAnsi"/>
          <w:sz w:val="22"/>
          <w:szCs w:val="22"/>
        </w:rPr>
        <w:t>person follow-up meetings for all faculty at the assistant level (including tenure-track</w:t>
      </w:r>
      <w:r w:rsidR="00546F01" w:rsidRPr="00F54074">
        <w:rPr>
          <w:rFonts w:cstheme="minorHAnsi"/>
          <w:sz w:val="22"/>
          <w:szCs w:val="22"/>
        </w:rPr>
        <w:t xml:space="preserve"> and</w:t>
      </w:r>
      <w:r w:rsidR="00553F3A" w:rsidRPr="00F54074">
        <w:rPr>
          <w:rFonts w:cstheme="minorHAnsi"/>
          <w:sz w:val="22"/>
          <w:szCs w:val="22"/>
        </w:rPr>
        <w:t xml:space="preserve"> </w:t>
      </w:r>
      <w:r w:rsidR="005F0F60" w:rsidRPr="00F54074">
        <w:rPr>
          <w:rFonts w:cstheme="minorHAnsi"/>
          <w:sz w:val="22"/>
          <w:szCs w:val="22"/>
        </w:rPr>
        <w:t>teaching</w:t>
      </w:r>
      <w:r w:rsidR="00AB1005" w:rsidRPr="00F54074">
        <w:rPr>
          <w:rFonts w:cstheme="minorHAnsi"/>
          <w:sz w:val="22"/>
          <w:szCs w:val="22"/>
        </w:rPr>
        <w:t xml:space="preserve"> </w:t>
      </w:r>
      <w:r w:rsidR="00553F3A" w:rsidRPr="00F54074">
        <w:rPr>
          <w:rFonts w:cstheme="minorHAnsi"/>
          <w:sz w:val="22"/>
          <w:szCs w:val="22"/>
        </w:rPr>
        <w:t xml:space="preserve">faculty); these meetings are optional and provided on an as-needed basis for more senior faculty.  </w:t>
      </w:r>
    </w:p>
    <w:p w14:paraId="75E731C9" w14:textId="416DDAEA" w:rsidR="00F93C78" w:rsidRPr="008D11DE" w:rsidRDefault="00F93C78" w:rsidP="00F54074">
      <w:pPr>
        <w:jc w:val="both"/>
        <w:rPr>
          <w:rFonts w:cstheme="minorHAnsi"/>
          <w:sz w:val="12"/>
          <w:szCs w:val="12"/>
        </w:rPr>
      </w:pPr>
    </w:p>
    <w:p w14:paraId="2E741641" w14:textId="21A26005" w:rsidR="00F93C78" w:rsidRDefault="004A6E8D" w:rsidP="00F54074">
      <w:pPr>
        <w:jc w:val="both"/>
        <w:rPr>
          <w:rFonts w:cstheme="minorHAnsi"/>
          <w:sz w:val="22"/>
          <w:szCs w:val="22"/>
        </w:rPr>
      </w:pPr>
      <w:r>
        <w:rPr>
          <w:rFonts w:cstheme="minorHAnsi"/>
          <w:sz w:val="22"/>
          <w:szCs w:val="22"/>
        </w:rPr>
        <w:t>T</w:t>
      </w:r>
      <w:r w:rsidR="00F93C78">
        <w:rPr>
          <w:rFonts w:cstheme="minorHAnsi"/>
          <w:sz w:val="22"/>
          <w:szCs w:val="22"/>
        </w:rPr>
        <w:t>he merit evaluation process</w:t>
      </w:r>
      <w:r w:rsidR="00D30130">
        <w:rPr>
          <w:rFonts w:cstheme="minorHAnsi"/>
          <w:sz w:val="22"/>
          <w:szCs w:val="22"/>
        </w:rPr>
        <w:t xml:space="preserve"> </w:t>
      </w:r>
      <w:r w:rsidR="008F20F5">
        <w:rPr>
          <w:rFonts w:cstheme="minorHAnsi"/>
          <w:sz w:val="22"/>
          <w:szCs w:val="22"/>
        </w:rPr>
        <w:t>provide</w:t>
      </w:r>
      <w:r w:rsidR="00D30130">
        <w:rPr>
          <w:rFonts w:cstheme="minorHAnsi"/>
          <w:sz w:val="22"/>
          <w:szCs w:val="22"/>
        </w:rPr>
        <w:t>s</w:t>
      </w:r>
      <w:r w:rsidR="008F20F5">
        <w:rPr>
          <w:rFonts w:cstheme="minorHAnsi"/>
          <w:sz w:val="22"/>
          <w:szCs w:val="22"/>
        </w:rPr>
        <w:t xml:space="preserve"> an opportunity to discuss progress towards professional milestones, including promotion and tenure, </w:t>
      </w:r>
      <w:r w:rsidR="002870C2">
        <w:rPr>
          <w:rFonts w:cstheme="minorHAnsi"/>
          <w:sz w:val="22"/>
          <w:szCs w:val="22"/>
        </w:rPr>
        <w:t xml:space="preserve">but </w:t>
      </w:r>
      <w:r w:rsidR="00A763CA">
        <w:rPr>
          <w:rFonts w:cstheme="minorHAnsi"/>
          <w:sz w:val="22"/>
          <w:szCs w:val="22"/>
        </w:rPr>
        <w:t>is</w:t>
      </w:r>
      <w:r w:rsidR="008F20F5">
        <w:rPr>
          <w:rFonts w:cstheme="minorHAnsi"/>
          <w:sz w:val="22"/>
          <w:szCs w:val="22"/>
        </w:rPr>
        <w:t xml:space="preserve"> distinct from th</w:t>
      </w:r>
      <w:r w:rsidR="00A763CA">
        <w:rPr>
          <w:rFonts w:cstheme="minorHAnsi"/>
          <w:sz w:val="22"/>
          <w:szCs w:val="22"/>
        </w:rPr>
        <w:t xml:space="preserve">e process </w:t>
      </w:r>
      <w:r w:rsidR="008F20F5">
        <w:rPr>
          <w:rFonts w:cstheme="minorHAnsi"/>
          <w:sz w:val="22"/>
          <w:szCs w:val="22"/>
        </w:rPr>
        <w:t>use</w:t>
      </w:r>
      <w:r w:rsidR="00BF7939">
        <w:rPr>
          <w:rFonts w:cstheme="minorHAnsi"/>
          <w:sz w:val="22"/>
          <w:szCs w:val="22"/>
        </w:rPr>
        <w:t>d</w:t>
      </w:r>
      <w:r w:rsidR="008F20F5">
        <w:rPr>
          <w:rFonts w:cstheme="minorHAnsi"/>
          <w:sz w:val="22"/>
          <w:szCs w:val="22"/>
        </w:rPr>
        <w:t xml:space="preserve"> for comprehensive review, promotion, and tenure</w:t>
      </w:r>
      <w:r w:rsidR="003F51A8">
        <w:rPr>
          <w:rFonts w:cstheme="minorHAnsi"/>
          <w:sz w:val="22"/>
          <w:szCs w:val="22"/>
        </w:rPr>
        <w:t xml:space="preserve"> (CRPT)</w:t>
      </w:r>
      <w:r w:rsidR="008F20F5">
        <w:rPr>
          <w:rFonts w:cstheme="minorHAnsi"/>
          <w:sz w:val="22"/>
          <w:szCs w:val="22"/>
        </w:rPr>
        <w:t xml:space="preserve">. </w:t>
      </w:r>
      <w:r>
        <w:rPr>
          <w:rFonts w:cstheme="minorHAnsi"/>
          <w:sz w:val="22"/>
          <w:szCs w:val="22"/>
        </w:rPr>
        <w:t>M</w:t>
      </w:r>
      <w:r w:rsidR="008F20F5">
        <w:rPr>
          <w:rFonts w:cstheme="minorHAnsi"/>
          <w:sz w:val="22"/>
          <w:szCs w:val="22"/>
        </w:rPr>
        <w:t xml:space="preserve">erit </w:t>
      </w:r>
      <w:r w:rsidR="0042062E">
        <w:rPr>
          <w:rFonts w:cstheme="minorHAnsi"/>
          <w:sz w:val="22"/>
          <w:szCs w:val="22"/>
        </w:rPr>
        <w:t xml:space="preserve">evaluation </w:t>
      </w:r>
      <w:r w:rsidR="008F20F5">
        <w:rPr>
          <w:rFonts w:cstheme="minorHAnsi"/>
          <w:sz w:val="22"/>
          <w:szCs w:val="22"/>
        </w:rPr>
        <w:t xml:space="preserve">ratings do not guarantee </w:t>
      </w:r>
      <w:r w:rsidR="00603AF4">
        <w:rPr>
          <w:rFonts w:cstheme="minorHAnsi"/>
          <w:sz w:val="22"/>
          <w:szCs w:val="22"/>
        </w:rPr>
        <w:t xml:space="preserve">or inform </w:t>
      </w:r>
      <w:r w:rsidR="003F51A8">
        <w:rPr>
          <w:rFonts w:cstheme="minorHAnsi"/>
          <w:sz w:val="22"/>
          <w:szCs w:val="22"/>
        </w:rPr>
        <w:t xml:space="preserve">CRPT </w:t>
      </w:r>
      <w:r w:rsidR="008D11DE">
        <w:rPr>
          <w:rFonts w:cstheme="minorHAnsi"/>
          <w:sz w:val="22"/>
          <w:szCs w:val="22"/>
        </w:rPr>
        <w:t>outcome</w:t>
      </w:r>
      <w:r w:rsidR="00603AF4">
        <w:rPr>
          <w:rFonts w:cstheme="minorHAnsi"/>
          <w:sz w:val="22"/>
          <w:szCs w:val="22"/>
        </w:rPr>
        <w:t>s</w:t>
      </w:r>
      <w:r w:rsidR="008D11DE">
        <w:rPr>
          <w:rFonts w:cstheme="minorHAnsi"/>
          <w:sz w:val="22"/>
          <w:szCs w:val="22"/>
        </w:rPr>
        <w:t xml:space="preserve"> (</w:t>
      </w:r>
      <w:r w:rsidR="009D0A39">
        <w:rPr>
          <w:rFonts w:cstheme="minorHAnsi"/>
          <w:sz w:val="22"/>
          <w:szCs w:val="22"/>
        </w:rPr>
        <w:t xml:space="preserve">either </w:t>
      </w:r>
      <w:r w:rsidR="008D11DE">
        <w:rPr>
          <w:rFonts w:cstheme="minorHAnsi"/>
          <w:sz w:val="22"/>
          <w:szCs w:val="22"/>
        </w:rPr>
        <w:t>positive</w:t>
      </w:r>
      <w:r w:rsidR="009D0A39">
        <w:rPr>
          <w:rFonts w:cstheme="minorHAnsi"/>
          <w:sz w:val="22"/>
          <w:szCs w:val="22"/>
        </w:rPr>
        <w:t>ly</w:t>
      </w:r>
      <w:r w:rsidR="008D11DE">
        <w:rPr>
          <w:rFonts w:cstheme="minorHAnsi"/>
          <w:sz w:val="22"/>
          <w:szCs w:val="22"/>
        </w:rPr>
        <w:t xml:space="preserve"> or negative</w:t>
      </w:r>
      <w:r w:rsidR="009D0A39">
        <w:rPr>
          <w:rFonts w:cstheme="minorHAnsi"/>
          <w:sz w:val="22"/>
          <w:szCs w:val="22"/>
        </w:rPr>
        <w:t>ly</w:t>
      </w:r>
      <w:r w:rsidR="008D11DE">
        <w:rPr>
          <w:rFonts w:cstheme="minorHAnsi"/>
          <w:sz w:val="22"/>
          <w:szCs w:val="22"/>
        </w:rPr>
        <w:t>)</w:t>
      </w:r>
      <w:r w:rsidR="003F51A8">
        <w:rPr>
          <w:rFonts w:cstheme="minorHAnsi"/>
          <w:sz w:val="22"/>
          <w:szCs w:val="22"/>
        </w:rPr>
        <w:t>.</w:t>
      </w:r>
      <w:r w:rsidR="00CA27BE">
        <w:rPr>
          <w:rFonts w:cstheme="minorHAnsi"/>
          <w:sz w:val="22"/>
          <w:szCs w:val="22"/>
        </w:rPr>
        <w:t xml:space="preserve"> The CRPT process includes additional sources of information</w:t>
      </w:r>
      <w:r w:rsidR="0029118A">
        <w:rPr>
          <w:rFonts w:cstheme="minorHAnsi"/>
          <w:sz w:val="22"/>
          <w:szCs w:val="22"/>
        </w:rPr>
        <w:t xml:space="preserve"> – </w:t>
      </w:r>
      <w:r w:rsidR="00CA27BE">
        <w:rPr>
          <w:rFonts w:cstheme="minorHAnsi"/>
          <w:sz w:val="22"/>
          <w:szCs w:val="22"/>
        </w:rPr>
        <w:t>including external</w:t>
      </w:r>
      <w:r w:rsidR="0029118A">
        <w:rPr>
          <w:rFonts w:cstheme="minorHAnsi"/>
          <w:sz w:val="22"/>
          <w:szCs w:val="22"/>
        </w:rPr>
        <w:t xml:space="preserve"> evaluation</w:t>
      </w:r>
      <w:r w:rsidR="00CA27BE">
        <w:rPr>
          <w:rFonts w:cstheme="minorHAnsi"/>
          <w:sz w:val="22"/>
          <w:szCs w:val="22"/>
        </w:rPr>
        <w:t xml:space="preserve"> letters</w:t>
      </w:r>
      <w:r w:rsidR="0029118A">
        <w:rPr>
          <w:rFonts w:cstheme="minorHAnsi"/>
          <w:sz w:val="22"/>
          <w:szCs w:val="22"/>
        </w:rPr>
        <w:t xml:space="preserve">, </w:t>
      </w:r>
      <w:r w:rsidR="00511181">
        <w:rPr>
          <w:rFonts w:cstheme="minorHAnsi"/>
          <w:sz w:val="22"/>
          <w:szCs w:val="22"/>
        </w:rPr>
        <w:t>student evaluation letters,</w:t>
      </w:r>
      <w:r w:rsidR="00CA27BE">
        <w:rPr>
          <w:rFonts w:cstheme="minorHAnsi"/>
          <w:sz w:val="22"/>
          <w:szCs w:val="22"/>
        </w:rPr>
        <w:t xml:space="preserve"> and a department vote</w:t>
      </w:r>
      <w:r w:rsidR="0029118A">
        <w:rPr>
          <w:rFonts w:cstheme="minorHAnsi"/>
          <w:sz w:val="22"/>
          <w:szCs w:val="22"/>
        </w:rPr>
        <w:t xml:space="preserve"> – </w:t>
      </w:r>
      <w:r w:rsidR="00CA27BE">
        <w:rPr>
          <w:rFonts w:cstheme="minorHAnsi"/>
          <w:sz w:val="22"/>
          <w:szCs w:val="22"/>
        </w:rPr>
        <w:t>that are not included in the merit evaluat</w:t>
      </w:r>
      <w:r w:rsidR="000A314C">
        <w:rPr>
          <w:rFonts w:cstheme="minorHAnsi"/>
          <w:sz w:val="22"/>
          <w:szCs w:val="22"/>
        </w:rPr>
        <w:t>ion</w:t>
      </w:r>
      <w:r w:rsidR="00CA27BE">
        <w:rPr>
          <w:rFonts w:cstheme="minorHAnsi"/>
          <w:sz w:val="22"/>
          <w:szCs w:val="22"/>
        </w:rPr>
        <w:t xml:space="preserve"> process. </w:t>
      </w:r>
    </w:p>
    <w:p w14:paraId="6ABF6463" w14:textId="77777777" w:rsidR="008E11CB" w:rsidRPr="00F54074" w:rsidRDefault="008E11CB" w:rsidP="00F54074">
      <w:pPr>
        <w:jc w:val="both"/>
        <w:rPr>
          <w:rFonts w:cstheme="minorHAnsi"/>
          <w:b/>
          <w:bCs/>
          <w:sz w:val="22"/>
          <w:szCs w:val="22"/>
        </w:rPr>
      </w:pPr>
    </w:p>
    <w:p w14:paraId="2E5DF994" w14:textId="77777777" w:rsidR="00BD28F9" w:rsidRPr="008E11CB" w:rsidRDefault="001E7461" w:rsidP="00F54074">
      <w:pPr>
        <w:jc w:val="both"/>
        <w:rPr>
          <w:rFonts w:cstheme="minorHAnsi"/>
          <w:b/>
          <w:bCs/>
        </w:rPr>
      </w:pPr>
      <w:r w:rsidRPr="008E11CB">
        <w:rPr>
          <w:rFonts w:cstheme="minorHAnsi"/>
          <w:b/>
          <w:bCs/>
        </w:rPr>
        <w:lastRenderedPageBreak/>
        <w:t xml:space="preserve">3. </w:t>
      </w:r>
      <w:r w:rsidR="005832BC" w:rsidRPr="008E11CB">
        <w:rPr>
          <w:rFonts w:cstheme="minorHAnsi"/>
          <w:b/>
          <w:bCs/>
        </w:rPr>
        <w:t xml:space="preserve">Merit </w:t>
      </w:r>
      <w:r w:rsidR="002A570F" w:rsidRPr="008E11CB">
        <w:rPr>
          <w:rFonts w:cstheme="minorHAnsi"/>
          <w:b/>
          <w:bCs/>
        </w:rPr>
        <w:t xml:space="preserve">Evaluation </w:t>
      </w:r>
      <w:r w:rsidR="005832BC" w:rsidRPr="008E11CB">
        <w:rPr>
          <w:rFonts w:cstheme="minorHAnsi"/>
          <w:b/>
          <w:bCs/>
        </w:rPr>
        <w:t>Process</w:t>
      </w:r>
    </w:p>
    <w:p w14:paraId="4F1BE4A5" w14:textId="77777777" w:rsidR="008E11CB" w:rsidRPr="008E11CB" w:rsidRDefault="008E11CB" w:rsidP="00F54074">
      <w:pPr>
        <w:jc w:val="both"/>
        <w:rPr>
          <w:rFonts w:cstheme="minorHAnsi"/>
          <w:b/>
          <w:bCs/>
          <w:sz w:val="6"/>
          <w:szCs w:val="6"/>
        </w:rPr>
      </w:pPr>
    </w:p>
    <w:p w14:paraId="4758755B" w14:textId="4B7B2A8B" w:rsidR="00BD28F9" w:rsidRPr="00F54074" w:rsidRDefault="001E7461" w:rsidP="00F54074">
      <w:pPr>
        <w:jc w:val="both"/>
        <w:rPr>
          <w:rFonts w:cstheme="minorHAnsi"/>
          <w:b/>
          <w:bCs/>
          <w:sz w:val="22"/>
          <w:szCs w:val="22"/>
        </w:rPr>
      </w:pPr>
      <w:r w:rsidRPr="00F54074">
        <w:rPr>
          <w:rFonts w:cstheme="minorHAnsi"/>
          <w:b/>
          <w:bCs/>
          <w:sz w:val="22"/>
          <w:szCs w:val="22"/>
        </w:rPr>
        <w:t xml:space="preserve">3.1 </w:t>
      </w:r>
      <w:r w:rsidR="00EE30BA" w:rsidRPr="00F54074">
        <w:rPr>
          <w:rFonts w:cstheme="minorHAnsi"/>
          <w:b/>
          <w:bCs/>
          <w:sz w:val="22"/>
          <w:szCs w:val="22"/>
        </w:rPr>
        <w:t>Personnel</w:t>
      </w:r>
    </w:p>
    <w:p w14:paraId="5E753774" w14:textId="768C75C1" w:rsidR="008E11CB" w:rsidRPr="00C83AD7" w:rsidRDefault="005832BC" w:rsidP="00F54074">
      <w:pPr>
        <w:jc w:val="both"/>
        <w:rPr>
          <w:rFonts w:cstheme="minorHAnsi"/>
          <w:sz w:val="22"/>
          <w:szCs w:val="22"/>
        </w:rPr>
      </w:pPr>
      <w:r w:rsidRPr="00C83AD7">
        <w:rPr>
          <w:rFonts w:cstheme="minorHAnsi"/>
          <w:sz w:val="22"/>
          <w:szCs w:val="22"/>
        </w:rPr>
        <w:t xml:space="preserve">Beginning in February, members of the personnel committee begin reviewing </w:t>
      </w:r>
      <w:r w:rsidR="00E71782" w:rsidRPr="00C83AD7">
        <w:rPr>
          <w:rFonts w:cstheme="minorHAnsi"/>
          <w:sz w:val="22"/>
          <w:szCs w:val="22"/>
        </w:rPr>
        <w:t xml:space="preserve">the </w:t>
      </w:r>
      <w:r w:rsidR="00A65211" w:rsidRPr="00C83AD7">
        <w:rPr>
          <w:rFonts w:cstheme="minorHAnsi"/>
          <w:sz w:val="22"/>
          <w:szCs w:val="22"/>
        </w:rPr>
        <w:t>Faculty Report of Professional Activit</w:t>
      </w:r>
      <w:r w:rsidR="00C54D0C" w:rsidRPr="00C83AD7">
        <w:rPr>
          <w:rFonts w:cstheme="minorHAnsi"/>
          <w:sz w:val="22"/>
          <w:szCs w:val="22"/>
        </w:rPr>
        <w:t>ies</w:t>
      </w:r>
      <w:r w:rsidR="00A65211" w:rsidRPr="00C83AD7">
        <w:rPr>
          <w:rFonts w:cstheme="minorHAnsi"/>
          <w:sz w:val="22"/>
          <w:szCs w:val="22"/>
        </w:rPr>
        <w:t xml:space="preserve"> (FRPA)</w:t>
      </w:r>
      <w:r w:rsidR="004E7ACD" w:rsidRPr="00C83AD7">
        <w:rPr>
          <w:rFonts w:cstheme="minorHAnsi"/>
          <w:sz w:val="22"/>
          <w:szCs w:val="22"/>
        </w:rPr>
        <w:t xml:space="preserve"> and other sources of evaluation information</w:t>
      </w:r>
      <w:r w:rsidR="00A65211" w:rsidRPr="00C83AD7">
        <w:rPr>
          <w:rFonts w:cstheme="minorHAnsi"/>
          <w:sz w:val="22"/>
          <w:szCs w:val="22"/>
        </w:rPr>
        <w:t xml:space="preserve"> </w:t>
      </w:r>
      <w:r w:rsidR="00CE5266" w:rsidRPr="00C83AD7">
        <w:rPr>
          <w:rFonts w:cstheme="minorHAnsi"/>
          <w:sz w:val="22"/>
          <w:szCs w:val="22"/>
        </w:rPr>
        <w:t xml:space="preserve">for each </w:t>
      </w:r>
      <w:r w:rsidR="000C4842" w:rsidRPr="00C83AD7">
        <w:rPr>
          <w:rFonts w:cstheme="minorHAnsi"/>
          <w:sz w:val="22"/>
          <w:szCs w:val="22"/>
        </w:rPr>
        <w:t xml:space="preserve">faculty </w:t>
      </w:r>
      <w:r w:rsidR="00CE5266" w:rsidRPr="00C83AD7">
        <w:rPr>
          <w:rFonts w:cstheme="minorHAnsi"/>
          <w:sz w:val="22"/>
          <w:szCs w:val="22"/>
        </w:rPr>
        <w:t xml:space="preserve">member </w:t>
      </w:r>
      <w:r w:rsidR="000A2104" w:rsidRPr="00C83AD7">
        <w:rPr>
          <w:rFonts w:cstheme="minorHAnsi"/>
          <w:sz w:val="22"/>
          <w:szCs w:val="22"/>
        </w:rPr>
        <w:t>in</w:t>
      </w:r>
      <w:r w:rsidR="00CE5266" w:rsidRPr="00C83AD7">
        <w:rPr>
          <w:rFonts w:cstheme="minorHAnsi"/>
          <w:sz w:val="22"/>
          <w:szCs w:val="22"/>
        </w:rPr>
        <w:t xml:space="preserve"> the department</w:t>
      </w:r>
      <w:r w:rsidRPr="00C83AD7">
        <w:rPr>
          <w:rFonts w:cstheme="minorHAnsi"/>
          <w:sz w:val="22"/>
          <w:szCs w:val="22"/>
        </w:rPr>
        <w:t xml:space="preserve">. There are seven members of the personnel </w:t>
      </w:r>
      <w:r w:rsidRPr="001A4991">
        <w:rPr>
          <w:rFonts w:ascii="Calibri" w:hAnsi="Calibri" w:cs="Calibri"/>
          <w:sz w:val="22"/>
          <w:szCs w:val="22"/>
        </w:rPr>
        <w:t>committee</w:t>
      </w:r>
      <w:r w:rsidR="00604DF5" w:rsidRPr="001A4991">
        <w:rPr>
          <w:rFonts w:ascii="Calibri" w:hAnsi="Calibri" w:cs="Calibri"/>
          <w:sz w:val="22"/>
          <w:szCs w:val="22"/>
        </w:rPr>
        <w:t>:</w:t>
      </w:r>
      <w:r w:rsidRPr="001A4991">
        <w:rPr>
          <w:rFonts w:ascii="Calibri" w:hAnsi="Calibri" w:cs="Calibri"/>
          <w:sz w:val="22"/>
          <w:szCs w:val="22"/>
        </w:rPr>
        <w:t xml:space="preserve"> five tenured faculty members, one </w:t>
      </w:r>
      <w:r w:rsidR="00B85E1A" w:rsidRPr="001A4991">
        <w:rPr>
          <w:rFonts w:ascii="Calibri" w:hAnsi="Calibri" w:cs="Calibri"/>
          <w:sz w:val="22"/>
          <w:szCs w:val="22"/>
        </w:rPr>
        <w:t>teaching</w:t>
      </w:r>
      <w:r w:rsidRPr="001A4991">
        <w:rPr>
          <w:rFonts w:ascii="Calibri" w:hAnsi="Calibri" w:cs="Calibri"/>
          <w:sz w:val="22"/>
          <w:szCs w:val="22"/>
        </w:rPr>
        <w:t xml:space="preserve"> </w:t>
      </w:r>
      <w:r w:rsidR="00721375" w:rsidRPr="001A4991">
        <w:rPr>
          <w:rFonts w:ascii="Calibri" w:hAnsi="Calibri" w:cs="Calibri"/>
          <w:sz w:val="22"/>
          <w:szCs w:val="22"/>
        </w:rPr>
        <w:t>professor (associate or full),</w:t>
      </w:r>
      <w:r w:rsidR="006A01E3" w:rsidRPr="001A4991">
        <w:rPr>
          <w:rFonts w:ascii="Calibri" w:hAnsi="Calibri" w:cs="Calibri"/>
          <w:sz w:val="22"/>
          <w:szCs w:val="22"/>
        </w:rPr>
        <w:t xml:space="preserve"> and one research </w:t>
      </w:r>
      <w:r w:rsidR="00721375" w:rsidRPr="001A4991">
        <w:rPr>
          <w:rFonts w:ascii="Calibri" w:hAnsi="Calibri" w:cs="Calibri"/>
          <w:sz w:val="22"/>
          <w:szCs w:val="22"/>
        </w:rPr>
        <w:t>professor (associate or full)</w:t>
      </w:r>
      <w:r w:rsidR="00E50062" w:rsidRPr="001A4991">
        <w:rPr>
          <w:rFonts w:ascii="Calibri" w:hAnsi="Calibri" w:cs="Calibri"/>
          <w:sz w:val="22"/>
          <w:szCs w:val="22"/>
        </w:rPr>
        <w:t>.</w:t>
      </w:r>
      <w:r w:rsidR="00925498" w:rsidRPr="001A4991">
        <w:rPr>
          <w:rFonts w:ascii="Calibri" w:hAnsi="Calibri" w:cs="Calibri"/>
          <w:sz w:val="22"/>
          <w:szCs w:val="22"/>
        </w:rPr>
        <w:t xml:space="preserve"> </w:t>
      </w:r>
      <w:r w:rsidR="00C83AD7" w:rsidRPr="00F6436F">
        <w:rPr>
          <w:rFonts w:ascii="Calibri" w:hAnsi="Calibri" w:cs="Calibri"/>
          <w:sz w:val="22"/>
          <w:szCs w:val="22"/>
        </w:rPr>
        <w:t>The chair(s) of the primary unit evaluation committee (PUEC) and merit evaluation process will be a tenured faculty member</w:t>
      </w:r>
      <w:r w:rsidR="006716D2" w:rsidRPr="00972DD9">
        <w:rPr>
          <w:rFonts w:ascii="Calibri" w:hAnsi="Calibri" w:cs="Calibri"/>
          <w:sz w:val="22"/>
          <w:szCs w:val="22"/>
        </w:rPr>
        <w:t xml:space="preserve">. </w:t>
      </w:r>
      <w:r w:rsidRPr="00972DD9">
        <w:rPr>
          <w:rFonts w:ascii="Calibri" w:hAnsi="Calibri" w:cs="Calibri"/>
          <w:sz w:val="22"/>
          <w:szCs w:val="22"/>
        </w:rPr>
        <w:t xml:space="preserve">The </w:t>
      </w:r>
      <w:r w:rsidR="005851B5" w:rsidRPr="00972DD9">
        <w:rPr>
          <w:rFonts w:ascii="Calibri" w:hAnsi="Calibri" w:cs="Calibri"/>
          <w:sz w:val="22"/>
          <w:szCs w:val="22"/>
        </w:rPr>
        <w:t>d</w:t>
      </w:r>
      <w:r w:rsidRPr="00972DD9">
        <w:rPr>
          <w:rFonts w:ascii="Calibri" w:hAnsi="Calibri" w:cs="Calibri"/>
          <w:sz w:val="22"/>
          <w:szCs w:val="22"/>
        </w:rPr>
        <w:t xml:space="preserve">epartment </w:t>
      </w:r>
      <w:r w:rsidR="005851B5" w:rsidRPr="00972DD9">
        <w:rPr>
          <w:rFonts w:ascii="Calibri" w:hAnsi="Calibri" w:cs="Calibri"/>
          <w:sz w:val="22"/>
          <w:szCs w:val="22"/>
        </w:rPr>
        <w:t>c</w:t>
      </w:r>
      <w:r w:rsidRPr="00972DD9">
        <w:rPr>
          <w:rFonts w:ascii="Calibri" w:hAnsi="Calibri" w:cs="Calibri"/>
          <w:sz w:val="22"/>
          <w:szCs w:val="22"/>
        </w:rPr>
        <w:t>hair also participates in personnel committee activities</w:t>
      </w:r>
      <w:r w:rsidR="004F2376" w:rsidRPr="00972DD9">
        <w:rPr>
          <w:rFonts w:ascii="Calibri" w:hAnsi="Calibri" w:cs="Calibri"/>
          <w:sz w:val="22"/>
          <w:szCs w:val="22"/>
        </w:rPr>
        <w:t>,</w:t>
      </w:r>
      <w:r w:rsidRPr="00972DD9">
        <w:rPr>
          <w:rFonts w:ascii="Calibri" w:hAnsi="Calibri" w:cs="Calibri"/>
          <w:sz w:val="22"/>
          <w:szCs w:val="22"/>
        </w:rPr>
        <w:t xml:space="preserve"> as necessary.</w:t>
      </w:r>
      <w:r w:rsidR="007D5F1B" w:rsidRPr="00972DD9">
        <w:rPr>
          <w:rFonts w:ascii="Calibri" w:hAnsi="Calibri" w:cs="Calibri"/>
          <w:sz w:val="22"/>
          <w:szCs w:val="22"/>
        </w:rPr>
        <w:t xml:space="preserve"> The </w:t>
      </w:r>
      <w:r w:rsidR="004F2376" w:rsidRPr="00972DD9">
        <w:rPr>
          <w:rFonts w:ascii="Calibri" w:hAnsi="Calibri" w:cs="Calibri"/>
          <w:sz w:val="22"/>
          <w:szCs w:val="22"/>
        </w:rPr>
        <w:t>d</w:t>
      </w:r>
      <w:r w:rsidR="007D5F1B" w:rsidRPr="00972DD9">
        <w:rPr>
          <w:rFonts w:ascii="Calibri" w:hAnsi="Calibri" w:cs="Calibri"/>
          <w:sz w:val="22"/>
          <w:szCs w:val="22"/>
        </w:rPr>
        <w:t>epartm</w:t>
      </w:r>
      <w:r w:rsidR="007D5F1B" w:rsidRPr="001A4991">
        <w:rPr>
          <w:rFonts w:ascii="Calibri" w:hAnsi="Calibri" w:cs="Calibri"/>
          <w:sz w:val="22"/>
          <w:szCs w:val="22"/>
        </w:rPr>
        <w:t xml:space="preserve">ent personnel manager </w:t>
      </w:r>
      <w:r w:rsidR="007064C0" w:rsidRPr="001A4991">
        <w:rPr>
          <w:rFonts w:ascii="Calibri" w:hAnsi="Calibri" w:cs="Calibri"/>
          <w:sz w:val="22"/>
          <w:szCs w:val="22"/>
        </w:rPr>
        <w:t>provides staff support for the</w:t>
      </w:r>
      <w:r w:rsidR="007D5F1B" w:rsidRPr="001A4991">
        <w:rPr>
          <w:rFonts w:ascii="Calibri" w:hAnsi="Calibri" w:cs="Calibri"/>
          <w:sz w:val="22"/>
          <w:szCs w:val="22"/>
        </w:rPr>
        <w:t xml:space="preserve"> personnel committee, and an administrative assistant may </w:t>
      </w:r>
      <w:r w:rsidR="009F766F" w:rsidRPr="001A4991">
        <w:rPr>
          <w:rFonts w:ascii="Calibri" w:hAnsi="Calibri" w:cs="Calibri"/>
          <w:sz w:val="22"/>
          <w:szCs w:val="22"/>
        </w:rPr>
        <w:t xml:space="preserve">also </w:t>
      </w:r>
      <w:r w:rsidR="007D5F1B" w:rsidRPr="001A4991">
        <w:rPr>
          <w:rFonts w:ascii="Calibri" w:hAnsi="Calibri" w:cs="Calibri"/>
          <w:sz w:val="22"/>
          <w:szCs w:val="22"/>
        </w:rPr>
        <w:t>be present</w:t>
      </w:r>
      <w:r w:rsidR="001F6EF2" w:rsidRPr="001A4991">
        <w:rPr>
          <w:rFonts w:ascii="Calibri" w:hAnsi="Calibri" w:cs="Calibri"/>
          <w:sz w:val="22"/>
          <w:szCs w:val="22"/>
        </w:rPr>
        <w:t xml:space="preserve"> at personnel committee meetings</w:t>
      </w:r>
      <w:r w:rsidR="009459C6" w:rsidRPr="001A4991">
        <w:rPr>
          <w:rFonts w:ascii="Calibri" w:hAnsi="Calibri" w:cs="Calibri"/>
          <w:sz w:val="22"/>
          <w:szCs w:val="22"/>
        </w:rPr>
        <w:t xml:space="preserve"> for note taking</w:t>
      </w:r>
      <w:r w:rsidR="005F5FD0" w:rsidRPr="001A4991">
        <w:rPr>
          <w:rFonts w:ascii="Calibri" w:hAnsi="Calibri" w:cs="Calibri"/>
          <w:sz w:val="22"/>
          <w:szCs w:val="22"/>
        </w:rPr>
        <w:t xml:space="preserve"> and administrative</w:t>
      </w:r>
      <w:r w:rsidR="009459C6" w:rsidRPr="001A4991">
        <w:rPr>
          <w:rFonts w:ascii="Calibri" w:hAnsi="Calibri" w:cs="Calibri"/>
          <w:sz w:val="22"/>
          <w:szCs w:val="22"/>
        </w:rPr>
        <w:t xml:space="preserve"> purposes</w:t>
      </w:r>
      <w:r w:rsidR="007D5F1B" w:rsidRPr="001A4991">
        <w:rPr>
          <w:rFonts w:ascii="Calibri" w:hAnsi="Calibri" w:cs="Calibri"/>
          <w:sz w:val="22"/>
          <w:szCs w:val="22"/>
        </w:rPr>
        <w:t xml:space="preserve">. All members of the personnel committee, the </w:t>
      </w:r>
      <w:r w:rsidR="0055725B" w:rsidRPr="001A4991">
        <w:rPr>
          <w:rFonts w:ascii="Calibri" w:hAnsi="Calibri" w:cs="Calibri"/>
          <w:sz w:val="22"/>
          <w:szCs w:val="22"/>
        </w:rPr>
        <w:t>d</w:t>
      </w:r>
      <w:r w:rsidR="007D5F1B" w:rsidRPr="001A4991">
        <w:rPr>
          <w:rFonts w:ascii="Calibri" w:hAnsi="Calibri" w:cs="Calibri"/>
          <w:sz w:val="22"/>
          <w:szCs w:val="22"/>
        </w:rPr>
        <w:t xml:space="preserve">epartment </w:t>
      </w:r>
      <w:r w:rsidR="000A5C14" w:rsidRPr="001A4991">
        <w:rPr>
          <w:rFonts w:ascii="Calibri" w:hAnsi="Calibri" w:cs="Calibri"/>
          <w:sz w:val="22"/>
          <w:szCs w:val="22"/>
        </w:rPr>
        <w:t>c</w:t>
      </w:r>
      <w:r w:rsidR="007D5F1B" w:rsidRPr="001A4991">
        <w:rPr>
          <w:rFonts w:ascii="Calibri" w:hAnsi="Calibri" w:cs="Calibri"/>
          <w:sz w:val="22"/>
          <w:szCs w:val="22"/>
        </w:rPr>
        <w:t>hair, the personnel and operations</w:t>
      </w:r>
      <w:r w:rsidR="007D5F1B" w:rsidRPr="00C83AD7">
        <w:rPr>
          <w:rFonts w:cstheme="minorHAnsi"/>
          <w:sz w:val="22"/>
          <w:szCs w:val="22"/>
        </w:rPr>
        <w:t xml:space="preserve"> manager, and the administrative assistant will complete implicit bias training on an annual basis. </w:t>
      </w:r>
      <w:r w:rsidR="00093277" w:rsidRPr="00C83AD7">
        <w:rPr>
          <w:rFonts w:cstheme="minorHAnsi"/>
          <w:sz w:val="22"/>
          <w:szCs w:val="22"/>
        </w:rPr>
        <w:t xml:space="preserve">Personnel committee members with </w:t>
      </w:r>
      <w:r w:rsidR="00630E65" w:rsidRPr="00C83AD7">
        <w:rPr>
          <w:rFonts w:cstheme="minorHAnsi"/>
          <w:sz w:val="22"/>
          <w:szCs w:val="22"/>
        </w:rPr>
        <w:t xml:space="preserve">personal </w:t>
      </w:r>
      <w:r w:rsidR="00093277" w:rsidRPr="00C83AD7">
        <w:rPr>
          <w:rFonts w:cstheme="minorHAnsi"/>
          <w:sz w:val="22"/>
          <w:szCs w:val="22"/>
        </w:rPr>
        <w:t xml:space="preserve">conflicts of interest (e.g., immediate family members) </w:t>
      </w:r>
      <w:r w:rsidR="000C5B0B" w:rsidRPr="00C83AD7">
        <w:rPr>
          <w:rFonts w:cstheme="minorHAnsi"/>
          <w:sz w:val="22"/>
          <w:szCs w:val="22"/>
        </w:rPr>
        <w:t xml:space="preserve">are excluded from the evaluation and discussion of ratings for those with whom they </w:t>
      </w:r>
      <w:r w:rsidR="004460CD" w:rsidRPr="00C83AD7">
        <w:rPr>
          <w:rFonts w:cstheme="minorHAnsi"/>
          <w:sz w:val="22"/>
          <w:szCs w:val="22"/>
        </w:rPr>
        <w:t>are conflicted</w:t>
      </w:r>
      <w:r w:rsidR="00F82C71" w:rsidRPr="00C83AD7">
        <w:rPr>
          <w:rFonts w:cstheme="minorHAnsi"/>
          <w:sz w:val="22"/>
          <w:szCs w:val="22"/>
        </w:rPr>
        <w:t>.</w:t>
      </w:r>
    </w:p>
    <w:p w14:paraId="5E222422" w14:textId="77777777" w:rsidR="001F6EF2" w:rsidRPr="008E11CB" w:rsidRDefault="001F6EF2" w:rsidP="00F54074">
      <w:pPr>
        <w:jc w:val="both"/>
        <w:rPr>
          <w:rFonts w:cstheme="minorHAnsi"/>
          <w:b/>
          <w:bCs/>
          <w:sz w:val="12"/>
          <w:szCs w:val="12"/>
        </w:rPr>
      </w:pPr>
    </w:p>
    <w:p w14:paraId="0252D861" w14:textId="002898C1" w:rsidR="002D1791" w:rsidRPr="00F54074" w:rsidRDefault="007E6032" w:rsidP="00F54074">
      <w:pPr>
        <w:jc w:val="both"/>
        <w:rPr>
          <w:rFonts w:cstheme="minorHAnsi"/>
          <w:b/>
          <w:bCs/>
          <w:sz w:val="22"/>
          <w:szCs w:val="22"/>
        </w:rPr>
      </w:pPr>
      <w:r w:rsidRPr="00F54074">
        <w:rPr>
          <w:rFonts w:cstheme="minorHAnsi"/>
          <w:b/>
          <w:bCs/>
          <w:sz w:val="22"/>
          <w:szCs w:val="22"/>
        </w:rPr>
        <w:t>3.2</w:t>
      </w:r>
      <w:r w:rsidR="007E27F0" w:rsidRPr="00F54074">
        <w:rPr>
          <w:rFonts w:cstheme="minorHAnsi"/>
          <w:b/>
          <w:bCs/>
          <w:sz w:val="22"/>
          <w:szCs w:val="22"/>
        </w:rPr>
        <w:t>.</w:t>
      </w:r>
      <w:r w:rsidRPr="00F54074">
        <w:rPr>
          <w:rFonts w:cstheme="minorHAnsi"/>
          <w:b/>
          <w:bCs/>
          <w:sz w:val="22"/>
          <w:szCs w:val="22"/>
        </w:rPr>
        <w:t xml:space="preserve"> </w:t>
      </w:r>
      <w:r w:rsidR="00EE30BA" w:rsidRPr="00F54074">
        <w:rPr>
          <w:rFonts w:cstheme="minorHAnsi"/>
          <w:b/>
          <w:bCs/>
          <w:sz w:val="22"/>
          <w:szCs w:val="22"/>
        </w:rPr>
        <w:t xml:space="preserve">Sources of </w:t>
      </w:r>
      <w:r w:rsidR="008E11CB">
        <w:rPr>
          <w:rFonts w:cstheme="minorHAnsi"/>
          <w:b/>
          <w:bCs/>
          <w:sz w:val="22"/>
          <w:szCs w:val="22"/>
        </w:rPr>
        <w:t>I</w:t>
      </w:r>
      <w:r w:rsidR="00EE30BA" w:rsidRPr="00F54074">
        <w:rPr>
          <w:rFonts w:cstheme="minorHAnsi"/>
          <w:b/>
          <w:bCs/>
          <w:sz w:val="22"/>
          <w:szCs w:val="22"/>
        </w:rPr>
        <w:t>nformation</w:t>
      </w:r>
    </w:p>
    <w:p w14:paraId="7FF07473" w14:textId="69CAD492" w:rsidR="00317CE0" w:rsidRPr="008013A8" w:rsidRDefault="005832BC" w:rsidP="008013A8">
      <w:pPr>
        <w:jc w:val="both"/>
        <w:rPr>
          <w:rFonts w:cstheme="minorHAnsi"/>
          <w:sz w:val="22"/>
          <w:szCs w:val="22"/>
        </w:rPr>
      </w:pPr>
      <w:r w:rsidRPr="008013A8">
        <w:rPr>
          <w:rFonts w:cstheme="minorHAnsi"/>
          <w:sz w:val="22"/>
          <w:szCs w:val="22"/>
        </w:rPr>
        <w:t xml:space="preserve">The primary source of information for the merit evaluation process is the </w:t>
      </w:r>
      <w:r w:rsidR="00586383" w:rsidRPr="008013A8">
        <w:rPr>
          <w:rFonts w:cstheme="minorHAnsi"/>
          <w:sz w:val="22"/>
          <w:szCs w:val="22"/>
        </w:rPr>
        <w:t>FRPA,</w:t>
      </w:r>
      <w:r w:rsidRPr="008013A8">
        <w:rPr>
          <w:rFonts w:cstheme="minorHAnsi"/>
          <w:sz w:val="22"/>
          <w:szCs w:val="22"/>
        </w:rPr>
        <w:t xml:space="preserve"> which </w:t>
      </w:r>
      <w:r w:rsidR="00586383" w:rsidRPr="008013A8">
        <w:rPr>
          <w:rFonts w:cstheme="minorHAnsi"/>
          <w:sz w:val="22"/>
          <w:szCs w:val="22"/>
        </w:rPr>
        <w:t>is</w:t>
      </w:r>
      <w:r w:rsidR="00B66E2D" w:rsidRPr="008013A8">
        <w:rPr>
          <w:rFonts w:cstheme="minorHAnsi"/>
          <w:sz w:val="22"/>
          <w:szCs w:val="22"/>
        </w:rPr>
        <w:t xml:space="preserve"> </w:t>
      </w:r>
      <w:r w:rsidRPr="008013A8">
        <w:rPr>
          <w:rFonts w:cstheme="minorHAnsi"/>
          <w:sz w:val="22"/>
          <w:szCs w:val="22"/>
        </w:rPr>
        <w:t>due by February 1 each year.</w:t>
      </w:r>
      <w:r w:rsidR="0072720A" w:rsidRPr="008013A8">
        <w:rPr>
          <w:rFonts w:cstheme="minorHAnsi"/>
          <w:sz w:val="22"/>
          <w:szCs w:val="22"/>
        </w:rPr>
        <w:t xml:space="preserve"> </w:t>
      </w:r>
      <w:r w:rsidR="0072720A" w:rsidRPr="00F80E48">
        <w:rPr>
          <w:rFonts w:cstheme="minorHAnsi"/>
          <w:color w:val="000000"/>
          <w:sz w:val="22"/>
          <w:szCs w:val="22"/>
        </w:rPr>
        <w:t>Failure to submit the FRPA on time may result in the faculty member becoming ineligible for a merit increase to their salary.</w:t>
      </w:r>
      <w:r w:rsidRPr="008013A8">
        <w:rPr>
          <w:rFonts w:cstheme="minorHAnsi"/>
          <w:sz w:val="22"/>
          <w:szCs w:val="22"/>
        </w:rPr>
        <w:t xml:space="preserve"> All tenured, tenure-track,</w:t>
      </w:r>
      <w:r w:rsidR="0079407A" w:rsidRPr="008013A8">
        <w:rPr>
          <w:rFonts w:cstheme="minorHAnsi"/>
          <w:sz w:val="22"/>
          <w:szCs w:val="22"/>
        </w:rPr>
        <w:t xml:space="preserve"> and</w:t>
      </w:r>
      <w:r w:rsidRPr="008013A8">
        <w:rPr>
          <w:rFonts w:cstheme="minorHAnsi"/>
          <w:sz w:val="22"/>
          <w:szCs w:val="22"/>
        </w:rPr>
        <w:t xml:space="preserve"> instructional faculty are required to complete and submit their FRPA by the due date. </w:t>
      </w:r>
      <w:r w:rsidR="00D97740" w:rsidRPr="008013A8">
        <w:rPr>
          <w:rFonts w:cstheme="minorHAnsi"/>
          <w:sz w:val="22"/>
          <w:szCs w:val="22"/>
        </w:rPr>
        <w:t>Both qualitative</w:t>
      </w:r>
      <w:r w:rsidR="00023DEC" w:rsidRPr="008013A8">
        <w:rPr>
          <w:rFonts w:cstheme="minorHAnsi"/>
          <w:sz w:val="22"/>
          <w:szCs w:val="22"/>
        </w:rPr>
        <w:t xml:space="preserve"> (e.g., narrative summar</w:t>
      </w:r>
      <w:r w:rsidR="00D151FF" w:rsidRPr="008013A8">
        <w:rPr>
          <w:rFonts w:cstheme="minorHAnsi"/>
          <w:sz w:val="22"/>
          <w:szCs w:val="22"/>
        </w:rPr>
        <w:t>y</w:t>
      </w:r>
      <w:r w:rsidR="00023DEC" w:rsidRPr="008013A8">
        <w:rPr>
          <w:rFonts w:cstheme="minorHAnsi"/>
          <w:sz w:val="22"/>
          <w:szCs w:val="22"/>
        </w:rPr>
        <w:t xml:space="preserve"> of activities)</w:t>
      </w:r>
      <w:r w:rsidR="00D97740" w:rsidRPr="008013A8">
        <w:rPr>
          <w:rFonts w:cstheme="minorHAnsi"/>
          <w:sz w:val="22"/>
          <w:szCs w:val="22"/>
        </w:rPr>
        <w:t xml:space="preserve"> and quantitative</w:t>
      </w:r>
      <w:r w:rsidR="004E7ACD" w:rsidRPr="008013A8">
        <w:rPr>
          <w:rFonts w:cstheme="minorHAnsi"/>
          <w:sz w:val="22"/>
          <w:szCs w:val="22"/>
        </w:rPr>
        <w:t xml:space="preserve"> (e.g., number of publications)</w:t>
      </w:r>
      <w:r w:rsidR="00D97740" w:rsidRPr="008013A8">
        <w:rPr>
          <w:rFonts w:cstheme="minorHAnsi"/>
          <w:sz w:val="22"/>
          <w:szCs w:val="22"/>
        </w:rPr>
        <w:t xml:space="preserve"> information from the FRPA is </w:t>
      </w:r>
      <w:r w:rsidR="005E206D" w:rsidRPr="008013A8">
        <w:rPr>
          <w:rFonts w:cstheme="minorHAnsi"/>
          <w:sz w:val="22"/>
          <w:szCs w:val="22"/>
        </w:rPr>
        <w:t>considered</w:t>
      </w:r>
      <w:r w:rsidR="00D97740" w:rsidRPr="008013A8">
        <w:rPr>
          <w:rFonts w:cstheme="minorHAnsi"/>
          <w:sz w:val="22"/>
          <w:szCs w:val="22"/>
        </w:rPr>
        <w:t>.</w:t>
      </w:r>
      <w:r w:rsidR="00EC065B" w:rsidRPr="008013A8">
        <w:rPr>
          <w:rFonts w:cstheme="minorHAnsi"/>
          <w:sz w:val="22"/>
          <w:szCs w:val="22"/>
        </w:rPr>
        <w:t xml:space="preserve"> The narrative summary of activities should also be used to highlight </w:t>
      </w:r>
      <w:r w:rsidR="003E5965" w:rsidRPr="008013A8">
        <w:rPr>
          <w:rFonts w:cstheme="minorHAnsi"/>
          <w:sz w:val="22"/>
          <w:szCs w:val="22"/>
        </w:rPr>
        <w:t>or convey information that would not show up elsewhere in the FRPA (e.g., difficult personal circumstances).</w:t>
      </w:r>
      <w:r w:rsidR="00D97740" w:rsidRPr="008013A8">
        <w:rPr>
          <w:rFonts w:cstheme="minorHAnsi"/>
          <w:sz w:val="22"/>
          <w:szCs w:val="22"/>
        </w:rPr>
        <w:t xml:space="preserve"> </w:t>
      </w:r>
    </w:p>
    <w:p w14:paraId="6D765F86" w14:textId="77777777" w:rsidR="00317CE0" w:rsidRPr="00F80E48" w:rsidRDefault="00317CE0" w:rsidP="00F54074">
      <w:pPr>
        <w:jc w:val="both"/>
        <w:rPr>
          <w:rFonts w:cstheme="minorHAnsi"/>
          <w:sz w:val="12"/>
          <w:szCs w:val="12"/>
        </w:rPr>
      </w:pPr>
    </w:p>
    <w:p w14:paraId="0AF958F7" w14:textId="674076CA" w:rsidR="00317CE0" w:rsidRDefault="005832BC" w:rsidP="00F54074">
      <w:pPr>
        <w:jc w:val="both"/>
        <w:rPr>
          <w:rFonts w:cstheme="minorHAnsi"/>
          <w:sz w:val="22"/>
          <w:szCs w:val="22"/>
        </w:rPr>
      </w:pPr>
      <w:r w:rsidRPr="00F54074">
        <w:rPr>
          <w:rFonts w:cstheme="minorHAnsi"/>
          <w:sz w:val="22"/>
          <w:szCs w:val="22"/>
        </w:rPr>
        <w:t xml:space="preserve">In addition to the FRPA, </w:t>
      </w:r>
      <w:r w:rsidR="00924307" w:rsidRPr="00F54074">
        <w:rPr>
          <w:rFonts w:cstheme="minorHAnsi"/>
          <w:sz w:val="22"/>
          <w:szCs w:val="22"/>
        </w:rPr>
        <w:t xml:space="preserve">teaching performance is assessed using </w:t>
      </w:r>
      <w:r w:rsidR="001F3ACF" w:rsidRPr="00F54074">
        <w:rPr>
          <w:rFonts w:cstheme="minorHAnsi"/>
          <w:sz w:val="22"/>
          <w:szCs w:val="22"/>
        </w:rPr>
        <w:t xml:space="preserve">qualitative and quantitative </w:t>
      </w:r>
      <w:r w:rsidRPr="00F54074">
        <w:rPr>
          <w:rFonts w:cstheme="minorHAnsi"/>
          <w:sz w:val="22"/>
          <w:szCs w:val="22"/>
        </w:rPr>
        <w:t>feedback from Faculty Course Questionnaires (FCQs</w:t>
      </w:r>
      <w:r w:rsidR="002A6590">
        <w:rPr>
          <w:rFonts w:cstheme="minorHAnsi"/>
          <w:sz w:val="22"/>
          <w:szCs w:val="22"/>
        </w:rPr>
        <w:t xml:space="preserve"> and</w:t>
      </w:r>
      <w:r w:rsidR="00030B0A">
        <w:rPr>
          <w:rFonts w:cstheme="minorHAnsi"/>
          <w:sz w:val="22"/>
          <w:szCs w:val="22"/>
        </w:rPr>
        <w:t xml:space="preserve"> any available information from </w:t>
      </w:r>
      <w:r w:rsidR="000A2CE1" w:rsidRPr="00F54074">
        <w:rPr>
          <w:rFonts w:cstheme="minorHAnsi"/>
          <w:sz w:val="22"/>
          <w:szCs w:val="22"/>
        </w:rPr>
        <w:t>classroom peer observations</w:t>
      </w:r>
      <w:r w:rsidR="00030B0A">
        <w:rPr>
          <w:rFonts w:cstheme="minorHAnsi"/>
          <w:sz w:val="22"/>
          <w:szCs w:val="22"/>
        </w:rPr>
        <w:t xml:space="preserve"> </w:t>
      </w:r>
      <w:r w:rsidR="003C4097" w:rsidRPr="00F54074">
        <w:rPr>
          <w:rFonts w:cstheme="minorHAnsi"/>
          <w:sz w:val="22"/>
          <w:szCs w:val="22"/>
        </w:rPr>
        <w:t xml:space="preserve">and </w:t>
      </w:r>
      <w:r w:rsidR="000A2CE1" w:rsidRPr="00F54074">
        <w:rPr>
          <w:rFonts w:cstheme="minorHAnsi"/>
          <w:sz w:val="22"/>
          <w:szCs w:val="22"/>
        </w:rPr>
        <w:t>classroom student interviews</w:t>
      </w:r>
      <w:r w:rsidR="00030B0A">
        <w:rPr>
          <w:rFonts w:cstheme="minorHAnsi"/>
          <w:sz w:val="22"/>
          <w:szCs w:val="22"/>
        </w:rPr>
        <w:t xml:space="preserve"> (both of which </w:t>
      </w:r>
      <w:r w:rsidR="003B0C4E">
        <w:rPr>
          <w:rFonts w:cstheme="minorHAnsi"/>
          <w:sz w:val="22"/>
          <w:szCs w:val="22"/>
        </w:rPr>
        <w:t>may</w:t>
      </w:r>
      <w:r w:rsidR="00030B0A">
        <w:rPr>
          <w:rFonts w:cstheme="minorHAnsi"/>
          <w:sz w:val="22"/>
          <w:szCs w:val="22"/>
        </w:rPr>
        <w:t xml:space="preserve"> be </w:t>
      </w:r>
      <w:r w:rsidR="00A40CB2">
        <w:rPr>
          <w:rFonts w:cstheme="minorHAnsi"/>
          <w:sz w:val="22"/>
          <w:szCs w:val="22"/>
        </w:rPr>
        <w:t>considered during</w:t>
      </w:r>
      <w:r w:rsidR="003B0C4E">
        <w:rPr>
          <w:rFonts w:cstheme="minorHAnsi"/>
          <w:sz w:val="22"/>
          <w:szCs w:val="22"/>
        </w:rPr>
        <w:t>, but</w:t>
      </w:r>
      <w:r w:rsidR="00030B0A">
        <w:rPr>
          <w:rFonts w:cstheme="minorHAnsi"/>
          <w:sz w:val="22"/>
          <w:szCs w:val="22"/>
        </w:rPr>
        <w:t xml:space="preserve"> are not required for</w:t>
      </w:r>
      <w:r w:rsidR="003B0C4E">
        <w:rPr>
          <w:rFonts w:cstheme="minorHAnsi"/>
          <w:sz w:val="22"/>
          <w:szCs w:val="22"/>
        </w:rPr>
        <w:t>,</w:t>
      </w:r>
      <w:r w:rsidR="00030B0A">
        <w:rPr>
          <w:rFonts w:cstheme="minorHAnsi"/>
          <w:sz w:val="22"/>
          <w:szCs w:val="22"/>
        </w:rPr>
        <w:t xml:space="preserve"> merit evaluations)</w:t>
      </w:r>
      <w:r w:rsidR="00D43625" w:rsidRPr="00F54074">
        <w:rPr>
          <w:rFonts w:cstheme="minorHAnsi"/>
          <w:sz w:val="22"/>
          <w:szCs w:val="22"/>
        </w:rPr>
        <w:t>.</w:t>
      </w:r>
      <w:r w:rsidR="001F3ACF" w:rsidRPr="00F54074">
        <w:rPr>
          <w:rFonts w:cstheme="minorHAnsi"/>
          <w:sz w:val="22"/>
          <w:szCs w:val="22"/>
        </w:rPr>
        <w:t xml:space="preserve"> </w:t>
      </w:r>
      <w:r w:rsidR="001E265E">
        <w:rPr>
          <w:rFonts w:cstheme="minorHAnsi"/>
          <w:sz w:val="22"/>
          <w:szCs w:val="22"/>
        </w:rPr>
        <w:t>Information from FCQs will be critically evaluated by t</w:t>
      </w:r>
      <w:r w:rsidR="00317CE0">
        <w:rPr>
          <w:rFonts w:cstheme="minorHAnsi"/>
          <w:sz w:val="22"/>
          <w:szCs w:val="22"/>
        </w:rPr>
        <w:t xml:space="preserve">he personnel committee </w:t>
      </w:r>
      <w:r w:rsidR="001E265E">
        <w:rPr>
          <w:rFonts w:cstheme="minorHAnsi"/>
          <w:sz w:val="22"/>
          <w:szCs w:val="22"/>
        </w:rPr>
        <w:t xml:space="preserve">in the context of </w:t>
      </w:r>
      <w:r w:rsidR="00932070">
        <w:rPr>
          <w:rFonts w:cstheme="minorHAnsi"/>
          <w:sz w:val="22"/>
          <w:szCs w:val="22"/>
        </w:rPr>
        <w:t xml:space="preserve">general trends for similar courses (e.g., FCQ scores are generally higher in smaller graduate courses than in large required undergraduate core courses). The personnel committee will </w:t>
      </w:r>
      <w:r w:rsidR="007F31DA">
        <w:rPr>
          <w:rFonts w:cstheme="minorHAnsi"/>
          <w:sz w:val="22"/>
          <w:szCs w:val="22"/>
        </w:rPr>
        <w:t xml:space="preserve">also </w:t>
      </w:r>
      <w:r w:rsidR="00F415C8">
        <w:rPr>
          <w:rFonts w:cstheme="minorHAnsi"/>
          <w:sz w:val="22"/>
          <w:szCs w:val="22"/>
        </w:rPr>
        <w:t>take into consideration</w:t>
      </w:r>
      <w:r w:rsidR="00932070">
        <w:rPr>
          <w:rFonts w:cstheme="minorHAnsi"/>
          <w:sz w:val="22"/>
          <w:szCs w:val="22"/>
        </w:rPr>
        <w:t xml:space="preserve"> that FCQs are an </w:t>
      </w:r>
      <w:r w:rsidR="000F60FA">
        <w:rPr>
          <w:rFonts w:cstheme="minorHAnsi"/>
          <w:sz w:val="22"/>
          <w:szCs w:val="22"/>
        </w:rPr>
        <w:t>often-biased</w:t>
      </w:r>
      <w:r w:rsidR="00932070">
        <w:rPr>
          <w:rFonts w:cstheme="minorHAnsi"/>
          <w:sz w:val="22"/>
          <w:szCs w:val="22"/>
        </w:rPr>
        <w:t xml:space="preserve"> source of information about a course and instructor</w:t>
      </w:r>
      <w:r w:rsidR="00D77C06">
        <w:rPr>
          <w:rFonts w:cstheme="minorHAnsi"/>
          <w:sz w:val="22"/>
          <w:szCs w:val="22"/>
        </w:rPr>
        <w:t>,</w:t>
      </w:r>
      <w:r w:rsidR="003B044B">
        <w:rPr>
          <w:rFonts w:cstheme="minorHAnsi"/>
          <w:sz w:val="22"/>
          <w:szCs w:val="22"/>
        </w:rPr>
        <w:t xml:space="preserve"> </w:t>
      </w:r>
      <w:r w:rsidR="00C61CD1">
        <w:rPr>
          <w:rFonts w:cstheme="minorHAnsi"/>
          <w:sz w:val="22"/>
          <w:szCs w:val="22"/>
        </w:rPr>
        <w:t>primarily measur</w:t>
      </w:r>
      <w:r w:rsidR="00D77C06">
        <w:rPr>
          <w:rFonts w:cstheme="minorHAnsi"/>
          <w:sz w:val="22"/>
          <w:szCs w:val="22"/>
        </w:rPr>
        <w:t>ing</w:t>
      </w:r>
      <w:r w:rsidR="00C61CD1">
        <w:rPr>
          <w:rFonts w:cstheme="minorHAnsi"/>
          <w:sz w:val="22"/>
          <w:szCs w:val="22"/>
        </w:rPr>
        <w:t xml:space="preserve"> student satisfactio</w:t>
      </w:r>
      <w:r w:rsidR="00D56A3D">
        <w:rPr>
          <w:rFonts w:cstheme="minorHAnsi"/>
          <w:sz w:val="22"/>
          <w:szCs w:val="22"/>
        </w:rPr>
        <w:t>n</w:t>
      </w:r>
      <w:r w:rsidR="00C61CD1">
        <w:rPr>
          <w:rFonts w:cstheme="minorHAnsi"/>
          <w:sz w:val="22"/>
          <w:szCs w:val="22"/>
        </w:rPr>
        <w:t xml:space="preserve"> rather than student success or outcomes. </w:t>
      </w:r>
      <w:r w:rsidR="001A0792">
        <w:rPr>
          <w:rFonts w:cstheme="minorHAnsi"/>
          <w:sz w:val="22"/>
          <w:szCs w:val="22"/>
        </w:rPr>
        <w:t>As such, information from FCQs will be used carefully during the merit evaluation process as part of a holistic assessment of classroom instruction.</w:t>
      </w:r>
    </w:p>
    <w:p w14:paraId="7699D4D0" w14:textId="77777777" w:rsidR="00317CE0" w:rsidRPr="00F80E48" w:rsidRDefault="00317CE0" w:rsidP="00F54074">
      <w:pPr>
        <w:jc w:val="both"/>
        <w:rPr>
          <w:rFonts w:cstheme="minorHAnsi"/>
          <w:sz w:val="12"/>
          <w:szCs w:val="12"/>
        </w:rPr>
      </w:pPr>
    </w:p>
    <w:p w14:paraId="36A986BE" w14:textId="6B3FD5C8" w:rsidR="002D1791" w:rsidRDefault="008A4244" w:rsidP="00F54074">
      <w:pPr>
        <w:jc w:val="both"/>
        <w:rPr>
          <w:rFonts w:cstheme="minorHAnsi"/>
          <w:sz w:val="22"/>
          <w:szCs w:val="22"/>
        </w:rPr>
      </w:pPr>
      <w:r w:rsidRPr="00F54074">
        <w:rPr>
          <w:rFonts w:cstheme="minorHAnsi"/>
          <w:sz w:val="22"/>
          <w:szCs w:val="22"/>
        </w:rPr>
        <w:t>T</w:t>
      </w:r>
      <w:r w:rsidR="007577C1" w:rsidRPr="00F54074">
        <w:rPr>
          <w:rFonts w:cstheme="minorHAnsi"/>
          <w:sz w:val="22"/>
          <w:szCs w:val="22"/>
        </w:rPr>
        <w:t xml:space="preserve">he service evaluation </w:t>
      </w:r>
      <w:r w:rsidR="003867D9" w:rsidRPr="00F54074">
        <w:rPr>
          <w:rFonts w:cstheme="minorHAnsi"/>
          <w:sz w:val="22"/>
          <w:szCs w:val="22"/>
        </w:rPr>
        <w:t>also includes</w:t>
      </w:r>
      <w:r w:rsidR="00D43625" w:rsidRPr="00F54074">
        <w:rPr>
          <w:rFonts w:cstheme="minorHAnsi"/>
          <w:sz w:val="22"/>
          <w:szCs w:val="22"/>
        </w:rPr>
        <w:t xml:space="preserve"> </w:t>
      </w:r>
      <w:r w:rsidR="001659A8">
        <w:rPr>
          <w:rFonts w:cstheme="minorHAnsi"/>
          <w:sz w:val="22"/>
          <w:szCs w:val="22"/>
        </w:rPr>
        <w:t>a statement</w:t>
      </w:r>
      <w:r w:rsidR="000A2CE1" w:rsidRPr="00F54074">
        <w:rPr>
          <w:rFonts w:cstheme="minorHAnsi"/>
          <w:sz w:val="22"/>
          <w:szCs w:val="22"/>
        </w:rPr>
        <w:t xml:space="preserve"> from</w:t>
      </w:r>
      <w:r w:rsidRPr="00F54074">
        <w:rPr>
          <w:rFonts w:cstheme="minorHAnsi"/>
          <w:sz w:val="22"/>
          <w:szCs w:val="22"/>
        </w:rPr>
        <w:t xml:space="preserve"> </w:t>
      </w:r>
      <w:r w:rsidR="000D286F" w:rsidRPr="00F54074">
        <w:rPr>
          <w:rFonts w:cstheme="minorHAnsi"/>
          <w:sz w:val="22"/>
          <w:szCs w:val="22"/>
        </w:rPr>
        <w:t>d</w:t>
      </w:r>
      <w:r w:rsidR="005832BC" w:rsidRPr="00F54074">
        <w:rPr>
          <w:rFonts w:cstheme="minorHAnsi"/>
          <w:sz w:val="22"/>
          <w:szCs w:val="22"/>
        </w:rPr>
        <w:t>epartment committee leads (e.g., the undergraduate and graduate committee</w:t>
      </w:r>
      <w:r w:rsidR="00090C3C">
        <w:rPr>
          <w:rFonts w:cstheme="minorHAnsi"/>
          <w:sz w:val="22"/>
          <w:szCs w:val="22"/>
        </w:rPr>
        <w:t xml:space="preserve"> chairs</w:t>
      </w:r>
      <w:r w:rsidR="005832BC" w:rsidRPr="00F54074">
        <w:rPr>
          <w:rFonts w:cstheme="minorHAnsi"/>
          <w:sz w:val="22"/>
          <w:szCs w:val="22"/>
        </w:rPr>
        <w:t>)</w:t>
      </w:r>
      <w:r w:rsidR="008F041B">
        <w:rPr>
          <w:rFonts w:cstheme="minorHAnsi"/>
          <w:sz w:val="22"/>
          <w:szCs w:val="22"/>
        </w:rPr>
        <w:t xml:space="preserve"> regarding each faculty member’s level of engagement.</w:t>
      </w:r>
      <w:r w:rsidR="00D47542" w:rsidRPr="00F54074">
        <w:rPr>
          <w:rFonts w:cstheme="minorHAnsi"/>
          <w:sz w:val="22"/>
          <w:szCs w:val="22"/>
        </w:rPr>
        <w:t xml:space="preserve"> </w:t>
      </w:r>
      <w:r w:rsidR="00343050">
        <w:rPr>
          <w:rFonts w:cstheme="minorHAnsi"/>
          <w:sz w:val="22"/>
          <w:szCs w:val="22"/>
        </w:rPr>
        <w:t>Input on annual evaluations for faculty in the partner programs at Colorado Mesa University</w:t>
      </w:r>
      <w:r w:rsidR="00ED5832">
        <w:rPr>
          <w:rFonts w:cstheme="minorHAnsi"/>
          <w:sz w:val="22"/>
          <w:szCs w:val="22"/>
        </w:rPr>
        <w:t xml:space="preserve"> (CMU)</w:t>
      </w:r>
      <w:r w:rsidR="00343050">
        <w:rPr>
          <w:rFonts w:cstheme="minorHAnsi"/>
          <w:sz w:val="22"/>
          <w:szCs w:val="22"/>
        </w:rPr>
        <w:t xml:space="preserve"> and Western Colorado University</w:t>
      </w:r>
      <w:r w:rsidR="00ED5832">
        <w:rPr>
          <w:rFonts w:cstheme="minorHAnsi"/>
          <w:sz w:val="22"/>
          <w:szCs w:val="22"/>
        </w:rPr>
        <w:t xml:space="preserve"> (WCU)</w:t>
      </w:r>
      <w:r w:rsidR="00343050">
        <w:rPr>
          <w:rFonts w:cstheme="minorHAnsi"/>
          <w:sz w:val="22"/>
          <w:szCs w:val="22"/>
        </w:rPr>
        <w:t xml:space="preserve"> is </w:t>
      </w:r>
      <w:r w:rsidR="00975257">
        <w:rPr>
          <w:rFonts w:cstheme="minorHAnsi"/>
          <w:sz w:val="22"/>
          <w:szCs w:val="22"/>
        </w:rPr>
        <w:t xml:space="preserve">solicited from the directors of each of these programs. </w:t>
      </w:r>
    </w:p>
    <w:p w14:paraId="2F95C138" w14:textId="77777777" w:rsidR="008E11CB" w:rsidRPr="008E11CB" w:rsidRDefault="008E11CB" w:rsidP="00F54074">
      <w:pPr>
        <w:jc w:val="both"/>
        <w:rPr>
          <w:rFonts w:cstheme="minorHAnsi"/>
          <w:b/>
          <w:bCs/>
          <w:sz w:val="12"/>
          <w:szCs w:val="12"/>
        </w:rPr>
      </w:pPr>
    </w:p>
    <w:p w14:paraId="6F26CC3E" w14:textId="6B37D73E" w:rsidR="002D1791" w:rsidRPr="00F54074" w:rsidRDefault="007E6032" w:rsidP="00F54074">
      <w:pPr>
        <w:jc w:val="both"/>
        <w:rPr>
          <w:rFonts w:cstheme="minorHAnsi"/>
          <w:b/>
          <w:bCs/>
          <w:sz w:val="22"/>
          <w:szCs w:val="22"/>
        </w:rPr>
      </w:pPr>
      <w:r w:rsidRPr="00F54074">
        <w:rPr>
          <w:rFonts w:cstheme="minorHAnsi"/>
          <w:b/>
          <w:bCs/>
          <w:sz w:val="22"/>
          <w:szCs w:val="22"/>
        </w:rPr>
        <w:t>3.3</w:t>
      </w:r>
      <w:r w:rsidR="007E27F0" w:rsidRPr="00F54074">
        <w:rPr>
          <w:rFonts w:cstheme="minorHAnsi"/>
          <w:b/>
          <w:bCs/>
          <w:sz w:val="22"/>
          <w:szCs w:val="22"/>
        </w:rPr>
        <w:t>.</w:t>
      </w:r>
      <w:r w:rsidRPr="00F54074">
        <w:rPr>
          <w:rFonts w:cstheme="minorHAnsi"/>
          <w:b/>
          <w:bCs/>
          <w:sz w:val="22"/>
          <w:szCs w:val="22"/>
        </w:rPr>
        <w:t xml:space="preserve"> Merit </w:t>
      </w:r>
      <w:r w:rsidR="008E11CB">
        <w:rPr>
          <w:rFonts w:cstheme="minorHAnsi"/>
          <w:b/>
          <w:bCs/>
          <w:sz w:val="22"/>
          <w:szCs w:val="22"/>
        </w:rPr>
        <w:t>E</w:t>
      </w:r>
      <w:r w:rsidRPr="00F54074">
        <w:rPr>
          <w:rFonts w:cstheme="minorHAnsi"/>
          <w:b/>
          <w:bCs/>
          <w:sz w:val="22"/>
          <w:szCs w:val="22"/>
        </w:rPr>
        <w:t xml:space="preserve">valuation </w:t>
      </w:r>
      <w:r w:rsidR="008E11CB">
        <w:rPr>
          <w:rFonts w:cstheme="minorHAnsi"/>
          <w:b/>
          <w:bCs/>
          <w:sz w:val="22"/>
          <w:szCs w:val="22"/>
        </w:rPr>
        <w:t>P</w:t>
      </w:r>
      <w:r w:rsidRPr="00F54074">
        <w:rPr>
          <w:rFonts w:cstheme="minorHAnsi"/>
          <w:b/>
          <w:bCs/>
          <w:sz w:val="22"/>
          <w:szCs w:val="22"/>
        </w:rPr>
        <w:t>rocedure</w:t>
      </w:r>
    </w:p>
    <w:p w14:paraId="2A0A1AA8" w14:textId="1F0E17E8" w:rsidR="009467D0" w:rsidRDefault="00052888" w:rsidP="00F54074">
      <w:pPr>
        <w:jc w:val="both"/>
        <w:rPr>
          <w:rFonts w:cstheme="minorHAnsi"/>
          <w:sz w:val="22"/>
          <w:szCs w:val="22"/>
        </w:rPr>
      </w:pPr>
      <w:r w:rsidRPr="00F54074">
        <w:rPr>
          <w:rFonts w:cstheme="minorHAnsi"/>
          <w:sz w:val="22"/>
          <w:szCs w:val="22"/>
        </w:rPr>
        <w:t>Merit evaluation</w:t>
      </w:r>
      <w:r w:rsidR="00D61009">
        <w:rPr>
          <w:rFonts w:cstheme="minorHAnsi"/>
          <w:sz w:val="22"/>
          <w:szCs w:val="22"/>
        </w:rPr>
        <w:t xml:space="preserve"> ratings</w:t>
      </w:r>
      <w:r w:rsidRPr="00F54074">
        <w:rPr>
          <w:rFonts w:cstheme="minorHAnsi"/>
          <w:sz w:val="22"/>
          <w:szCs w:val="22"/>
        </w:rPr>
        <w:t xml:space="preserve"> are determined based on the criteria described in Section 4. </w:t>
      </w:r>
      <w:r w:rsidR="00CB7350" w:rsidRPr="00F54074">
        <w:rPr>
          <w:rFonts w:cstheme="minorHAnsi"/>
          <w:sz w:val="22"/>
          <w:szCs w:val="22"/>
        </w:rPr>
        <w:t>The proc</w:t>
      </w:r>
      <w:r w:rsidR="007E6032" w:rsidRPr="00F54074">
        <w:rPr>
          <w:rFonts w:cstheme="minorHAnsi"/>
          <w:sz w:val="22"/>
          <w:szCs w:val="22"/>
        </w:rPr>
        <w:t>edure</w:t>
      </w:r>
      <w:r w:rsidR="00CB7350" w:rsidRPr="00F54074">
        <w:rPr>
          <w:rFonts w:cstheme="minorHAnsi"/>
          <w:sz w:val="22"/>
          <w:szCs w:val="22"/>
        </w:rPr>
        <w:t xml:space="preserve"> </w:t>
      </w:r>
      <w:r w:rsidR="009467D0" w:rsidRPr="00F54074">
        <w:rPr>
          <w:rFonts w:cstheme="minorHAnsi"/>
          <w:sz w:val="22"/>
          <w:szCs w:val="22"/>
        </w:rPr>
        <w:t xml:space="preserve">leading to these ratings </w:t>
      </w:r>
      <w:r w:rsidR="00CB7350" w:rsidRPr="00F54074">
        <w:rPr>
          <w:rFonts w:cstheme="minorHAnsi"/>
          <w:sz w:val="22"/>
          <w:szCs w:val="22"/>
        </w:rPr>
        <w:t>is the following:</w:t>
      </w:r>
    </w:p>
    <w:p w14:paraId="2674D9AD" w14:textId="77777777" w:rsidR="0048097C" w:rsidRPr="0048097C" w:rsidRDefault="0048097C" w:rsidP="00F54074">
      <w:pPr>
        <w:jc w:val="both"/>
        <w:rPr>
          <w:rFonts w:cstheme="minorHAnsi"/>
          <w:b/>
          <w:bCs/>
          <w:sz w:val="12"/>
          <w:szCs w:val="12"/>
        </w:rPr>
      </w:pPr>
    </w:p>
    <w:p w14:paraId="35AA6A27" w14:textId="4F3401C0" w:rsidR="00AF508D" w:rsidRPr="00F54074" w:rsidRDefault="00AF508D" w:rsidP="004726CC">
      <w:pPr>
        <w:pStyle w:val="ListParagraph"/>
        <w:numPr>
          <w:ilvl w:val="0"/>
          <w:numId w:val="1"/>
        </w:numPr>
        <w:ind w:left="360"/>
        <w:jc w:val="both"/>
        <w:rPr>
          <w:rFonts w:cstheme="minorHAnsi"/>
          <w:sz w:val="22"/>
          <w:szCs w:val="22"/>
        </w:rPr>
      </w:pPr>
      <w:r w:rsidRPr="00F54074">
        <w:rPr>
          <w:rFonts w:cstheme="minorHAnsi"/>
          <w:sz w:val="22"/>
          <w:szCs w:val="22"/>
        </w:rPr>
        <w:t xml:space="preserve">Initial ratings are given by the personnel committee and the </w:t>
      </w:r>
      <w:r w:rsidR="00EB5048" w:rsidRPr="00F54074">
        <w:rPr>
          <w:rFonts w:cstheme="minorHAnsi"/>
          <w:sz w:val="22"/>
          <w:szCs w:val="22"/>
        </w:rPr>
        <w:t>d</w:t>
      </w:r>
      <w:r w:rsidRPr="00F54074">
        <w:rPr>
          <w:rFonts w:cstheme="minorHAnsi"/>
          <w:sz w:val="22"/>
          <w:szCs w:val="22"/>
        </w:rPr>
        <w:t>epartment chair based on the review of</w:t>
      </w:r>
      <w:r w:rsidR="003B6AC7" w:rsidRPr="00F54074">
        <w:rPr>
          <w:rFonts w:cstheme="minorHAnsi"/>
          <w:sz w:val="22"/>
          <w:szCs w:val="22"/>
        </w:rPr>
        <w:t xml:space="preserve"> information in Section 3.2</w:t>
      </w:r>
      <w:r w:rsidRPr="00F54074">
        <w:rPr>
          <w:rFonts w:cstheme="minorHAnsi"/>
          <w:sz w:val="22"/>
          <w:szCs w:val="22"/>
        </w:rPr>
        <w:t xml:space="preserve">. </w:t>
      </w:r>
      <w:r w:rsidR="00941EF0">
        <w:rPr>
          <w:rFonts w:cstheme="minorHAnsi"/>
          <w:sz w:val="22"/>
          <w:szCs w:val="22"/>
        </w:rPr>
        <w:t xml:space="preserve">Faculty on the personnel committee </w:t>
      </w:r>
      <w:r w:rsidR="006F2A9C" w:rsidRPr="00F54074">
        <w:rPr>
          <w:rFonts w:cstheme="minorHAnsi"/>
          <w:sz w:val="22"/>
          <w:szCs w:val="22"/>
        </w:rPr>
        <w:t>determining</w:t>
      </w:r>
      <w:r w:rsidR="00394237" w:rsidRPr="00F54074">
        <w:rPr>
          <w:rFonts w:cstheme="minorHAnsi"/>
          <w:sz w:val="22"/>
          <w:szCs w:val="22"/>
        </w:rPr>
        <w:t xml:space="preserve"> these ratings </w:t>
      </w:r>
      <w:r w:rsidR="006F2A9C" w:rsidRPr="00F54074">
        <w:rPr>
          <w:rFonts w:cstheme="minorHAnsi"/>
          <w:sz w:val="22"/>
          <w:szCs w:val="22"/>
        </w:rPr>
        <w:t xml:space="preserve">are </w:t>
      </w:r>
      <w:r w:rsidR="005F3ED5" w:rsidRPr="00F54074">
        <w:rPr>
          <w:rFonts w:cstheme="minorHAnsi"/>
          <w:sz w:val="22"/>
          <w:szCs w:val="22"/>
        </w:rPr>
        <w:t>as follows:</w:t>
      </w:r>
      <w:r w:rsidR="00394237" w:rsidRPr="00F54074">
        <w:rPr>
          <w:rFonts w:cstheme="minorHAnsi"/>
          <w:sz w:val="22"/>
          <w:szCs w:val="22"/>
        </w:rPr>
        <w:t xml:space="preserve"> </w:t>
      </w:r>
    </w:p>
    <w:p w14:paraId="70088007" w14:textId="78B931CC" w:rsidR="00AF508D" w:rsidRPr="00F54074" w:rsidRDefault="00AF508D" w:rsidP="004726CC">
      <w:pPr>
        <w:pStyle w:val="ListParagraph"/>
        <w:numPr>
          <w:ilvl w:val="1"/>
          <w:numId w:val="1"/>
        </w:numPr>
        <w:ind w:left="720"/>
        <w:jc w:val="both"/>
        <w:rPr>
          <w:rFonts w:cstheme="minorHAnsi"/>
          <w:sz w:val="22"/>
          <w:szCs w:val="22"/>
        </w:rPr>
      </w:pPr>
      <w:r w:rsidRPr="00F54074">
        <w:rPr>
          <w:rFonts w:cstheme="minorHAnsi"/>
          <w:sz w:val="22"/>
          <w:szCs w:val="22"/>
        </w:rPr>
        <w:t>T</w:t>
      </w:r>
      <w:r w:rsidR="00CB7350" w:rsidRPr="00F54074">
        <w:rPr>
          <w:rFonts w:cstheme="minorHAnsi"/>
          <w:sz w:val="22"/>
          <w:szCs w:val="22"/>
        </w:rPr>
        <w:t xml:space="preserve">wo tenured professors and the research professor </w:t>
      </w:r>
      <w:r w:rsidR="00E1105B">
        <w:rPr>
          <w:rFonts w:cstheme="minorHAnsi"/>
          <w:sz w:val="22"/>
          <w:szCs w:val="22"/>
        </w:rPr>
        <w:t xml:space="preserve">each </w:t>
      </w:r>
      <w:r w:rsidR="00CB7350" w:rsidRPr="00F54074">
        <w:rPr>
          <w:rFonts w:cstheme="minorHAnsi"/>
          <w:sz w:val="22"/>
          <w:szCs w:val="22"/>
        </w:rPr>
        <w:t>provide initial research ratings for all faculty.</w:t>
      </w:r>
    </w:p>
    <w:p w14:paraId="1B7FD05D" w14:textId="59C8BAA4" w:rsidR="00CB7350" w:rsidRPr="00F54074" w:rsidRDefault="00CB7350" w:rsidP="004726CC">
      <w:pPr>
        <w:pStyle w:val="ListParagraph"/>
        <w:numPr>
          <w:ilvl w:val="1"/>
          <w:numId w:val="1"/>
        </w:numPr>
        <w:ind w:left="720"/>
        <w:jc w:val="both"/>
        <w:rPr>
          <w:rFonts w:cstheme="minorHAnsi"/>
          <w:sz w:val="22"/>
          <w:szCs w:val="22"/>
        </w:rPr>
      </w:pPr>
      <w:r w:rsidRPr="00F54074">
        <w:rPr>
          <w:rFonts w:cstheme="minorHAnsi"/>
          <w:sz w:val="22"/>
          <w:szCs w:val="22"/>
        </w:rPr>
        <w:t xml:space="preserve">Two tenured professors and the teaching professor </w:t>
      </w:r>
      <w:r w:rsidR="00E1105B">
        <w:rPr>
          <w:rFonts w:cstheme="minorHAnsi"/>
          <w:sz w:val="22"/>
          <w:szCs w:val="22"/>
        </w:rPr>
        <w:t xml:space="preserve">each </w:t>
      </w:r>
      <w:r w:rsidRPr="00F54074">
        <w:rPr>
          <w:rFonts w:cstheme="minorHAnsi"/>
          <w:sz w:val="22"/>
          <w:szCs w:val="22"/>
        </w:rPr>
        <w:t>provide initial teaching ratings for all faculty.</w:t>
      </w:r>
    </w:p>
    <w:p w14:paraId="35C16B10" w14:textId="6302385B" w:rsidR="002D1791" w:rsidRPr="00F54074" w:rsidRDefault="00CB7350" w:rsidP="004726CC">
      <w:pPr>
        <w:pStyle w:val="ListParagraph"/>
        <w:numPr>
          <w:ilvl w:val="1"/>
          <w:numId w:val="1"/>
        </w:numPr>
        <w:ind w:left="720"/>
        <w:jc w:val="both"/>
        <w:rPr>
          <w:rFonts w:cstheme="minorHAnsi"/>
          <w:sz w:val="22"/>
          <w:szCs w:val="22"/>
        </w:rPr>
      </w:pPr>
      <w:r w:rsidRPr="00F54074">
        <w:rPr>
          <w:rFonts w:cstheme="minorHAnsi"/>
          <w:sz w:val="22"/>
          <w:szCs w:val="22"/>
        </w:rPr>
        <w:t xml:space="preserve">One tenured professor and the </w:t>
      </w:r>
      <w:r w:rsidR="00206FE4" w:rsidRPr="00F54074">
        <w:rPr>
          <w:rFonts w:cstheme="minorHAnsi"/>
          <w:sz w:val="22"/>
          <w:szCs w:val="22"/>
        </w:rPr>
        <w:t>d</w:t>
      </w:r>
      <w:r w:rsidRPr="00F54074">
        <w:rPr>
          <w:rFonts w:cstheme="minorHAnsi"/>
          <w:sz w:val="22"/>
          <w:szCs w:val="22"/>
        </w:rPr>
        <w:t xml:space="preserve">epartment </w:t>
      </w:r>
      <w:r w:rsidR="00206FE4" w:rsidRPr="00F54074">
        <w:rPr>
          <w:rFonts w:cstheme="minorHAnsi"/>
          <w:sz w:val="22"/>
          <w:szCs w:val="22"/>
        </w:rPr>
        <w:t>c</w:t>
      </w:r>
      <w:r w:rsidRPr="00F54074">
        <w:rPr>
          <w:rFonts w:cstheme="minorHAnsi"/>
          <w:sz w:val="22"/>
          <w:szCs w:val="22"/>
        </w:rPr>
        <w:t xml:space="preserve">hair </w:t>
      </w:r>
      <w:r w:rsidR="00E1105B">
        <w:rPr>
          <w:rFonts w:cstheme="minorHAnsi"/>
          <w:sz w:val="22"/>
          <w:szCs w:val="22"/>
        </w:rPr>
        <w:t xml:space="preserve">each </w:t>
      </w:r>
      <w:r w:rsidRPr="00F54074">
        <w:rPr>
          <w:rFonts w:cstheme="minorHAnsi"/>
          <w:sz w:val="22"/>
          <w:szCs w:val="22"/>
        </w:rPr>
        <w:t xml:space="preserve">provide initial service ratings for all faculty. </w:t>
      </w:r>
    </w:p>
    <w:p w14:paraId="784548BA" w14:textId="6BCF7A7E" w:rsidR="009467D0" w:rsidRDefault="00692655" w:rsidP="00F54074">
      <w:pPr>
        <w:ind w:left="360"/>
        <w:jc w:val="both"/>
        <w:rPr>
          <w:rFonts w:cstheme="minorHAnsi"/>
          <w:sz w:val="22"/>
          <w:szCs w:val="22"/>
        </w:rPr>
      </w:pPr>
      <w:r w:rsidRPr="00F54074">
        <w:rPr>
          <w:rFonts w:cstheme="minorHAnsi"/>
          <w:sz w:val="22"/>
          <w:szCs w:val="22"/>
        </w:rPr>
        <w:t xml:space="preserve">Ratings in each category are determined according to the criteria outlined in Section 4. </w:t>
      </w:r>
    </w:p>
    <w:p w14:paraId="119B19E7" w14:textId="77777777" w:rsidR="0048097C" w:rsidRPr="0048097C" w:rsidRDefault="0048097C" w:rsidP="00F54074">
      <w:pPr>
        <w:ind w:left="360"/>
        <w:jc w:val="both"/>
        <w:rPr>
          <w:rFonts w:cstheme="minorHAnsi"/>
          <w:sz w:val="12"/>
          <w:szCs w:val="12"/>
        </w:rPr>
      </w:pPr>
    </w:p>
    <w:p w14:paraId="703453D1" w14:textId="063D7C94" w:rsidR="009467D0" w:rsidRDefault="00350399" w:rsidP="004726CC">
      <w:pPr>
        <w:pStyle w:val="ListParagraph"/>
        <w:numPr>
          <w:ilvl w:val="0"/>
          <w:numId w:val="1"/>
        </w:numPr>
        <w:ind w:left="360"/>
        <w:jc w:val="both"/>
        <w:rPr>
          <w:rFonts w:cstheme="minorHAnsi"/>
          <w:sz w:val="22"/>
          <w:szCs w:val="22"/>
        </w:rPr>
      </w:pPr>
      <w:r w:rsidRPr="00F54074">
        <w:rPr>
          <w:rFonts w:cstheme="minorHAnsi"/>
          <w:sz w:val="22"/>
          <w:szCs w:val="22"/>
        </w:rPr>
        <w:t>All initial ratings are compiled in one spreadsheet by the personnel and operations manager</w:t>
      </w:r>
      <w:r w:rsidR="00B10232" w:rsidRPr="00F54074">
        <w:rPr>
          <w:rFonts w:cstheme="minorHAnsi"/>
          <w:sz w:val="22"/>
          <w:szCs w:val="22"/>
        </w:rPr>
        <w:t>, or by the administrative assistant</w:t>
      </w:r>
      <w:r w:rsidRPr="00F54074">
        <w:rPr>
          <w:rFonts w:cstheme="minorHAnsi"/>
          <w:sz w:val="22"/>
          <w:szCs w:val="22"/>
        </w:rPr>
        <w:t xml:space="preserve">. </w:t>
      </w:r>
    </w:p>
    <w:p w14:paraId="7FE0DC14" w14:textId="77777777" w:rsidR="0048097C" w:rsidRPr="0048097C" w:rsidRDefault="0048097C" w:rsidP="0048097C">
      <w:pPr>
        <w:jc w:val="both"/>
        <w:rPr>
          <w:rFonts w:cstheme="minorHAnsi"/>
          <w:sz w:val="12"/>
          <w:szCs w:val="12"/>
        </w:rPr>
      </w:pPr>
    </w:p>
    <w:p w14:paraId="3EA87E4B" w14:textId="02E3C04F" w:rsidR="00CA1BB5" w:rsidRPr="00F54074" w:rsidRDefault="00E307F3" w:rsidP="004726CC">
      <w:pPr>
        <w:pStyle w:val="ListParagraph"/>
        <w:numPr>
          <w:ilvl w:val="0"/>
          <w:numId w:val="1"/>
        </w:numPr>
        <w:ind w:left="360"/>
        <w:jc w:val="both"/>
        <w:rPr>
          <w:rFonts w:cstheme="minorHAnsi"/>
          <w:sz w:val="22"/>
          <w:szCs w:val="22"/>
        </w:rPr>
      </w:pPr>
      <w:r w:rsidRPr="00F54074">
        <w:rPr>
          <w:rFonts w:cstheme="minorHAnsi"/>
          <w:sz w:val="22"/>
          <w:szCs w:val="22"/>
        </w:rPr>
        <w:lastRenderedPageBreak/>
        <w:t xml:space="preserve">The entire personnel committee and </w:t>
      </w:r>
      <w:r w:rsidR="00276587" w:rsidRPr="00F54074">
        <w:rPr>
          <w:rFonts w:cstheme="minorHAnsi"/>
          <w:sz w:val="22"/>
          <w:szCs w:val="22"/>
        </w:rPr>
        <w:t>d</w:t>
      </w:r>
      <w:r w:rsidRPr="00F54074">
        <w:rPr>
          <w:rFonts w:cstheme="minorHAnsi"/>
          <w:sz w:val="22"/>
          <w:szCs w:val="22"/>
        </w:rPr>
        <w:t xml:space="preserve">epartment </w:t>
      </w:r>
      <w:r w:rsidR="00276587" w:rsidRPr="00F54074">
        <w:rPr>
          <w:rFonts w:cstheme="minorHAnsi"/>
          <w:sz w:val="22"/>
          <w:szCs w:val="22"/>
        </w:rPr>
        <w:t>c</w:t>
      </w:r>
      <w:r w:rsidRPr="00F54074">
        <w:rPr>
          <w:rFonts w:cstheme="minorHAnsi"/>
          <w:sz w:val="22"/>
          <w:szCs w:val="22"/>
        </w:rPr>
        <w:t xml:space="preserve">hair discuss each </w:t>
      </w:r>
      <w:r w:rsidR="0011130A" w:rsidRPr="00F54074">
        <w:rPr>
          <w:rFonts w:cstheme="minorHAnsi"/>
          <w:sz w:val="22"/>
          <w:szCs w:val="22"/>
        </w:rPr>
        <w:t xml:space="preserve">faculty </w:t>
      </w:r>
      <w:r w:rsidRPr="00F54074">
        <w:rPr>
          <w:rFonts w:cstheme="minorHAnsi"/>
          <w:sz w:val="22"/>
          <w:szCs w:val="22"/>
        </w:rPr>
        <w:t xml:space="preserve">rating as a full group. These discussions </w:t>
      </w:r>
      <w:r w:rsidR="00276587" w:rsidRPr="00F54074">
        <w:rPr>
          <w:rFonts w:cstheme="minorHAnsi"/>
          <w:sz w:val="22"/>
          <w:szCs w:val="22"/>
        </w:rPr>
        <w:t>are</w:t>
      </w:r>
      <w:r w:rsidRPr="00F54074">
        <w:rPr>
          <w:rFonts w:cstheme="minorHAnsi"/>
          <w:sz w:val="22"/>
          <w:szCs w:val="22"/>
        </w:rPr>
        <w:t xml:space="preserve"> organized by rating category</w:t>
      </w:r>
      <w:r w:rsidR="001D75F7">
        <w:rPr>
          <w:rFonts w:cstheme="minorHAnsi"/>
          <w:sz w:val="22"/>
          <w:szCs w:val="22"/>
        </w:rPr>
        <w:t>, rank, and position</w:t>
      </w:r>
      <w:r w:rsidRPr="00F54074">
        <w:rPr>
          <w:rFonts w:cstheme="minorHAnsi"/>
          <w:sz w:val="22"/>
          <w:szCs w:val="22"/>
        </w:rPr>
        <w:t xml:space="preserve"> such that, for example, all research ratings</w:t>
      </w:r>
      <w:r w:rsidR="003B73CA">
        <w:rPr>
          <w:rFonts w:cstheme="minorHAnsi"/>
          <w:sz w:val="22"/>
          <w:szCs w:val="22"/>
        </w:rPr>
        <w:t xml:space="preserve"> for full professors</w:t>
      </w:r>
      <w:r w:rsidRPr="00F54074">
        <w:rPr>
          <w:rFonts w:cstheme="minorHAnsi"/>
          <w:sz w:val="22"/>
          <w:szCs w:val="22"/>
        </w:rPr>
        <w:t xml:space="preserve"> are discussed together, followed by </w:t>
      </w:r>
      <w:r w:rsidR="00F12C25">
        <w:rPr>
          <w:rFonts w:cstheme="minorHAnsi"/>
          <w:sz w:val="22"/>
          <w:szCs w:val="22"/>
        </w:rPr>
        <w:t xml:space="preserve">research </w:t>
      </w:r>
      <w:r w:rsidR="003B73CA">
        <w:rPr>
          <w:rFonts w:cstheme="minorHAnsi"/>
          <w:sz w:val="22"/>
          <w:szCs w:val="22"/>
        </w:rPr>
        <w:t>ratings for associate</w:t>
      </w:r>
      <w:r w:rsidR="00CD5DBE">
        <w:rPr>
          <w:rFonts w:cstheme="minorHAnsi"/>
          <w:sz w:val="22"/>
          <w:szCs w:val="22"/>
        </w:rPr>
        <w:t xml:space="preserve"> </w:t>
      </w:r>
      <w:r w:rsidR="003B73CA">
        <w:rPr>
          <w:rFonts w:cstheme="minorHAnsi"/>
          <w:sz w:val="22"/>
          <w:szCs w:val="22"/>
        </w:rPr>
        <w:t>professors</w:t>
      </w:r>
      <w:r w:rsidR="00CD5DBE">
        <w:rPr>
          <w:rFonts w:cstheme="minorHAnsi"/>
          <w:sz w:val="22"/>
          <w:szCs w:val="22"/>
        </w:rPr>
        <w:t>, and so on</w:t>
      </w:r>
      <w:r w:rsidR="003B73CA">
        <w:rPr>
          <w:rFonts w:cstheme="minorHAnsi"/>
          <w:sz w:val="22"/>
          <w:szCs w:val="22"/>
        </w:rPr>
        <w:t>.</w:t>
      </w:r>
    </w:p>
    <w:p w14:paraId="63A855C7" w14:textId="371EF9E2" w:rsidR="00CA1BB5" w:rsidRPr="00F54074" w:rsidRDefault="00CA1BB5" w:rsidP="004726CC">
      <w:pPr>
        <w:pStyle w:val="ListParagraph"/>
        <w:numPr>
          <w:ilvl w:val="1"/>
          <w:numId w:val="1"/>
        </w:numPr>
        <w:ind w:left="720"/>
        <w:jc w:val="both"/>
        <w:rPr>
          <w:rFonts w:cstheme="minorHAnsi"/>
          <w:sz w:val="22"/>
          <w:szCs w:val="22"/>
        </w:rPr>
      </w:pPr>
      <w:r w:rsidRPr="00F54074">
        <w:rPr>
          <w:rFonts w:cstheme="minorHAnsi"/>
          <w:sz w:val="22"/>
          <w:szCs w:val="22"/>
        </w:rPr>
        <w:t xml:space="preserve">During these discussions, notes </w:t>
      </w:r>
      <w:r w:rsidR="00AB1D4E" w:rsidRPr="00F54074">
        <w:rPr>
          <w:rFonts w:cstheme="minorHAnsi"/>
          <w:sz w:val="22"/>
          <w:szCs w:val="22"/>
        </w:rPr>
        <w:t>are</w:t>
      </w:r>
      <w:r w:rsidRPr="00F54074">
        <w:rPr>
          <w:rFonts w:cstheme="minorHAnsi"/>
          <w:sz w:val="22"/>
          <w:szCs w:val="22"/>
        </w:rPr>
        <w:t xml:space="preserve"> taken by the personnel and operations manager</w:t>
      </w:r>
      <w:r w:rsidR="00C53DE7" w:rsidRPr="00F54074">
        <w:rPr>
          <w:rFonts w:cstheme="minorHAnsi"/>
          <w:sz w:val="22"/>
          <w:szCs w:val="22"/>
        </w:rPr>
        <w:t xml:space="preserve"> or the </w:t>
      </w:r>
      <w:r w:rsidRPr="00F54074">
        <w:rPr>
          <w:rFonts w:cstheme="minorHAnsi"/>
          <w:sz w:val="22"/>
          <w:szCs w:val="22"/>
        </w:rPr>
        <w:t xml:space="preserve">administrative assistant. These notes </w:t>
      </w:r>
      <w:r w:rsidR="00C53DE7" w:rsidRPr="00F54074">
        <w:rPr>
          <w:rFonts w:cstheme="minorHAnsi"/>
          <w:sz w:val="22"/>
          <w:szCs w:val="22"/>
        </w:rPr>
        <w:t>are</w:t>
      </w:r>
      <w:r w:rsidRPr="00F54074">
        <w:rPr>
          <w:rFonts w:cstheme="minorHAnsi"/>
          <w:sz w:val="22"/>
          <w:szCs w:val="22"/>
        </w:rPr>
        <w:t xml:space="preserve"> the basis for written </w:t>
      </w:r>
      <w:r w:rsidR="00B92E12" w:rsidRPr="00F54074">
        <w:rPr>
          <w:rFonts w:cstheme="minorHAnsi"/>
          <w:sz w:val="22"/>
          <w:szCs w:val="22"/>
        </w:rPr>
        <w:t>feedback</w:t>
      </w:r>
      <w:r w:rsidRPr="00F54074">
        <w:rPr>
          <w:rFonts w:cstheme="minorHAnsi"/>
          <w:sz w:val="22"/>
          <w:szCs w:val="22"/>
        </w:rPr>
        <w:t xml:space="preserve"> on final ratings forms.</w:t>
      </w:r>
    </w:p>
    <w:p w14:paraId="7A12BFC1" w14:textId="24D7EF6E" w:rsidR="003C691E" w:rsidRPr="00F54074" w:rsidRDefault="003C691E" w:rsidP="004726CC">
      <w:pPr>
        <w:pStyle w:val="ListParagraph"/>
        <w:numPr>
          <w:ilvl w:val="1"/>
          <w:numId w:val="1"/>
        </w:numPr>
        <w:ind w:left="720"/>
        <w:jc w:val="both"/>
        <w:rPr>
          <w:rFonts w:cstheme="minorHAnsi"/>
          <w:sz w:val="22"/>
          <w:szCs w:val="22"/>
        </w:rPr>
      </w:pPr>
      <w:r w:rsidRPr="00F54074">
        <w:rPr>
          <w:rFonts w:cstheme="minorHAnsi"/>
          <w:sz w:val="22"/>
          <w:szCs w:val="22"/>
        </w:rPr>
        <w:t>T</w:t>
      </w:r>
      <w:r w:rsidR="00CA1BB5" w:rsidRPr="00F54074">
        <w:rPr>
          <w:rFonts w:cstheme="minorHAnsi"/>
          <w:sz w:val="22"/>
          <w:szCs w:val="22"/>
        </w:rPr>
        <w:t>hese discussions</w:t>
      </w:r>
      <w:r w:rsidRPr="00F54074">
        <w:rPr>
          <w:rFonts w:cstheme="minorHAnsi"/>
          <w:sz w:val="22"/>
          <w:szCs w:val="22"/>
        </w:rPr>
        <w:t xml:space="preserve"> result in final ratings </w:t>
      </w:r>
      <w:r w:rsidR="00061210" w:rsidRPr="00F54074">
        <w:rPr>
          <w:rFonts w:cstheme="minorHAnsi"/>
          <w:sz w:val="22"/>
          <w:szCs w:val="22"/>
        </w:rPr>
        <w:t xml:space="preserve">calculated according to the </w:t>
      </w:r>
      <w:r w:rsidR="00A601E8" w:rsidRPr="00F54074">
        <w:rPr>
          <w:rFonts w:cstheme="minorHAnsi"/>
          <w:sz w:val="22"/>
          <w:szCs w:val="22"/>
        </w:rPr>
        <w:t>criteria</w:t>
      </w:r>
      <w:r w:rsidR="00061210" w:rsidRPr="00F54074">
        <w:rPr>
          <w:rFonts w:cstheme="minorHAnsi"/>
          <w:sz w:val="22"/>
          <w:szCs w:val="22"/>
        </w:rPr>
        <w:t xml:space="preserve"> in Section 4. </w:t>
      </w:r>
    </w:p>
    <w:p w14:paraId="33FB652E" w14:textId="2468FD03" w:rsidR="009467D0" w:rsidRDefault="003C691E" w:rsidP="004726CC">
      <w:pPr>
        <w:pStyle w:val="ListParagraph"/>
        <w:numPr>
          <w:ilvl w:val="1"/>
          <w:numId w:val="1"/>
        </w:numPr>
        <w:ind w:left="720"/>
        <w:jc w:val="both"/>
        <w:rPr>
          <w:rFonts w:cstheme="minorHAnsi"/>
          <w:sz w:val="22"/>
          <w:szCs w:val="22"/>
        </w:rPr>
      </w:pPr>
      <w:r w:rsidRPr="00F54074">
        <w:rPr>
          <w:rFonts w:cstheme="minorHAnsi"/>
          <w:sz w:val="22"/>
          <w:szCs w:val="22"/>
        </w:rPr>
        <w:t xml:space="preserve">Final ratings </w:t>
      </w:r>
      <w:r w:rsidR="00C80CED" w:rsidRPr="00F54074">
        <w:rPr>
          <w:rFonts w:cstheme="minorHAnsi"/>
          <w:sz w:val="22"/>
          <w:szCs w:val="22"/>
        </w:rPr>
        <w:t>are</w:t>
      </w:r>
      <w:r w:rsidRPr="00F54074">
        <w:rPr>
          <w:rFonts w:cstheme="minorHAnsi"/>
          <w:sz w:val="22"/>
          <w:szCs w:val="22"/>
        </w:rPr>
        <w:t xml:space="preserve"> reviewed by the </w:t>
      </w:r>
      <w:r w:rsidR="00A5297A" w:rsidRPr="00F54074">
        <w:rPr>
          <w:rFonts w:cstheme="minorHAnsi"/>
          <w:sz w:val="22"/>
          <w:szCs w:val="22"/>
        </w:rPr>
        <w:t xml:space="preserve">personnel </w:t>
      </w:r>
      <w:r w:rsidRPr="00F54074">
        <w:rPr>
          <w:rFonts w:cstheme="minorHAnsi"/>
          <w:sz w:val="22"/>
          <w:szCs w:val="22"/>
        </w:rPr>
        <w:t xml:space="preserve">committee to </w:t>
      </w:r>
      <w:r w:rsidR="005C34AA" w:rsidRPr="00F54074">
        <w:rPr>
          <w:rFonts w:cstheme="minorHAnsi"/>
          <w:sz w:val="22"/>
          <w:szCs w:val="22"/>
        </w:rPr>
        <w:t>check for</w:t>
      </w:r>
      <w:r w:rsidRPr="00F54074">
        <w:rPr>
          <w:rFonts w:cstheme="minorHAnsi"/>
          <w:sz w:val="22"/>
          <w:szCs w:val="22"/>
        </w:rPr>
        <w:t xml:space="preserve"> bias or problematic patterns. </w:t>
      </w:r>
    </w:p>
    <w:p w14:paraId="6ABF345A" w14:textId="72394D37" w:rsidR="00ED5832" w:rsidRDefault="00ED5832" w:rsidP="004726CC">
      <w:pPr>
        <w:pStyle w:val="ListParagraph"/>
        <w:numPr>
          <w:ilvl w:val="1"/>
          <w:numId w:val="1"/>
        </w:numPr>
        <w:ind w:left="720"/>
        <w:jc w:val="both"/>
        <w:rPr>
          <w:rFonts w:cstheme="minorHAnsi"/>
          <w:sz w:val="22"/>
          <w:szCs w:val="22"/>
        </w:rPr>
      </w:pPr>
      <w:r>
        <w:rPr>
          <w:rFonts w:cstheme="minorHAnsi"/>
          <w:sz w:val="22"/>
          <w:szCs w:val="22"/>
        </w:rPr>
        <w:t xml:space="preserve">Final ratings for partner program faculty at CMU and WCU are reviewed by </w:t>
      </w:r>
      <w:r w:rsidR="008B282A">
        <w:rPr>
          <w:rFonts w:cstheme="minorHAnsi"/>
          <w:sz w:val="22"/>
          <w:szCs w:val="22"/>
        </w:rPr>
        <w:t xml:space="preserve">the program directors. </w:t>
      </w:r>
    </w:p>
    <w:p w14:paraId="779B3060" w14:textId="77777777" w:rsidR="0048097C" w:rsidRPr="0048097C" w:rsidRDefault="0048097C" w:rsidP="0048097C">
      <w:pPr>
        <w:jc w:val="both"/>
        <w:rPr>
          <w:rFonts w:cstheme="minorHAnsi"/>
          <w:sz w:val="12"/>
          <w:szCs w:val="12"/>
        </w:rPr>
      </w:pPr>
    </w:p>
    <w:p w14:paraId="43C1F459" w14:textId="2B38B208" w:rsidR="0048097C" w:rsidRDefault="00B3370E" w:rsidP="004726CC">
      <w:pPr>
        <w:pStyle w:val="ListParagraph"/>
        <w:numPr>
          <w:ilvl w:val="0"/>
          <w:numId w:val="1"/>
        </w:numPr>
        <w:ind w:left="360"/>
        <w:jc w:val="both"/>
        <w:rPr>
          <w:rFonts w:cstheme="minorHAnsi"/>
          <w:sz w:val="22"/>
          <w:szCs w:val="22"/>
        </w:rPr>
      </w:pPr>
      <w:r w:rsidRPr="00F54074">
        <w:rPr>
          <w:rFonts w:cstheme="minorHAnsi"/>
          <w:sz w:val="22"/>
          <w:szCs w:val="22"/>
        </w:rPr>
        <w:t xml:space="preserve">Ratings forms are prepared by the </w:t>
      </w:r>
      <w:r w:rsidR="00B146F5" w:rsidRPr="00F54074">
        <w:rPr>
          <w:rFonts w:cstheme="minorHAnsi"/>
          <w:sz w:val="22"/>
          <w:szCs w:val="22"/>
        </w:rPr>
        <w:t xml:space="preserve">merit evaluation chair, the </w:t>
      </w:r>
      <w:r w:rsidR="001973A8" w:rsidRPr="00F54074">
        <w:rPr>
          <w:rFonts w:cstheme="minorHAnsi"/>
          <w:sz w:val="22"/>
          <w:szCs w:val="22"/>
        </w:rPr>
        <w:t>d</w:t>
      </w:r>
      <w:r w:rsidRPr="00F54074">
        <w:rPr>
          <w:rFonts w:cstheme="minorHAnsi"/>
          <w:sz w:val="22"/>
          <w:szCs w:val="22"/>
        </w:rPr>
        <w:t xml:space="preserve">epartment </w:t>
      </w:r>
      <w:r w:rsidR="001973A8" w:rsidRPr="00F54074">
        <w:rPr>
          <w:rFonts w:cstheme="minorHAnsi"/>
          <w:sz w:val="22"/>
          <w:szCs w:val="22"/>
        </w:rPr>
        <w:t>c</w:t>
      </w:r>
      <w:r w:rsidRPr="00F54074">
        <w:rPr>
          <w:rFonts w:cstheme="minorHAnsi"/>
          <w:sz w:val="22"/>
          <w:szCs w:val="22"/>
        </w:rPr>
        <w:t>hair</w:t>
      </w:r>
      <w:r w:rsidR="00B146F5" w:rsidRPr="00F54074">
        <w:rPr>
          <w:rFonts w:cstheme="minorHAnsi"/>
          <w:sz w:val="22"/>
          <w:szCs w:val="22"/>
        </w:rPr>
        <w:t>,</w:t>
      </w:r>
      <w:r w:rsidRPr="00F54074">
        <w:rPr>
          <w:rFonts w:cstheme="minorHAnsi"/>
          <w:sz w:val="22"/>
          <w:szCs w:val="22"/>
        </w:rPr>
        <w:t xml:space="preserve"> and </w:t>
      </w:r>
      <w:r w:rsidR="00B146F5" w:rsidRPr="00F54074">
        <w:rPr>
          <w:rFonts w:cstheme="minorHAnsi"/>
          <w:sz w:val="22"/>
          <w:szCs w:val="22"/>
        </w:rPr>
        <w:t xml:space="preserve">the </w:t>
      </w:r>
      <w:r w:rsidRPr="00F54074">
        <w:rPr>
          <w:rFonts w:cstheme="minorHAnsi"/>
          <w:sz w:val="22"/>
          <w:szCs w:val="22"/>
        </w:rPr>
        <w:t xml:space="preserve">personnel and operations manager. </w:t>
      </w:r>
      <w:r w:rsidR="005F4B2B" w:rsidRPr="00F54074">
        <w:rPr>
          <w:rFonts w:cstheme="minorHAnsi"/>
          <w:sz w:val="22"/>
          <w:szCs w:val="22"/>
        </w:rPr>
        <w:t xml:space="preserve">These forms </w:t>
      </w:r>
      <w:r w:rsidR="00B73D01" w:rsidRPr="00F54074">
        <w:rPr>
          <w:rFonts w:cstheme="minorHAnsi"/>
          <w:sz w:val="22"/>
          <w:szCs w:val="22"/>
        </w:rPr>
        <w:t>i</w:t>
      </w:r>
      <w:r w:rsidR="005F4B2B" w:rsidRPr="00F54074">
        <w:rPr>
          <w:rFonts w:cstheme="minorHAnsi"/>
          <w:sz w:val="22"/>
          <w:szCs w:val="22"/>
        </w:rPr>
        <w:t>nclude</w:t>
      </w:r>
      <w:r w:rsidR="00E01603" w:rsidRPr="00F54074">
        <w:rPr>
          <w:rFonts w:cstheme="minorHAnsi"/>
          <w:sz w:val="22"/>
          <w:szCs w:val="22"/>
        </w:rPr>
        <w:t xml:space="preserve"> brief</w:t>
      </w:r>
      <w:r w:rsidR="005F4B2B" w:rsidRPr="00F54074">
        <w:rPr>
          <w:rFonts w:cstheme="minorHAnsi"/>
          <w:sz w:val="22"/>
          <w:szCs w:val="22"/>
        </w:rPr>
        <w:t xml:space="preserve"> written feedback based on the committee discussions</w:t>
      </w:r>
      <w:r w:rsidR="0096351E">
        <w:rPr>
          <w:rFonts w:cstheme="minorHAnsi"/>
          <w:sz w:val="22"/>
          <w:szCs w:val="22"/>
        </w:rPr>
        <w:t>, including the ratings in each evaluation dimension (discussed in Section 4.1)</w:t>
      </w:r>
      <w:r w:rsidR="005F4B2B" w:rsidRPr="00F54074">
        <w:rPr>
          <w:rFonts w:cstheme="minorHAnsi"/>
          <w:sz w:val="22"/>
          <w:szCs w:val="22"/>
        </w:rPr>
        <w:t xml:space="preserve">; this feedback </w:t>
      </w:r>
      <w:r w:rsidR="00B73D01" w:rsidRPr="00F54074">
        <w:rPr>
          <w:rFonts w:cstheme="minorHAnsi"/>
          <w:sz w:val="22"/>
          <w:szCs w:val="22"/>
        </w:rPr>
        <w:t>is</w:t>
      </w:r>
      <w:r w:rsidR="005F4B2B" w:rsidRPr="00F54074">
        <w:rPr>
          <w:rFonts w:cstheme="minorHAnsi"/>
          <w:sz w:val="22"/>
          <w:szCs w:val="22"/>
        </w:rPr>
        <w:t xml:space="preserve"> reviewed</w:t>
      </w:r>
      <w:r w:rsidR="00743B36" w:rsidRPr="00F54074">
        <w:rPr>
          <w:rFonts w:cstheme="minorHAnsi"/>
          <w:sz w:val="22"/>
          <w:szCs w:val="22"/>
        </w:rPr>
        <w:t xml:space="preserve"> and edited</w:t>
      </w:r>
      <w:r w:rsidR="005F4B2B" w:rsidRPr="00F54074">
        <w:rPr>
          <w:rFonts w:cstheme="minorHAnsi"/>
          <w:sz w:val="22"/>
          <w:szCs w:val="22"/>
        </w:rPr>
        <w:t xml:space="preserve"> by the </w:t>
      </w:r>
      <w:r w:rsidR="00B73D01" w:rsidRPr="00F54074">
        <w:rPr>
          <w:rFonts w:cstheme="minorHAnsi"/>
          <w:sz w:val="22"/>
          <w:szCs w:val="22"/>
        </w:rPr>
        <w:t>c</w:t>
      </w:r>
      <w:r w:rsidR="005F4B2B" w:rsidRPr="00F54074">
        <w:rPr>
          <w:rFonts w:cstheme="minorHAnsi"/>
          <w:sz w:val="22"/>
          <w:szCs w:val="22"/>
        </w:rPr>
        <w:t xml:space="preserve">hair for clarity. </w:t>
      </w:r>
      <w:r w:rsidR="00CA1BB5" w:rsidRPr="00F54074">
        <w:rPr>
          <w:rFonts w:cstheme="minorHAnsi"/>
          <w:sz w:val="22"/>
          <w:szCs w:val="22"/>
        </w:rPr>
        <w:t xml:space="preserve"> </w:t>
      </w:r>
    </w:p>
    <w:p w14:paraId="795A4203" w14:textId="77777777" w:rsidR="0048097C" w:rsidRPr="0048097C" w:rsidRDefault="0048097C" w:rsidP="0048097C">
      <w:pPr>
        <w:jc w:val="both"/>
        <w:rPr>
          <w:rFonts w:cstheme="minorHAnsi"/>
          <w:sz w:val="12"/>
          <w:szCs w:val="12"/>
        </w:rPr>
      </w:pPr>
    </w:p>
    <w:p w14:paraId="6712D75D" w14:textId="043FBDD7" w:rsidR="002D1791" w:rsidRPr="0048097C" w:rsidRDefault="00C57087" w:rsidP="004726CC">
      <w:pPr>
        <w:pStyle w:val="ListParagraph"/>
        <w:numPr>
          <w:ilvl w:val="0"/>
          <w:numId w:val="1"/>
        </w:numPr>
        <w:ind w:left="360"/>
        <w:jc w:val="both"/>
        <w:rPr>
          <w:rFonts w:cstheme="minorHAnsi"/>
          <w:b/>
          <w:bCs/>
          <w:sz w:val="22"/>
          <w:szCs w:val="22"/>
        </w:rPr>
      </w:pPr>
      <w:r w:rsidRPr="00F54074">
        <w:rPr>
          <w:rFonts w:cstheme="minorHAnsi"/>
          <w:sz w:val="22"/>
          <w:szCs w:val="22"/>
        </w:rPr>
        <w:t xml:space="preserve">All faculty at the assistant level </w:t>
      </w:r>
      <w:r w:rsidR="00436A45" w:rsidRPr="00F54074">
        <w:rPr>
          <w:rFonts w:cstheme="minorHAnsi"/>
          <w:sz w:val="22"/>
          <w:szCs w:val="22"/>
        </w:rPr>
        <w:t>are required to meet</w:t>
      </w:r>
      <w:r w:rsidRPr="00F54074">
        <w:rPr>
          <w:rFonts w:cstheme="minorHAnsi"/>
          <w:sz w:val="22"/>
          <w:szCs w:val="22"/>
        </w:rPr>
        <w:t xml:space="preserve"> with the </w:t>
      </w:r>
      <w:r w:rsidR="00AB556E" w:rsidRPr="00F54074">
        <w:rPr>
          <w:rFonts w:cstheme="minorHAnsi"/>
          <w:sz w:val="22"/>
          <w:szCs w:val="22"/>
        </w:rPr>
        <w:t>d</w:t>
      </w:r>
      <w:r w:rsidRPr="00F54074">
        <w:rPr>
          <w:rFonts w:cstheme="minorHAnsi"/>
          <w:sz w:val="22"/>
          <w:szCs w:val="22"/>
        </w:rPr>
        <w:t xml:space="preserve">epartment </w:t>
      </w:r>
      <w:r w:rsidR="00AB556E" w:rsidRPr="00F54074">
        <w:rPr>
          <w:rFonts w:cstheme="minorHAnsi"/>
          <w:sz w:val="22"/>
          <w:szCs w:val="22"/>
        </w:rPr>
        <w:t>c</w:t>
      </w:r>
      <w:r w:rsidRPr="00F54074">
        <w:rPr>
          <w:rFonts w:cstheme="minorHAnsi"/>
          <w:sz w:val="22"/>
          <w:szCs w:val="22"/>
        </w:rPr>
        <w:t xml:space="preserve">hair and </w:t>
      </w:r>
      <w:r w:rsidR="00C813BA" w:rsidRPr="00F54074">
        <w:rPr>
          <w:rFonts w:cstheme="minorHAnsi"/>
          <w:sz w:val="22"/>
          <w:szCs w:val="22"/>
        </w:rPr>
        <w:t xml:space="preserve">at least </w:t>
      </w:r>
      <w:r w:rsidRPr="00F54074">
        <w:rPr>
          <w:rFonts w:cstheme="minorHAnsi"/>
          <w:sz w:val="22"/>
          <w:szCs w:val="22"/>
        </w:rPr>
        <w:t xml:space="preserve">one member of the personnel committee to discuss their ratings. </w:t>
      </w:r>
      <w:r w:rsidR="000A6020" w:rsidRPr="00F54074">
        <w:rPr>
          <w:rFonts w:cstheme="minorHAnsi"/>
          <w:sz w:val="22"/>
          <w:szCs w:val="22"/>
        </w:rPr>
        <w:t>O</w:t>
      </w:r>
      <w:r w:rsidRPr="00F54074">
        <w:rPr>
          <w:rFonts w:cstheme="minorHAnsi"/>
          <w:sz w:val="22"/>
          <w:szCs w:val="22"/>
        </w:rPr>
        <w:t>ther faculty may request a follow-up meeting if desired</w:t>
      </w:r>
      <w:r w:rsidR="002D1791" w:rsidRPr="00F54074">
        <w:rPr>
          <w:rFonts w:cstheme="minorHAnsi"/>
          <w:sz w:val="22"/>
          <w:szCs w:val="22"/>
        </w:rPr>
        <w:t>.</w:t>
      </w:r>
    </w:p>
    <w:p w14:paraId="1C628C57" w14:textId="77777777" w:rsidR="0048097C" w:rsidRPr="0048097C" w:rsidRDefault="0048097C" w:rsidP="0048097C">
      <w:pPr>
        <w:jc w:val="both"/>
        <w:rPr>
          <w:rFonts w:cstheme="minorHAnsi"/>
          <w:b/>
          <w:bCs/>
          <w:sz w:val="22"/>
          <w:szCs w:val="22"/>
        </w:rPr>
      </w:pPr>
    </w:p>
    <w:p w14:paraId="27F36B70" w14:textId="14ADE9C1" w:rsidR="002D1791" w:rsidRPr="0048097C" w:rsidRDefault="00965179" w:rsidP="00F54074">
      <w:pPr>
        <w:jc w:val="both"/>
        <w:rPr>
          <w:rFonts w:cstheme="minorHAnsi"/>
          <w:b/>
          <w:bCs/>
        </w:rPr>
      </w:pPr>
      <w:r w:rsidRPr="0048097C">
        <w:rPr>
          <w:rFonts w:cstheme="minorHAnsi"/>
          <w:b/>
          <w:bCs/>
        </w:rPr>
        <w:t>4. Ratings Criteria</w:t>
      </w:r>
    </w:p>
    <w:p w14:paraId="6EED54D9" w14:textId="331BA4C8" w:rsidR="0048097C" w:rsidRPr="0048097C" w:rsidRDefault="0048097C" w:rsidP="00F54074">
      <w:pPr>
        <w:jc w:val="both"/>
        <w:rPr>
          <w:rFonts w:cstheme="minorHAnsi"/>
          <w:b/>
          <w:bCs/>
          <w:sz w:val="6"/>
          <w:szCs w:val="6"/>
        </w:rPr>
      </w:pPr>
    </w:p>
    <w:p w14:paraId="0F38E539" w14:textId="77777777" w:rsidR="002D1791" w:rsidRPr="00F54074" w:rsidRDefault="000C0636" w:rsidP="00F54074">
      <w:pPr>
        <w:jc w:val="both"/>
        <w:rPr>
          <w:rFonts w:cstheme="minorHAnsi"/>
          <w:b/>
          <w:bCs/>
          <w:sz w:val="22"/>
          <w:szCs w:val="22"/>
        </w:rPr>
      </w:pPr>
      <w:r w:rsidRPr="00F54074">
        <w:rPr>
          <w:rFonts w:cstheme="minorHAnsi"/>
          <w:b/>
          <w:bCs/>
          <w:sz w:val="22"/>
          <w:szCs w:val="22"/>
        </w:rPr>
        <w:t>4.1</w:t>
      </w:r>
      <w:r w:rsidR="00D85E93" w:rsidRPr="00F54074">
        <w:rPr>
          <w:rFonts w:cstheme="minorHAnsi"/>
          <w:b/>
          <w:bCs/>
          <w:sz w:val="22"/>
          <w:szCs w:val="22"/>
        </w:rPr>
        <w:t>.</w:t>
      </w:r>
      <w:r w:rsidRPr="00F54074">
        <w:rPr>
          <w:rFonts w:cstheme="minorHAnsi"/>
          <w:b/>
          <w:bCs/>
          <w:sz w:val="22"/>
          <w:szCs w:val="22"/>
        </w:rPr>
        <w:t xml:space="preserve"> Dimensions</w:t>
      </w:r>
    </w:p>
    <w:p w14:paraId="6F6115DE" w14:textId="4633D614" w:rsidR="00090D48" w:rsidRDefault="00136793" w:rsidP="00F54074">
      <w:pPr>
        <w:jc w:val="both"/>
        <w:rPr>
          <w:rFonts w:cstheme="minorHAnsi"/>
          <w:sz w:val="22"/>
          <w:szCs w:val="22"/>
        </w:rPr>
      </w:pPr>
      <w:r w:rsidRPr="00F54074">
        <w:rPr>
          <w:rFonts w:cstheme="minorHAnsi"/>
          <w:sz w:val="22"/>
          <w:szCs w:val="22"/>
        </w:rPr>
        <w:t xml:space="preserve">Merit ratings are determined across seven dimensions: two </w:t>
      </w:r>
      <w:r w:rsidR="00B425DA">
        <w:rPr>
          <w:rFonts w:cstheme="minorHAnsi"/>
          <w:sz w:val="22"/>
          <w:szCs w:val="22"/>
        </w:rPr>
        <w:t>dimensions</w:t>
      </w:r>
      <w:r w:rsidRPr="00F54074">
        <w:rPr>
          <w:rFonts w:cstheme="minorHAnsi"/>
          <w:sz w:val="22"/>
          <w:szCs w:val="22"/>
        </w:rPr>
        <w:t xml:space="preserve"> in teaching</w:t>
      </w:r>
      <w:r w:rsidR="000C0636" w:rsidRPr="00F54074">
        <w:rPr>
          <w:rFonts w:cstheme="minorHAnsi"/>
          <w:sz w:val="22"/>
          <w:szCs w:val="22"/>
        </w:rPr>
        <w:t xml:space="preserve"> (</w:t>
      </w:r>
      <w:r w:rsidR="000C0636" w:rsidRPr="00F54074">
        <w:rPr>
          <w:rFonts w:cstheme="minorHAnsi"/>
          <w:i/>
          <w:iCs/>
          <w:sz w:val="22"/>
          <w:szCs w:val="22"/>
        </w:rPr>
        <w:t>T</w:t>
      </w:r>
      <w:r w:rsidR="000C0636" w:rsidRPr="00F54074">
        <w:rPr>
          <w:rFonts w:cstheme="minorHAnsi"/>
          <w:i/>
          <w:iCs/>
          <w:sz w:val="22"/>
          <w:szCs w:val="22"/>
          <w:vertAlign w:val="subscript"/>
        </w:rPr>
        <w:t>1</w:t>
      </w:r>
      <w:r w:rsidR="000C0636" w:rsidRPr="00F54074">
        <w:rPr>
          <w:rFonts w:cstheme="minorHAnsi"/>
          <w:sz w:val="22"/>
          <w:szCs w:val="22"/>
        </w:rPr>
        <w:t xml:space="preserve">, </w:t>
      </w:r>
      <w:r w:rsidR="000C0636" w:rsidRPr="00F54074">
        <w:rPr>
          <w:rFonts w:cstheme="minorHAnsi"/>
          <w:i/>
          <w:iCs/>
          <w:sz w:val="22"/>
          <w:szCs w:val="22"/>
        </w:rPr>
        <w:t>T</w:t>
      </w:r>
      <w:r w:rsidR="000C0636" w:rsidRPr="00F54074">
        <w:rPr>
          <w:rFonts w:cstheme="minorHAnsi"/>
          <w:i/>
          <w:iCs/>
          <w:sz w:val="22"/>
          <w:szCs w:val="22"/>
          <w:vertAlign w:val="subscript"/>
        </w:rPr>
        <w:t>2</w:t>
      </w:r>
      <w:r w:rsidR="000C0636" w:rsidRPr="00F54074">
        <w:rPr>
          <w:rFonts w:cstheme="minorHAnsi"/>
          <w:sz w:val="22"/>
          <w:szCs w:val="22"/>
        </w:rPr>
        <w:t>)</w:t>
      </w:r>
      <w:r w:rsidR="00B425DA">
        <w:rPr>
          <w:rFonts w:cstheme="minorHAnsi"/>
          <w:sz w:val="22"/>
          <w:szCs w:val="22"/>
        </w:rPr>
        <w:t xml:space="preserve">, </w:t>
      </w:r>
      <w:r w:rsidR="00B425DA" w:rsidRPr="00F54074">
        <w:rPr>
          <w:rFonts w:cstheme="minorHAnsi"/>
          <w:sz w:val="22"/>
          <w:szCs w:val="22"/>
        </w:rPr>
        <w:t>three in research (</w:t>
      </w:r>
      <w:r w:rsidR="00B425DA" w:rsidRPr="00F54074">
        <w:rPr>
          <w:rFonts w:cstheme="minorHAnsi"/>
          <w:i/>
          <w:iCs/>
          <w:sz w:val="22"/>
          <w:szCs w:val="22"/>
        </w:rPr>
        <w:t>R</w:t>
      </w:r>
      <w:r w:rsidR="00B425DA" w:rsidRPr="00F54074">
        <w:rPr>
          <w:rFonts w:cstheme="minorHAnsi"/>
          <w:i/>
          <w:iCs/>
          <w:sz w:val="22"/>
          <w:szCs w:val="22"/>
          <w:vertAlign w:val="subscript"/>
        </w:rPr>
        <w:t>1</w:t>
      </w:r>
      <w:r w:rsidR="00B425DA" w:rsidRPr="00F54074">
        <w:rPr>
          <w:rFonts w:cstheme="minorHAnsi"/>
          <w:sz w:val="22"/>
          <w:szCs w:val="22"/>
        </w:rPr>
        <w:t>–</w:t>
      </w:r>
      <w:r w:rsidR="00B425DA" w:rsidRPr="00F54074">
        <w:rPr>
          <w:rFonts w:cstheme="minorHAnsi"/>
          <w:i/>
          <w:iCs/>
          <w:sz w:val="22"/>
          <w:szCs w:val="22"/>
        </w:rPr>
        <w:t>R</w:t>
      </w:r>
      <w:r w:rsidR="00B425DA" w:rsidRPr="00F54074">
        <w:rPr>
          <w:rFonts w:cstheme="minorHAnsi"/>
          <w:i/>
          <w:iCs/>
          <w:sz w:val="22"/>
          <w:szCs w:val="22"/>
          <w:vertAlign w:val="subscript"/>
        </w:rPr>
        <w:t>3</w:t>
      </w:r>
      <w:r w:rsidR="00B425DA" w:rsidRPr="00F54074">
        <w:rPr>
          <w:rFonts w:cstheme="minorHAnsi"/>
          <w:sz w:val="22"/>
          <w:szCs w:val="22"/>
        </w:rPr>
        <w:t>)</w:t>
      </w:r>
      <w:r w:rsidR="00B425DA">
        <w:rPr>
          <w:rFonts w:cstheme="minorHAnsi"/>
          <w:sz w:val="22"/>
          <w:szCs w:val="22"/>
        </w:rPr>
        <w:t>,</w:t>
      </w:r>
      <w:r w:rsidR="00B425DA" w:rsidRPr="00F54074">
        <w:rPr>
          <w:rFonts w:cstheme="minorHAnsi"/>
          <w:sz w:val="22"/>
          <w:szCs w:val="22"/>
        </w:rPr>
        <w:t xml:space="preserve"> and</w:t>
      </w:r>
      <w:r w:rsidR="00B425DA">
        <w:rPr>
          <w:rFonts w:cstheme="minorHAnsi"/>
          <w:sz w:val="22"/>
          <w:szCs w:val="22"/>
        </w:rPr>
        <w:t xml:space="preserve"> two in</w:t>
      </w:r>
      <w:r w:rsidRPr="00F54074">
        <w:rPr>
          <w:rFonts w:cstheme="minorHAnsi"/>
          <w:sz w:val="22"/>
          <w:szCs w:val="22"/>
        </w:rPr>
        <w:t xml:space="preserve"> service</w:t>
      </w:r>
      <w:r w:rsidR="000C0636" w:rsidRPr="00F54074">
        <w:rPr>
          <w:rFonts w:cstheme="minorHAnsi"/>
          <w:sz w:val="22"/>
          <w:szCs w:val="22"/>
        </w:rPr>
        <w:t xml:space="preserve"> (</w:t>
      </w:r>
      <w:r w:rsidR="000C0636" w:rsidRPr="00F54074">
        <w:rPr>
          <w:rFonts w:cstheme="minorHAnsi"/>
          <w:i/>
          <w:iCs/>
          <w:sz w:val="22"/>
          <w:szCs w:val="22"/>
        </w:rPr>
        <w:t>S</w:t>
      </w:r>
      <w:r w:rsidR="000C0636" w:rsidRPr="00F54074">
        <w:rPr>
          <w:rFonts w:cstheme="minorHAnsi"/>
          <w:i/>
          <w:iCs/>
          <w:sz w:val="22"/>
          <w:szCs w:val="22"/>
          <w:vertAlign w:val="subscript"/>
        </w:rPr>
        <w:t>1</w:t>
      </w:r>
      <w:r w:rsidR="000C0636" w:rsidRPr="00F54074">
        <w:rPr>
          <w:rFonts w:cstheme="minorHAnsi"/>
          <w:sz w:val="22"/>
          <w:szCs w:val="22"/>
        </w:rPr>
        <w:t xml:space="preserve">, </w:t>
      </w:r>
      <w:r w:rsidR="000C0636" w:rsidRPr="00F54074">
        <w:rPr>
          <w:rFonts w:cstheme="minorHAnsi"/>
          <w:i/>
          <w:iCs/>
          <w:sz w:val="22"/>
          <w:szCs w:val="22"/>
        </w:rPr>
        <w:t>S</w:t>
      </w:r>
      <w:r w:rsidR="000C0636" w:rsidRPr="00F54074">
        <w:rPr>
          <w:rFonts w:cstheme="minorHAnsi"/>
          <w:i/>
          <w:iCs/>
          <w:sz w:val="22"/>
          <w:szCs w:val="22"/>
          <w:vertAlign w:val="subscript"/>
        </w:rPr>
        <w:t>2</w:t>
      </w:r>
      <w:r w:rsidR="000C0636" w:rsidRPr="00F54074">
        <w:rPr>
          <w:rFonts w:cstheme="minorHAnsi"/>
          <w:sz w:val="22"/>
          <w:szCs w:val="22"/>
        </w:rPr>
        <w:t>)</w:t>
      </w:r>
      <w:r w:rsidRPr="00F54074">
        <w:rPr>
          <w:rFonts w:cstheme="minorHAnsi"/>
          <w:sz w:val="22"/>
          <w:szCs w:val="22"/>
        </w:rPr>
        <w:t>.</w:t>
      </w:r>
      <w:r w:rsidR="006C4685" w:rsidRPr="00F54074">
        <w:rPr>
          <w:rFonts w:cstheme="minorHAnsi"/>
          <w:sz w:val="22"/>
          <w:szCs w:val="22"/>
        </w:rPr>
        <w:t xml:space="preserve"> The specific dimensions are the following:</w:t>
      </w:r>
    </w:p>
    <w:p w14:paraId="2EDBEF82" w14:textId="77777777" w:rsidR="002247C2" w:rsidRPr="002247C2" w:rsidRDefault="002247C2" w:rsidP="00F54074">
      <w:pPr>
        <w:jc w:val="both"/>
        <w:rPr>
          <w:rFonts w:cstheme="minorHAnsi"/>
          <w:b/>
          <w:bCs/>
          <w:sz w:val="6"/>
          <w:szCs w:val="6"/>
        </w:rPr>
      </w:pPr>
    </w:p>
    <w:p w14:paraId="21E8B00C" w14:textId="77777777" w:rsidR="00ED3CE7" w:rsidRPr="00F54074" w:rsidRDefault="00ED3CE7" w:rsidP="004726CC">
      <w:pPr>
        <w:pStyle w:val="ListParagraph"/>
        <w:numPr>
          <w:ilvl w:val="0"/>
          <w:numId w:val="12"/>
        </w:numPr>
        <w:autoSpaceDE w:val="0"/>
        <w:autoSpaceDN w:val="0"/>
        <w:adjustRightInd w:val="0"/>
        <w:jc w:val="both"/>
        <w:rPr>
          <w:rFonts w:cstheme="minorHAnsi"/>
          <w:sz w:val="22"/>
          <w:szCs w:val="22"/>
        </w:rPr>
      </w:pPr>
      <w:r w:rsidRPr="00F54074">
        <w:rPr>
          <w:rFonts w:cstheme="minorHAnsi"/>
          <w:sz w:val="22"/>
          <w:szCs w:val="22"/>
        </w:rPr>
        <w:t>Course instruction at the undergraduate and graduate levels (</w:t>
      </w:r>
      <w:r w:rsidRPr="00F54074">
        <w:rPr>
          <w:rFonts w:cstheme="minorHAnsi"/>
          <w:i/>
          <w:iCs/>
          <w:sz w:val="22"/>
          <w:szCs w:val="22"/>
        </w:rPr>
        <w:t>T</w:t>
      </w:r>
      <w:r w:rsidRPr="00F54074">
        <w:rPr>
          <w:rFonts w:cstheme="minorHAnsi"/>
          <w:i/>
          <w:iCs/>
          <w:sz w:val="22"/>
          <w:szCs w:val="22"/>
          <w:vertAlign w:val="subscript"/>
        </w:rPr>
        <w:t>1</w:t>
      </w:r>
      <w:r w:rsidRPr="00F54074">
        <w:rPr>
          <w:rFonts w:cstheme="minorHAnsi"/>
          <w:sz w:val="22"/>
          <w:szCs w:val="22"/>
        </w:rPr>
        <w:t>)</w:t>
      </w:r>
    </w:p>
    <w:p w14:paraId="500D1B9A" w14:textId="76553C4F" w:rsidR="00ED3CE7" w:rsidRPr="00ED3CE7" w:rsidRDefault="00ED3CE7" w:rsidP="004726CC">
      <w:pPr>
        <w:pStyle w:val="ListParagraph"/>
        <w:numPr>
          <w:ilvl w:val="0"/>
          <w:numId w:val="12"/>
        </w:numPr>
        <w:autoSpaceDE w:val="0"/>
        <w:autoSpaceDN w:val="0"/>
        <w:adjustRightInd w:val="0"/>
        <w:jc w:val="both"/>
        <w:rPr>
          <w:rFonts w:cstheme="minorHAnsi"/>
          <w:sz w:val="22"/>
          <w:szCs w:val="22"/>
        </w:rPr>
      </w:pPr>
      <w:r>
        <w:rPr>
          <w:rFonts w:cstheme="minorHAnsi"/>
          <w:sz w:val="22"/>
          <w:szCs w:val="22"/>
        </w:rPr>
        <w:t>Mentoring and a</w:t>
      </w:r>
      <w:r w:rsidRPr="00F54074">
        <w:rPr>
          <w:rFonts w:cstheme="minorHAnsi"/>
          <w:sz w:val="22"/>
          <w:szCs w:val="22"/>
        </w:rPr>
        <w:t>dvising of undergraduate and graduate students (</w:t>
      </w:r>
      <w:r w:rsidRPr="00F54074">
        <w:rPr>
          <w:rFonts w:cstheme="minorHAnsi"/>
          <w:i/>
          <w:iCs/>
          <w:sz w:val="22"/>
          <w:szCs w:val="22"/>
        </w:rPr>
        <w:t>T</w:t>
      </w:r>
      <w:r w:rsidRPr="00F54074">
        <w:rPr>
          <w:rFonts w:cstheme="minorHAnsi"/>
          <w:i/>
          <w:iCs/>
          <w:sz w:val="22"/>
          <w:szCs w:val="22"/>
          <w:vertAlign w:val="subscript"/>
        </w:rPr>
        <w:t>2</w:t>
      </w:r>
      <w:r w:rsidRPr="00F54074">
        <w:rPr>
          <w:rFonts w:cstheme="minorHAnsi"/>
          <w:sz w:val="22"/>
          <w:szCs w:val="22"/>
        </w:rPr>
        <w:t>)</w:t>
      </w:r>
    </w:p>
    <w:p w14:paraId="0460C230" w14:textId="1668DDAE" w:rsidR="00231A47" w:rsidRPr="00F54074" w:rsidRDefault="000C0636" w:rsidP="004726CC">
      <w:pPr>
        <w:pStyle w:val="ListParagraph"/>
        <w:numPr>
          <w:ilvl w:val="0"/>
          <w:numId w:val="12"/>
        </w:numPr>
        <w:autoSpaceDE w:val="0"/>
        <w:autoSpaceDN w:val="0"/>
        <w:adjustRightInd w:val="0"/>
        <w:jc w:val="both"/>
        <w:rPr>
          <w:rFonts w:cstheme="minorHAnsi"/>
          <w:sz w:val="22"/>
          <w:szCs w:val="22"/>
        </w:rPr>
      </w:pPr>
      <w:r w:rsidRPr="00F54074">
        <w:rPr>
          <w:rFonts w:cstheme="minorHAnsi"/>
          <w:sz w:val="22"/>
          <w:szCs w:val="22"/>
        </w:rPr>
        <w:t>Production of scholarly and creative work</w:t>
      </w:r>
      <w:r w:rsidR="00231A47" w:rsidRPr="00F54074">
        <w:rPr>
          <w:rFonts w:cstheme="minorHAnsi"/>
          <w:sz w:val="22"/>
          <w:szCs w:val="22"/>
        </w:rPr>
        <w:t xml:space="preserve"> (</w:t>
      </w:r>
      <w:r w:rsidR="00231A47" w:rsidRPr="00F54074">
        <w:rPr>
          <w:rFonts w:cstheme="minorHAnsi"/>
          <w:i/>
          <w:iCs/>
          <w:sz w:val="22"/>
          <w:szCs w:val="22"/>
        </w:rPr>
        <w:t>R</w:t>
      </w:r>
      <w:r w:rsidR="00231A47" w:rsidRPr="00F54074">
        <w:rPr>
          <w:rFonts w:cstheme="minorHAnsi"/>
          <w:i/>
          <w:iCs/>
          <w:sz w:val="22"/>
          <w:szCs w:val="22"/>
          <w:vertAlign w:val="subscript"/>
        </w:rPr>
        <w:t>1</w:t>
      </w:r>
      <w:r w:rsidR="00231A47" w:rsidRPr="00F54074">
        <w:rPr>
          <w:rFonts w:cstheme="minorHAnsi"/>
          <w:sz w:val="22"/>
          <w:szCs w:val="22"/>
        </w:rPr>
        <w:t>)</w:t>
      </w:r>
    </w:p>
    <w:p w14:paraId="17CD5026" w14:textId="4F3AC9BE" w:rsidR="00231A47" w:rsidRPr="00F54074" w:rsidRDefault="000C0636" w:rsidP="004726CC">
      <w:pPr>
        <w:pStyle w:val="ListParagraph"/>
        <w:numPr>
          <w:ilvl w:val="0"/>
          <w:numId w:val="12"/>
        </w:numPr>
        <w:autoSpaceDE w:val="0"/>
        <w:autoSpaceDN w:val="0"/>
        <w:adjustRightInd w:val="0"/>
        <w:jc w:val="both"/>
        <w:rPr>
          <w:rFonts w:cstheme="minorHAnsi"/>
          <w:sz w:val="22"/>
          <w:szCs w:val="22"/>
        </w:rPr>
      </w:pPr>
      <w:r w:rsidRPr="00F54074">
        <w:rPr>
          <w:rFonts w:cstheme="minorHAnsi"/>
          <w:sz w:val="22"/>
          <w:szCs w:val="22"/>
        </w:rPr>
        <w:t>Applying for</w:t>
      </w:r>
      <w:r w:rsidR="000A5C99">
        <w:rPr>
          <w:rFonts w:cstheme="minorHAnsi"/>
          <w:sz w:val="22"/>
          <w:szCs w:val="22"/>
        </w:rPr>
        <w:t>, winning,</w:t>
      </w:r>
      <w:r w:rsidRPr="00F54074">
        <w:rPr>
          <w:rFonts w:cstheme="minorHAnsi"/>
          <w:sz w:val="22"/>
          <w:szCs w:val="22"/>
        </w:rPr>
        <w:t xml:space="preserve"> </w:t>
      </w:r>
      <w:r w:rsidR="000A5C99">
        <w:rPr>
          <w:rFonts w:cstheme="minorHAnsi"/>
          <w:sz w:val="22"/>
          <w:szCs w:val="22"/>
        </w:rPr>
        <w:t>and/</w:t>
      </w:r>
      <w:r w:rsidRPr="00F54074">
        <w:rPr>
          <w:rFonts w:cstheme="minorHAnsi"/>
          <w:sz w:val="22"/>
          <w:szCs w:val="22"/>
        </w:rPr>
        <w:t>or spending funding</w:t>
      </w:r>
      <w:r w:rsidR="00231A47" w:rsidRPr="00F54074">
        <w:rPr>
          <w:rFonts w:cstheme="minorHAnsi"/>
          <w:sz w:val="22"/>
          <w:szCs w:val="22"/>
        </w:rPr>
        <w:t xml:space="preserve"> (</w:t>
      </w:r>
      <w:r w:rsidR="00231A47" w:rsidRPr="00F54074">
        <w:rPr>
          <w:rFonts w:cstheme="minorHAnsi"/>
          <w:i/>
          <w:iCs/>
          <w:sz w:val="22"/>
          <w:szCs w:val="22"/>
        </w:rPr>
        <w:t>R</w:t>
      </w:r>
      <w:r w:rsidR="00231A47" w:rsidRPr="00F54074">
        <w:rPr>
          <w:rFonts w:cstheme="minorHAnsi"/>
          <w:i/>
          <w:iCs/>
          <w:sz w:val="22"/>
          <w:szCs w:val="22"/>
          <w:vertAlign w:val="subscript"/>
        </w:rPr>
        <w:t>2</w:t>
      </w:r>
      <w:r w:rsidR="00231A47" w:rsidRPr="00F54074">
        <w:rPr>
          <w:rFonts w:cstheme="minorHAnsi"/>
          <w:sz w:val="22"/>
          <w:szCs w:val="22"/>
        </w:rPr>
        <w:t>)</w:t>
      </w:r>
    </w:p>
    <w:p w14:paraId="4383B506" w14:textId="77777777" w:rsidR="00231A47" w:rsidRPr="00F54074" w:rsidRDefault="00231A47" w:rsidP="004726CC">
      <w:pPr>
        <w:pStyle w:val="ListParagraph"/>
        <w:numPr>
          <w:ilvl w:val="0"/>
          <w:numId w:val="12"/>
        </w:numPr>
        <w:autoSpaceDE w:val="0"/>
        <w:autoSpaceDN w:val="0"/>
        <w:adjustRightInd w:val="0"/>
        <w:jc w:val="both"/>
        <w:rPr>
          <w:rFonts w:cstheme="minorHAnsi"/>
          <w:sz w:val="22"/>
          <w:szCs w:val="22"/>
        </w:rPr>
      </w:pPr>
      <w:r w:rsidRPr="00F54074">
        <w:rPr>
          <w:rFonts w:cstheme="minorHAnsi"/>
          <w:sz w:val="22"/>
          <w:szCs w:val="22"/>
        </w:rPr>
        <w:t>E</w:t>
      </w:r>
      <w:r w:rsidR="000C0636" w:rsidRPr="00F54074">
        <w:rPr>
          <w:rFonts w:cstheme="minorHAnsi"/>
          <w:sz w:val="22"/>
          <w:szCs w:val="22"/>
        </w:rPr>
        <w:t>ngagement with professional communities and society</w:t>
      </w:r>
      <w:r w:rsidRPr="00F54074">
        <w:rPr>
          <w:rFonts w:cstheme="minorHAnsi"/>
          <w:sz w:val="22"/>
          <w:szCs w:val="22"/>
        </w:rPr>
        <w:t xml:space="preserve"> (</w:t>
      </w:r>
      <w:r w:rsidRPr="00F54074">
        <w:rPr>
          <w:rFonts w:cstheme="minorHAnsi"/>
          <w:i/>
          <w:iCs/>
          <w:sz w:val="22"/>
          <w:szCs w:val="22"/>
        </w:rPr>
        <w:t>R</w:t>
      </w:r>
      <w:r w:rsidRPr="00F54074">
        <w:rPr>
          <w:rFonts w:cstheme="minorHAnsi"/>
          <w:i/>
          <w:iCs/>
          <w:sz w:val="22"/>
          <w:szCs w:val="22"/>
          <w:vertAlign w:val="subscript"/>
        </w:rPr>
        <w:t>3</w:t>
      </w:r>
      <w:r w:rsidRPr="00F54074">
        <w:rPr>
          <w:rFonts w:cstheme="minorHAnsi"/>
          <w:sz w:val="22"/>
          <w:szCs w:val="22"/>
        </w:rPr>
        <w:t>)</w:t>
      </w:r>
    </w:p>
    <w:p w14:paraId="4341C0BC" w14:textId="77777777" w:rsidR="009A09CE" w:rsidRPr="00F54074" w:rsidRDefault="000C0636" w:rsidP="004726CC">
      <w:pPr>
        <w:pStyle w:val="ListParagraph"/>
        <w:numPr>
          <w:ilvl w:val="0"/>
          <w:numId w:val="12"/>
        </w:numPr>
        <w:autoSpaceDE w:val="0"/>
        <w:autoSpaceDN w:val="0"/>
        <w:adjustRightInd w:val="0"/>
        <w:jc w:val="both"/>
        <w:rPr>
          <w:rFonts w:cstheme="minorHAnsi"/>
          <w:sz w:val="22"/>
          <w:szCs w:val="22"/>
        </w:rPr>
      </w:pPr>
      <w:r w:rsidRPr="00F54074">
        <w:rPr>
          <w:rFonts w:cstheme="minorHAnsi"/>
          <w:sz w:val="22"/>
          <w:szCs w:val="22"/>
        </w:rPr>
        <w:t xml:space="preserve">Internal service to </w:t>
      </w:r>
      <w:r w:rsidR="003F652C" w:rsidRPr="00F54074">
        <w:rPr>
          <w:rFonts w:cstheme="minorHAnsi"/>
          <w:sz w:val="22"/>
          <w:szCs w:val="22"/>
        </w:rPr>
        <w:t>the department, college, or university</w:t>
      </w:r>
      <w:r w:rsidR="009A09CE" w:rsidRPr="00F54074">
        <w:rPr>
          <w:rFonts w:cstheme="minorHAnsi"/>
          <w:sz w:val="22"/>
          <w:szCs w:val="22"/>
        </w:rPr>
        <w:t xml:space="preserve"> (</w:t>
      </w:r>
      <w:r w:rsidR="009A09CE" w:rsidRPr="00F54074">
        <w:rPr>
          <w:rFonts w:cstheme="minorHAnsi"/>
          <w:i/>
          <w:iCs/>
          <w:sz w:val="22"/>
          <w:szCs w:val="22"/>
        </w:rPr>
        <w:t>S</w:t>
      </w:r>
      <w:r w:rsidR="009A09CE" w:rsidRPr="00F54074">
        <w:rPr>
          <w:rFonts w:cstheme="minorHAnsi"/>
          <w:i/>
          <w:iCs/>
          <w:sz w:val="22"/>
          <w:szCs w:val="22"/>
          <w:vertAlign w:val="subscript"/>
        </w:rPr>
        <w:t>1</w:t>
      </w:r>
      <w:r w:rsidR="009A09CE" w:rsidRPr="00F54074">
        <w:rPr>
          <w:rFonts w:cstheme="minorHAnsi"/>
          <w:sz w:val="22"/>
          <w:szCs w:val="22"/>
        </w:rPr>
        <w:t>)</w:t>
      </w:r>
    </w:p>
    <w:p w14:paraId="293010B2" w14:textId="46800A52" w:rsidR="00CD542C" w:rsidRDefault="003F652C" w:rsidP="004726CC">
      <w:pPr>
        <w:pStyle w:val="ListParagraph"/>
        <w:numPr>
          <w:ilvl w:val="0"/>
          <w:numId w:val="12"/>
        </w:numPr>
        <w:autoSpaceDE w:val="0"/>
        <w:autoSpaceDN w:val="0"/>
        <w:adjustRightInd w:val="0"/>
        <w:jc w:val="both"/>
        <w:rPr>
          <w:rFonts w:cstheme="minorHAnsi"/>
          <w:sz w:val="22"/>
          <w:szCs w:val="22"/>
        </w:rPr>
      </w:pPr>
      <w:r w:rsidRPr="00F54074">
        <w:rPr>
          <w:rFonts w:cstheme="minorHAnsi"/>
          <w:sz w:val="22"/>
          <w:szCs w:val="22"/>
        </w:rPr>
        <w:t>External service to professional communities and society</w:t>
      </w:r>
      <w:r w:rsidR="009A09CE" w:rsidRPr="00F54074">
        <w:rPr>
          <w:rFonts w:cstheme="minorHAnsi"/>
          <w:sz w:val="22"/>
          <w:szCs w:val="22"/>
        </w:rPr>
        <w:t xml:space="preserve"> (</w:t>
      </w:r>
      <w:r w:rsidR="009A09CE" w:rsidRPr="00F54074">
        <w:rPr>
          <w:rFonts w:cstheme="minorHAnsi"/>
          <w:i/>
          <w:iCs/>
          <w:sz w:val="22"/>
          <w:szCs w:val="22"/>
        </w:rPr>
        <w:t>S</w:t>
      </w:r>
      <w:r w:rsidR="009A09CE" w:rsidRPr="00F54074">
        <w:rPr>
          <w:rFonts w:cstheme="minorHAnsi"/>
          <w:i/>
          <w:iCs/>
          <w:sz w:val="22"/>
          <w:szCs w:val="22"/>
          <w:vertAlign w:val="subscript"/>
        </w:rPr>
        <w:t>2</w:t>
      </w:r>
      <w:r w:rsidR="009A09CE" w:rsidRPr="00F54074">
        <w:rPr>
          <w:rFonts w:cstheme="minorHAnsi"/>
          <w:sz w:val="22"/>
          <w:szCs w:val="22"/>
        </w:rPr>
        <w:t>)</w:t>
      </w:r>
    </w:p>
    <w:p w14:paraId="3918B931" w14:textId="77777777" w:rsidR="002247C2" w:rsidRPr="002247C2" w:rsidRDefault="002247C2" w:rsidP="002247C2">
      <w:pPr>
        <w:autoSpaceDE w:val="0"/>
        <w:autoSpaceDN w:val="0"/>
        <w:adjustRightInd w:val="0"/>
        <w:jc w:val="both"/>
        <w:rPr>
          <w:rFonts w:cstheme="minorHAnsi"/>
          <w:sz w:val="6"/>
          <w:szCs w:val="6"/>
        </w:rPr>
      </w:pPr>
    </w:p>
    <w:p w14:paraId="5E7CC754" w14:textId="79232811" w:rsidR="003C4AAD" w:rsidRDefault="00B152FD" w:rsidP="00F54074">
      <w:pPr>
        <w:autoSpaceDE w:val="0"/>
        <w:autoSpaceDN w:val="0"/>
        <w:adjustRightInd w:val="0"/>
        <w:jc w:val="both"/>
        <w:rPr>
          <w:rFonts w:cstheme="minorHAnsi"/>
          <w:sz w:val="22"/>
          <w:szCs w:val="22"/>
        </w:rPr>
      </w:pPr>
      <w:r w:rsidRPr="00F54074">
        <w:rPr>
          <w:rFonts w:cstheme="minorHAnsi"/>
          <w:sz w:val="22"/>
          <w:szCs w:val="22"/>
        </w:rPr>
        <w:t xml:space="preserve">Based on qualitative </w:t>
      </w:r>
      <w:r w:rsidR="00DC77F2" w:rsidRPr="00F54074">
        <w:rPr>
          <w:rFonts w:cstheme="minorHAnsi"/>
          <w:sz w:val="22"/>
          <w:szCs w:val="22"/>
        </w:rPr>
        <w:t xml:space="preserve">and quantitative </w:t>
      </w:r>
      <w:r w:rsidRPr="00F54074">
        <w:rPr>
          <w:rFonts w:cstheme="minorHAnsi"/>
          <w:sz w:val="22"/>
          <w:szCs w:val="22"/>
        </w:rPr>
        <w:t>evidence</w:t>
      </w:r>
      <w:r w:rsidR="009A09CE" w:rsidRPr="00F54074">
        <w:rPr>
          <w:rFonts w:cstheme="minorHAnsi"/>
          <w:sz w:val="22"/>
          <w:szCs w:val="22"/>
        </w:rPr>
        <w:t xml:space="preserve"> taken from the FRPA and other sources</w:t>
      </w:r>
      <w:r w:rsidRPr="00F54074">
        <w:rPr>
          <w:rFonts w:cstheme="minorHAnsi"/>
          <w:sz w:val="22"/>
          <w:szCs w:val="22"/>
        </w:rPr>
        <w:t xml:space="preserve"> (</w:t>
      </w:r>
      <w:r w:rsidR="002C42A6" w:rsidRPr="00F54074">
        <w:rPr>
          <w:rFonts w:cstheme="minorHAnsi"/>
          <w:sz w:val="22"/>
          <w:szCs w:val="22"/>
        </w:rPr>
        <w:t>details are provided</w:t>
      </w:r>
      <w:r w:rsidRPr="00F54074">
        <w:rPr>
          <w:rFonts w:cstheme="minorHAnsi"/>
          <w:sz w:val="22"/>
          <w:szCs w:val="22"/>
        </w:rPr>
        <w:t xml:space="preserve"> in the next section), a</w:t>
      </w:r>
      <w:r w:rsidR="00136793" w:rsidRPr="00F54074">
        <w:rPr>
          <w:rFonts w:cstheme="minorHAnsi"/>
          <w:sz w:val="22"/>
          <w:szCs w:val="22"/>
        </w:rPr>
        <w:t xml:space="preserve"> rating of </w:t>
      </w:r>
      <w:r w:rsidR="00F3760F" w:rsidRPr="00F54074">
        <w:rPr>
          <w:rFonts w:cstheme="minorHAnsi"/>
          <w:sz w:val="22"/>
          <w:szCs w:val="22"/>
        </w:rPr>
        <w:t>1</w:t>
      </w:r>
      <w:r w:rsidR="00136793" w:rsidRPr="00F54074">
        <w:rPr>
          <w:rFonts w:cstheme="minorHAnsi"/>
          <w:sz w:val="22"/>
          <w:szCs w:val="22"/>
        </w:rPr>
        <w:t>-</w:t>
      </w:r>
      <w:r w:rsidR="00F3760F" w:rsidRPr="00F54074">
        <w:rPr>
          <w:rFonts w:cstheme="minorHAnsi"/>
          <w:sz w:val="22"/>
          <w:szCs w:val="22"/>
        </w:rPr>
        <w:t>5</w:t>
      </w:r>
      <w:r w:rsidR="00136793" w:rsidRPr="00F54074">
        <w:rPr>
          <w:rFonts w:cstheme="minorHAnsi"/>
          <w:sz w:val="22"/>
          <w:szCs w:val="22"/>
        </w:rPr>
        <w:t xml:space="preserve"> is given in each dimension, corresponding to </w:t>
      </w:r>
      <w:r w:rsidR="007E3B5D" w:rsidRPr="00F54074">
        <w:rPr>
          <w:rFonts w:cstheme="minorHAnsi"/>
          <w:sz w:val="22"/>
          <w:szCs w:val="22"/>
        </w:rPr>
        <w:t>F</w:t>
      </w:r>
      <w:r w:rsidR="00DF6BA1">
        <w:rPr>
          <w:rFonts w:cstheme="minorHAnsi"/>
          <w:sz w:val="22"/>
          <w:szCs w:val="22"/>
        </w:rPr>
        <w:t>M</w:t>
      </w:r>
      <w:r w:rsidR="007E3B5D" w:rsidRPr="00F54074">
        <w:rPr>
          <w:rFonts w:cstheme="minorHAnsi"/>
          <w:sz w:val="22"/>
          <w:szCs w:val="22"/>
        </w:rPr>
        <w:t>, BE, M,</w:t>
      </w:r>
      <w:r w:rsidR="008D2B99" w:rsidRPr="00F54074" w:rsidDel="008D2B99">
        <w:rPr>
          <w:rFonts w:cstheme="minorHAnsi"/>
          <w:sz w:val="22"/>
          <w:szCs w:val="22"/>
        </w:rPr>
        <w:t xml:space="preserve"> </w:t>
      </w:r>
      <w:r w:rsidR="007E3B5D" w:rsidRPr="00F54074">
        <w:rPr>
          <w:rFonts w:cstheme="minorHAnsi"/>
          <w:sz w:val="22"/>
          <w:szCs w:val="22"/>
        </w:rPr>
        <w:t xml:space="preserve">E, and O ratings. </w:t>
      </w:r>
      <w:r w:rsidR="0006566F" w:rsidRPr="00F54074">
        <w:rPr>
          <w:rFonts w:cstheme="minorHAnsi"/>
          <w:sz w:val="22"/>
          <w:szCs w:val="22"/>
        </w:rPr>
        <w:t xml:space="preserve">These ratings are made relative to position- and rank-specific expectations, </w:t>
      </w:r>
      <w:r w:rsidR="00AA0CDE" w:rsidRPr="00F54074">
        <w:rPr>
          <w:rFonts w:cstheme="minorHAnsi"/>
          <w:sz w:val="22"/>
          <w:szCs w:val="22"/>
        </w:rPr>
        <w:t xml:space="preserve">as </w:t>
      </w:r>
      <w:r w:rsidR="0006566F" w:rsidRPr="00F54074">
        <w:rPr>
          <w:rFonts w:cstheme="minorHAnsi"/>
          <w:sz w:val="22"/>
          <w:szCs w:val="22"/>
        </w:rPr>
        <w:t xml:space="preserve">described in </w:t>
      </w:r>
      <w:r w:rsidR="00AA0CDE" w:rsidRPr="00F54074">
        <w:rPr>
          <w:rFonts w:cstheme="minorHAnsi"/>
          <w:sz w:val="22"/>
          <w:szCs w:val="22"/>
        </w:rPr>
        <w:t>the next section</w:t>
      </w:r>
      <w:r w:rsidR="0006566F" w:rsidRPr="00F54074">
        <w:rPr>
          <w:rFonts w:cstheme="minorHAnsi"/>
          <w:sz w:val="22"/>
          <w:szCs w:val="22"/>
        </w:rPr>
        <w:t xml:space="preserve">. </w:t>
      </w:r>
      <w:r w:rsidR="002B008D" w:rsidRPr="00F54074">
        <w:rPr>
          <w:rFonts w:cstheme="minorHAnsi"/>
          <w:sz w:val="22"/>
          <w:szCs w:val="22"/>
        </w:rPr>
        <w:t xml:space="preserve">Performance within each </w:t>
      </w:r>
      <w:r w:rsidR="00FE38E3" w:rsidRPr="00F54074">
        <w:rPr>
          <w:rFonts w:cstheme="minorHAnsi"/>
          <w:sz w:val="22"/>
          <w:szCs w:val="22"/>
        </w:rPr>
        <w:t xml:space="preserve">merit evaluation category </w:t>
      </w:r>
      <w:r w:rsidR="006635A4" w:rsidRPr="00F54074">
        <w:rPr>
          <w:rFonts w:cstheme="minorHAnsi"/>
          <w:sz w:val="22"/>
          <w:szCs w:val="22"/>
        </w:rPr>
        <w:t xml:space="preserve">(i.e., research, teaching, and service) </w:t>
      </w:r>
      <w:r w:rsidR="002B008D" w:rsidRPr="00F54074">
        <w:rPr>
          <w:rFonts w:cstheme="minorHAnsi"/>
          <w:sz w:val="22"/>
          <w:szCs w:val="22"/>
        </w:rPr>
        <w:t>is then determined as a weighted sum of the ratings in each dimension</w:t>
      </w:r>
      <w:r w:rsidR="006635A4" w:rsidRPr="00F54074">
        <w:rPr>
          <w:rFonts w:cstheme="minorHAnsi"/>
          <w:sz w:val="22"/>
          <w:szCs w:val="22"/>
        </w:rPr>
        <w:t xml:space="preserve">, as outlined in Section </w:t>
      </w:r>
      <w:r w:rsidR="00DB4D6B" w:rsidRPr="00F54074">
        <w:rPr>
          <w:rFonts w:cstheme="minorHAnsi"/>
          <w:sz w:val="22"/>
          <w:szCs w:val="22"/>
        </w:rPr>
        <w:t>4.</w:t>
      </w:r>
      <w:r w:rsidR="006C383B" w:rsidRPr="00F54074">
        <w:rPr>
          <w:rFonts w:cstheme="minorHAnsi"/>
          <w:sz w:val="22"/>
          <w:szCs w:val="22"/>
        </w:rPr>
        <w:t>3</w:t>
      </w:r>
      <w:r w:rsidR="006635A4" w:rsidRPr="00F54074">
        <w:rPr>
          <w:rFonts w:cstheme="minorHAnsi"/>
          <w:sz w:val="22"/>
          <w:szCs w:val="22"/>
        </w:rPr>
        <w:t xml:space="preserve">. </w:t>
      </w:r>
      <w:r w:rsidR="00951129">
        <w:rPr>
          <w:rFonts w:cstheme="minorHAnsi"/>
          <w:sz w:val="22"/>
          <w:szCs w:val="22"/>
        </w:rPr>
        <w:t>N</w:t>
      </w:r>
      <w:r w:rsidR="004726CC">
        <w:rPr>
          <w:rFonts w:cstheme="minorHAnsi"/>
          <w:sz w:val="22"/>
          <w:szCs w:val="22"/>
        </w:rPr>
        <w:t>otably, not all dimensions are weighted equally (e.g., production of scholarly and creative work is the greatest contributor to the research rating).</w:t>
      </w:r>
      <w:r w:rsidR="005E59FD">
        <w:rPr>
          <w:rFonts w:cstheme="minorHAnsi"/>
          <w:sz w:val="22"/>
          <w:szCs w:val="22"/>
        </w:rPr>
        <w:t xml:space="preserve"> </w:t>
      </w:r>
    </w:p>
    <w:p w14:paraId="023D1F56" w14:textId="77777777" w:rsidR="003C4AAD" w:rsidRPr="003C4AAD" w:rsidRDefault="003C4AAD" w:rsidP="00F54074">
      <w:pPr>
        <w:autoSpaceDE w:val="0"/>
        <w:autoSpaceDN w:val="0"/>
        <w:adjustRightInd w:val="0"/>
        <w:jc w:val="both"/>
        <w:rPr>
          <w:rFonts w:cstheme="minorHAnsi"/>
          <w:sz w:val="12"/>
          <w:szCs w:val="12"/>
        </w:rPr>
      </w:pPr>
    </w:p>
    <w:p w14:paraId="3D5F803D" w14:textId="680414B9" w:rsidR="002D1791" w:rsidRDefault="005E59FD" w:rsidP="00F54074">
      <w:pPr>
        <w:autoSpaceDE w:val="0"/>
        <w:autoSpaceDN w:val="0"/>
        <w:adjustRightInd w:val="0"/>
        <w:jc w:val="both"/>
        <w:rPr>
          <w:rFonts w:cstheme="minorHAnsi"/>
          <w:sz w:val="22"/>
          <w:szCs w:val="22"/>
        </w:rPr>
      </w:pPr>
      <w:r>
        <w:rPr>
          <w:rFonts w:cstheme="minorHAnsi"/>
          <w:sz w:val="22"/>
          <w:szCs w:val="22"/>
        </w:rPr>
        <w:t xml:space="preserve">Faculty </w:t>
      </w:r>
      <w:r w:rsidR="00AE0E6C">
        <w:rPr>
          <w:rFonts w:cstheme="minorHAnsi"/>
          <w:sz w:val="22"/>
          <w:szCs w:val="22"/>
        </w:rPr>
        <w:t xml:space="preserve">near the beginning of their appointments at CU may also not have </w:t>
      </w:r>
      <w:r w:rsidR="001E50B0">
        <w:rPr>
          <w:rFonts w:cstheme="minorHAnsi"/>
          <w:sz w:val="22"/>
          <w:szCs w:val="22"/>
        </w:rPr>
        <w:t>had sufficient opportunity to</w:t>
      </w:r>
      <w:r w:rsidR="00846473">
        <w:rPr>
          <w:rFonts w:cstheme="minorHAnsi"/>
          <w:sz w:val="22"/>
          <w:szCs w:val="22"/>
        </w:rPr>
        <w:t xml:space="preserve"> </w:t>
      </w:r>
      <w:r w:rsidR="007A0533">
        <w:rPr>
          <w:rFonts w:cstheme="minorHAnsi"/>
          <w:sz w:val="22"/>
          <w:szCs w:val="22"/>
        </w:rPr>
        <w:t>demonstrate their performance in each rating dimension</w:t>
      </w:r>
      <w:r w:rsidR="00D1233C">
        <w:rPr>
          <w:rFonts w:cstheme="minorHAnsi"/>
          <w:sz w:val="22"/>
          <w:szCs w:val="22"/>
        </w:rPr>
        <w:t>. In such instances,</w:t>
      </w:r>
      <w:r w:rsidR="007A0533">
        <w:rPr>
          <w:rFonts w:cstheme="minorHAnsi"/>
          <w:sz w:val="22"/>
          <w:szCs w:val="22"/>
        </w:rPr>
        <w:t xml:space="preserve"> faculty will not be penalized and the short duration of their time in the department will be </w:t>
      </w:r>
      <w:r w:rsidR="003612D3">
        <w:rPr>
          <w:rFonts w:cstheme="minorHAnsi"/>
          <w:sz w:val="22"/>
          <w:szCs w:val="22"/>
        </w:rPr>
        <w:t>taken into consideration</w:t>
      </w:r>
      <w:r w:rsidR="007A0533">
        <w:rPr>
          <w:rFonts w:cstheme="minorHAnsi"/>
          <w:sz w:val="22"/>
          <w:szCs w:val="22"/>
        </w:rPr>
        <w:t xml:space="preserve"> by the personnel committee</w:t>
      </w:r>
      <w:r w:rsidR="00346BCB">
        <w:rPr>
          <w:rFonts w:cstheme="minorHAnsi"/>
          <w:sz w:val="22"/>
          <w:szCs w:val="22"/>
        </w:rPr>
        <w:t xml:space="preserve"> when determining merit ratings</w:t>
      </w:r>
      <w:r w:rsidR="007A0533">
        <w:rPr>
          <w:rFonts w:cstheme="minorHAnsi"/>
          <w:sz w:val="22"/>
          <w:szCs w:val="22"/>
        </w:rPr>
        <w:t xml:space="preserve">. </w:t>
      </w:r>
    </w:p>
    <w:p w14:paraId="399F07F0" w14:textId="77777777" w:rsidR="0048097C" w:rsidRPr="0048097C" w:rsidRDefault="0048097C" w:rsidP="00F54074">
      <w:pPr>
        <w:autoSpaceDE w:val="0"/>
        <w:autoSpaceDN w:val="0"/>
        <w:adjustRightInd w:val="0"/>
        <w:jc w:val="both"/>
        <w:rPr>
          <w:rFonts w:cstheme="minorHAnsi"/>
          <w:sz w:val="12"/>
          <w:szCs w:val="12"/>
        </w:rPr>
      </w:pPr>
    </w:p>
    <w:p w14:paraId="3331E51E" w14:textId="77777777" w:rsidR="002D1791" w:rsidRPr="00F54074" w:rsidRDefault="00965179" w:rsidP="00F54074">
      <w:pPr>
        <w:autoSpaceDE w:val="0"/>
        <w:autoSpaceDN w:val="0"/>
        <w:adjustRightInd w:val="0"/>
        <w:jc w:val="both"/>
        <w:rPr>
          <w:rFonts w:cstheme="minorHAnsi"/>
          <w:sz w:val="22"/>
          <w:szCs w:val="22"/>
        </w:rPr>
      </w:pPr>
      <w:r w:rsidRPr="00F54074">
        <w:rPr>
          <w:rFonts w:cstheme="minorHAnsi"/>
          <w:b/>
          <w:bCs/>
          <w:sz w:val="22"/>
          <w:szCs w:val="22"/>
        </w:rPr>
        <w:t>4.</w:t>
      </w:r>
      <w:r w:rsidR="00231A47" w:rsidRPr="00F54074">
        <w:rPr>
          <w:rFonts w:cstheme="minorHAnsi"/>
          <w:b/>
          <w:bCs/>
          <w:sz w:val="22"/>
          <w:szCs w:val="22"/>
        </w:rPr>
        <w:t>2</w:t>
      </w:r>
      <w:r w:rsidRPr="00F54074">
        <w:rPr>
          <w:rFonts w:cstheme="minorHAnsi"/>
          <w:b/>
          <w:bCs/>
          <w:sz w:val="22"/>
          <w:szCs w:val="22"/>
        </w:rPr>
        <w:t xml:space="preserve"> </w:t>
      </w:r>
      <w:r w:rsidR="00231A47" w:rsidRPr="00F54074">
        <w:rPr>
          <w:rFonts w:cstheme="minorHAnsi"/>
          <w:b/>
          <w:bCs/>
          <w:sz w:val="22"/>
          <w:szCs w:val="22"/>
        </w:rPr>
        <w:t>Evidence</w:t>
      </w:r>
      <w:r w:rsidR="003022A0" w:rsidRPr="00F54074">
        <w:rPr>
          <w:rFonts w:cstheme="minorHAnsi"/>
          <w:b/>
          <w:bCs/>
          <w:sz w:val="22"/>
          <w:szCs w:val="22"/>
        </w:rPr>
        <w:t xml:space="preserve"> and Expectations</w:t>
      </w:r>
    </w:p>
    <w:p w14:paraId="40DEF751" w14:textId="3E3F9470" w:rsidR="002D1791" w:rsidRDefault="00D11C0A" w:rsidP="00F54074">
      <w:pPr>
        <w:autoSpaceDE w:val="0"/>
        <w:autoSpaceDN w:val="0"/>
        <w:adjustRightInd w:val="0"/>
        <w:jc w:val="both"/>
        <w:rPr>
          <w:rFonts w:cstheme="minorHAnsi"/>
          <w:sz w:val="22"/>
          <w:szCs w:val="22"/>
        </w:rPr>
      </w:pPr>
      <w:r w:rsidRPr="00F54074">
        <w:rPr>
          <w:rFonts w:cstheme="minorHAnsi"/>
          <w:sz w:val="22"/>
          <w:szCs w:val="22"/>
        </w:rPr>
        <w:t xml:space="preserve">Sources of </w:t>
      </w:r>
      <w:r w:rsidR="002B268D" w:rsidRPr="00F54074">
        <w:rPr>
          <w:rFonts w:cstheme="minorHAnsi"/>
          <w:sz w:val="22"/>
          <w:szCs w:val="22"/>
        </w:rPr>
        <w:t>evidence and position</w:t>
      </w:r>
      <w:r w:rsidR="0052636B">
        <w:rPr>
          <w:rFonts w:cstheme="minorHAnsi"/>
          <w:sz w:val="22"/>
          <w:szCs w:val="22"/>
        </w:rPr>
        <w:t>-</w:t>
      </w:r>
      <w:r w:rsidR="002B268D" w:rsidRPr="00F54074">
        <w:rPr>
          <w:rFonts w:cstheme="minorHAnsi"/>
          <w:sz w:val="22"/>
          <w:szCs w:val="22"/>
        </w:rPr>
        <w:t xml:space="preserve"> and rank</w:t>
      </w:r>
      <w:r w:rsidR="0052636B">
        <w:rPr>
          <w:rFonts w:cstheme="minorHAnsi"/>
          <w:sz w:val="22"/>
          <w:szCs w:val="22"/>
        </w:rPr>
        <w:t>-</w:t>
      </w:r>
      <w:r w:rsidR="002B268D" w:rsidRPr="00F54074">
        <w:rPr>
          <w:rFonts w:cstheme="minorHAnsi"/>
          <w:sz w:val="22"/>
          <w:szCs w:val="22"/>
        </w:rPr>
        <w:t xml:space="preserve">specific expectations </w:t>
      </w:r>
      <w:r w:rsidRPr="00F54074">
        <w:rPr>
          <w:rFonts w:cstheme="minorHAnsi"/>
          <w:sz w:val="22"/>
          <w:szCs w:val="22"/>
        </w:rPr>
        <w:t>for each of the evaluation dimension</w:t>
      </w:r>
      <w:r w:rsidR="00B0560D" w:rsidRPr="00F54074">
        <w:rPr>
          <w:rFonts w:cstheme="minorHAnsi"/>
          <w:sz w:val="22"/>
          <w:szCs w:val="22"/>
        </w:rPr>
        <w:t>s</w:t>
      </w:r>
      <w:r w:rsidRPr="00F54074">
        <w:rPr>
          <w:rFonts w:cstheme="minorHAnsi"/>
          <w:sz w:val="22"/>
          <w:szCs w:val="22"/>
        </w:rPr>
        <w:t xml:space="preserve"> are </w:t>
      </w:r>
      <w:r w:rsidR="00561EE2" w:rsidRPr="00F54074">
        <w:rPr>
          <w:rFonts w:cstheme="minorHAnsi"/>
          <w:sz w:val="22"/>
          <w:szCs w:val="22"/>
        </w:rPr>
        <w:t>outlined in the following sections.</w:t>
      </w:r>
    </w:p>
    <w:p w14:paraId="1A6423E1" w14:textId="77777777" w:rsidR="0048097C" w:rsidRPr="0048097C" w:rsidRDefault="0048097C" w:rsidP="00F54074">
      <w:pPr>
        <w:autoSpaceDE w:val="0"/>
        <w:autoSpaceDN w:val="0"/>
        <w:adjustRightInd w:val="0"/>
        <w:jc w:val="both"/>
        <w:rPr>
          <w:rFonts w:cstheme="minorHAnsi"/>
          <w:sz w:val="12"/>
          <w:szCs w:val="12"/>
        </w:rPr>
      </w:pPr>
    </w:p>
    <w:p w14:paraId="124C0BE7" w14:textId="16FF32FE" w:rsidR="005D3649" w:rsidRPr="00F54074" w:rsidRDefault="005D3649" w:rsidP="005D3649">
      <w:pPr>
        <w:autoSpaceDE w:val="0"/>
        <w:autoSpaceDN w:val="0"/>
        <w:adjustRightInd w:val="0"/>
        <w:jc w:val="both"/>
        <w:rPr>
          <w:rFonts w:cstheme="minorHAnsi"/>
          <w:b/>
          <w:bCs/>
          <w:i/>
          <w:iCs/>
          <w:sz w:val="22"/>
          <w:szCs w:val="22"/>
        </w:rPr>
      </w:pPr>
      <w:r w:rsidRPr="00F54074">
        <w:rPr>
          <w:rFonts w:cstheme="minorHAnsi"/>
          <w:b/>
          <w:bCs/>
          <w:i/>
          <w:iCs/>
          <w:sz w:val="22"/>
          <w:szCs w:val="22"/>
        </w:rPr>
        <w:t>4.2.</w:t>
      </w:r>
      <w:r>
        <w:rPr>
          <w:rFonts w:cstheme="minorHAnsi"/>
          <w:b/>
          <w:bCs/>
          <w:i/>
          <w:iCs/>
          <w:sz w:val="22"/>
          <w:szCs w:val="22"/>
        </w:rPr>
        <w:t>1</w:t>
      </w:r>
      <w:r w:rsidRPr="00F54074">
        <w:rPr>
          <w:rFonts w:cstheme="minorHAnsi"/>
          <w:b/>
          <w:bCs/>
          <w:i/>
          <w:iCs/>
          <w:sz w:val="22"/>
          <w:szCs w:val="22"/>
        </w:rPr>
        <w:t>. Course instruction (T</w:t>
      </w:r>
      <w:r w:rsidRPr="00F54074">
        <w:rPr>
          <w:rFonts w:cstheme="minorHAnsi"/>
          <w:b/>
          <w:bCs/>
          <w:i/>
          <w:iCs/>
          <w:sz w:val="22"/>
          <w:szCs w:val="22"/>
          <w:vertAlign w:val="subscript"/>
        </w:rPr>
        <w:t>1</w:t>
      </w:r>
      <w:r w:rsidRPr="00F54074">
        <w:rPr>
          <w:rFonts w:cstheme="minorHAnsi"/>
          <w:b/>
          <w:bCs/>
          <w:i/>
          <w:iCs/>
          <w:sz w:val="22"/>
          <w:szCs w:val="22"/>
        </w:rPr>
        <w:t>)</w:t>
      </w:r>
    </w:p>
    <w:p w14:paraId="0A715F75" w14:textId="282E5944" w:rsidR="005D3649" w:rsidRPr="00F54074" w:rsidRDefault="005D3649" w:rsidP="005D3649">
      <w:pPr>
        <w:autoSpaceDE w:val="0"/>
        <w:autoSpaceDN w:val="0"/>
        <w:adjustRightInd w:val="0"/>
        <w:jc w:val="both"/>
        <w:rPr>
          <w:rFonts w:cstheme="minorHAnsi"/>
          <w:b/>
          <w:bCs/>
          <w:i/>
          <w:iCs/>
          <w:sz w:val="22"/>
          <w:szCs w:val="22"/>
        </w:rPr>
      </w:pPr>
      <w:r w:rsidRPr="00F54074">
        <w:rPr>
          <w:rFonts w:cstheme="minorHAnsi"/>
          <w:sz w:val="22"/>
          <w:szCs w:val="22"/>
        </w:rPr>
        <w:t>Contributions are comprised primarily of instruction in undergraduate and graduate courses related to the core teaching mission of the department.</w:t>
      </w:r>
      <w:r w:rsidR="007751ED">
        <w:rPr>
          <w:rFonts w:cstheme="minorHAnsi"/>
          <w:sz w:val="22"/>
          <w:szCs w:val="22"/>
        </w:rPr>
        <w:t xml:space="preserve"> Courses </w:t>
      </w:r>
      <w:r w:rsidR="002F097C">
        <w:rPr>
          <w:rFonts w:cstheme="minorHAnsi"/>
          <w:sz w:val="22"/>
          <w:szCs w:val="22"/>
        </w:rPr>
        <w:t>taught outside the department should also be noted</w:t>
      </w:r>
      <w:r w:rsidR="00EB5C44">
        <w:rPr>
          <w:rFonts w:cstheme="minorHAnsi"/>
          <w:sz w:val="22"/>
          <w:szCs w:val="22"/>
        </w:rPr>
        <w:t xml:space="preserve"> and will, in most cases (e.g., with prior approval from the department chair), be treated as equivalent to those taught in the department.</w:t>
      </w:r>
    </w:p>
    <w:p w14:paraId="3A67CA5F" w14:textId="77777777" w:rsidR="005D3649" w:rsidRPr="00F54074" w:rsidRDefault="005D3649" w:rsidP="004726CC">
      <w:pPr>
        <w:pStyle w:val="ListParagraph"/>
        <w:numPr>
          <w:ilvl w:val="1"/>
          <w:numId w:val="6"/>
        </w:numPr>
        <w:autoSpaceDE w:val="0"/>
        <w:autoSpaceDN w:val="0"/>
        <w:adjustRightInd w:val="0"/>
        <w:ind w:left="360"/>
        <w:jc w:val="both"/>
        <w:rPr>
          <w:rFonts w:cstheme="minorHAnsi"/>
          <w:sz w:val="22"/>
          <w:szCs w:val="22"/>
        </w:rPr>
      </w:pPr>
      <w:r w:rsidRPr="00F54074">
        <w:rPr>
          <w:rFonts w:cstheme="minorHAnsi"/>
          <w:sz w:val="22"/>
          <w:szCs w:val="22"/>
        </w:rPr>
        <w:t>Relevant FRPA categories: 307, 308, 310, 319, 320.</w:t>
      </w:r>
    </w:p>
    <w:p w14:paraId="3ACB6133" w14:textId="77777777" w:rsidR="005D3649" w:rsidRPr="00F54074" w:rsidRDefault="005D3649" w:rsidP="004726CC">
      <w:pPr>
        <w:pStyle w:val="ListParagraph"/>
        <w:numPr>
          <w:ilvl w:val="1"/>
          <w:numId w:val="6"/>
        </w:numPr>
        <w:autoSpaceDE w:val="0"/>
        <w:autoSpaceDN w:val="0"/>
        <w:adjustRightInd w:val="0"/>
        <w:ind w:left="360"/>
        <w:jc w:val="both"/>
        <w:rPr>
          <w:rFonts w:cstheme="minorHAnsi"/>
          <w:sz w:val="22"/>
          <w:szCs w:val="22"/>
        </w:rPr>
      </w:pPr>
      <w:r w:rsidRPr="00F54074">
        <w:rPr>
          <w:rFonts w:eastAsia="Times New Roman" w:cstheme="minorHAnsi"/>
          <w:color w:val="000000" w:themeColor="text1"/>
          <w:sz w:val="22"/>
          <w:szCs w:val="22"/>
        </w:rPr>
        <w:lastRenderedPageBreak/>
        <w:t>Quantitative and qualitative data from FCQs, classroom peer observations, and classroom student interviews may all be used to evaluate the course instruction dimension.</w:t>
      </w:r>
    </w:p>
    <w:p w14:paraId="275CAE55" w14:textId="35ABE5FB" w:rsidR="005D3649" w:rsidRPr="00F54074" w:rsidRDefault="005D3649" w:rsidP="004726CC">
      <w:pPr>
        <w:pStyle w:val="ListParagraph"/>
        <w:numPr>
          <w:ilvl w:val="1"/>
          <w:numId w:val="6"/>
        </w:numPr>
        <w:autoSpaceDE w:val="0"/>
        <w:autoSpaceDN w:val="0"/>
        <w:adjustRightInd w:val="0"/>
        <w:ind w:left="360"/>
        <w:jc w:val="both"/>
        <w:rPr>
          <w:rFonts w:cstheme="minorHAnsi"/>
          <w:sz w:val="22"/>
          <w:szCs w:val="22"/>
        </w:rPr>
      </w:pPr>
      <w:r w:rsidRPr="00F54074">
        <w:rPr>
          <w:rFonts w:eastAsia="Times New Roman" w:cstheme="minorHAnsi"/>
          <w:color w:val="000000" w:themeColor="text1"/>
          <w:sz w:val="22"/>
          <w:szCs w:val="22"/>
        </w:rPr>
        <w:t xml:space="preserve">The </w:t>
      </w:r>
      <w:hyperlink r:id="rId7" w:history="1">
        <w:r w:rsidRPr="008F0238">
          <w:rPr>
            <w:rStyle w:val="Hyperlink"/>
            <w:rFonts w:eastAsia="Times New Roman" w:cstheme="minorHAnsi"/>
            <w:sz w:val="22"/>
            <w:szCs w:val="22"/>
          </w:rPr>
          <w:t>teaching quality framework (TQF)</w:t>
        </w:r>
      </w:hyperlink>
      <w:r w:rsidRPr="00F54074">
        <w:rPr>
          <w:rFonts w:eastAsia="Times New Roman" w:cstheme="minorHAnsi"/>
          <w:color w:val="000000" w:themeColor="text1"/>
          <w:sz w:val="22"/>
          <w:szCs w:val="22"/>
        </w:rPr>
        <w:t xml:space="preserve"> </w:t>
      </w:r>
      <w:r w:rsidR="00FC29AE">
        <w:rPr>
          <w:rFonts w:eastAsia="Times New Roman" w:cstheme="minorHAnsi"/>
          <w:color w:val="000000" w:themeColor="text1"/>
          <w:sz w:val="22"/>
          <w:szCs w:val="22"/>
        </w:rPr>
        <w:t>may</w:t>
      </w:r>
      <w:r w:rsidRPr="00F54074">
        <w:rPr>
          <w:rFonts w:eastAsia="Times New Roman" w:cstheme="minorHAnsi"/>
          <w:color w:val="000000" w:themeColor="text1"/>
          <w:sz w:val="22"/>
          <w:szCs w:val="22"/>
        </w:rPr>
        <w:t xml:space="preserve"> be used to structure narrative feedback (self</w:t>
      </w:r>
      <w:r>
        <w:rPr>
          <w:rFonts w:eastAsia="Times New Roman" w:cstheme="minorHAnsi"/>
          <w:color w:val="000000" w:themeColor="text1"/>
          <w:sz w:val="22"/>
          <w:szCs w:val="22"/>
        </w:rPr>
        <w:t>-</w:t>
      </w:r>
      <w:r w:rsidRPr="00F54074">
        <w:rPr>
          <w:rFonts w:eastAsia="Times New Roman" w:cstheme="minorHAnsi"/>
          <w:color w:val="000000" w:themeColor="text1"/>
          <w:sz w:val="22"/>
          <w:szCs w:val="22"/>
        </w:rPr>
        <w:t>voice) on the FRPA, classroom observation reports (peer</w:t>
      </w:r>
      <w:r>
        <w:rPr>
          <w:rFonts w:eastAsia="Times New Roman" w:cstheme="minorHAnsi"/>
          <w:color w:val="000000" w:themeColor="text1"/>
          <w:sz w:val="22"/>
          <w:szCs w:val="22"/>
        </w:rPr>
        <w:t>-</w:t>
      </w:r>
      <w:r w:rsidRPr="00F54074">
        <w:rPr>
          <w:rFonts w:eastAsia="Times New Roman" w:cstheme="minorHAnsi"/>
          <w:color w:val="000000" w:themeColor="text1"/>
          <w:sz w:val="22"/>
          <w:szCs w:val="22"/>
        </w:rPr>
        <w:t>voice), and classroom interview reports (student</w:t>
      </w:r>
      <w:r>
        <w:rPr>
          <w:rFonts w:eastAsia="Times New Roman" w:cstheme="minorHAnsi"/>
          <w:color w:val="000000" w:themeColor="text1"/>
          <w:sz w:val="22"/>
          <w:szCs w:val="22"/>
        </w:rPr>
        <w:t>-</w:t>
      </w:r>
      <w:r w:rsidRPr="00F54074">
        <w:rPr>
          <w:rFonts w:eastAsia="Times New Roman" w:cstheme="minorHAnsi"/>
          <w:color w:val="000000" w:themeColor="text1"/>
          <w:sz w:val="22"/>
          <w:szCs w:val="22"/>
        </w:rPr>
        <w:t>voice).</w:t>
      </w:r>
    </w:p>
    <w:p w14:paraId="13D4C53F" w14:textId="1523519C" w:rsidR="00704ED3" w:rsidRPr="00F80E48" w:rsidRDefault="005D3649" w:rsidP="004726CC">
      <w:pPr>
        <w:pStyle w:val="ListParagraph"/>
        <w:numPr>
          <w:ilvl w:val="1"/>
          <w:numId w:val="6"/>
        </w:numPr>
        <w:autoSpaceDE w:val="0"/>
        <w:autoSpaceDN w:val="0"/>
        <w:adjustRightInd w:val="0"/>
        <w:ind w:left="360"/>
        <w:jc w:val="both"/>
        <w:rPr>
          <w:rFonts w:cstheme="minorHAnsi"/>
          <w:sz w:val="22"/>
          <w:szCs w:val="22"/>
        </w:rPr>
      </w:pPr>
      <w:r w:rsidRPr="00F54074">
        <w:rPr>
          <w:rFonts w:eastAsia="Times New Roman" w:cstheme="minorHAnsi"/>
          <w:color w:val="000000" w:themeColor="text1"/>
          <w:sz w:val="22"/>
          <w:szCs w:val="22"/>
        </w:rPr>
        <w:t xml:space="preserve">Additional credit will be given for the development or revision of courses, teaching a course for the first time, and teaching </w:t>
      </w:r>
      <w:r w:rsidR="008C6A22">
        <w:rPr>
          <w:rFonts w:eastAsia="Times New Roman" w:cstheme="minorHAnsi"/>
          <w:color w:val="000000" w:themeColor="text1"/>
          <w:sz w:val="22"/>
          <w:szCs w:val="22"/>
        </w:rPr>
        <w:t>(typically larger) undergraduate required core</w:t>
      </w:r>
      <w:r w:rsidRPr="00F54074">
        <w:rPr>
          <w:rFonts w:eastAsia="Times New Roman" w:cstheme="minorHAnsi"/>
          <w:color w:val="000000" w:themeColor="text1"/>
          <w:sz w:val="22"/>
          <w:szCs w:val="22"/>
        </w:rPr>
        <w:t xml:space="preserve"> courses. </w:t>
      </w:r>
    </w:p>
    <w:p w14:paraId="41B13159" w14:textId="631F6EDE" w:rsidR="00A1464E" w:rsidRPr="007E0609" w:rsidRDefault="00A1464E" w:rsidP="004726CC">
      <w:pPr>
        <w:pStyle w:val="ListParagraph"/>
        <w:numPr>
          <w:ilvl w:val="1"/>
          <w:numId w:val="6"/>
        </w:numPr>
        <w:autoSpaceDE w:val="0"/>
        <w:autoSpaceDN w:val="0"/>
        <w:adjustRightInd w:val="0"/>
        <w:ind w:left="360"/>
        <w:jc w:val="both"/>
        <w:rPr>
          <w:rFonts w:cstheme="minorHAnsi"/>
          <w:color w:val="000000" w:themeColor="text1"/>
          <w:sz w:val="22"/>
          <w:szCs w:val="22"/>
        </w:rPr>
      </w:pPr>
      <w:r w:rsidRPr="007E0609">
        <w:rPr>
          <w:rFonts w:ascii="Calibri" w:hAnsi="Calibri" w:cs="Calibri"/>
          <w:color w:val="000000" w:themeColor="text1"/>
          <w:sz w:val="22"/>
          <w:szCs w:val="22"/>
        </w:rPr>
        <w:t xml:space="preserve">Faculty should note, and will receive additional credit for, activities to improve teaching, such as attending an ASEE meeting, participating in the department peer observation process, </w:t>
      </w:r>
      <w:r w:rsidR="00B53CB1" w:rsidRPr="007E0609">
        <w:rPr>
          <w:rFonts w:ascii="Calibri" w:hAnsi="Calibri" w:cs="Calibri"/>
          <w:color w:val="000000" w:themeColor="text1"/>
          <w:sz w:val="22"/>
          <w:szCs w:val="22"/>
        </w:rPr>
        <w:t xml:space="preserve">or </w:t>
      </w:r>
      <w:r w:rsidRPr="007E0609">
        <w:rPr>
          <w:rFonts w:ascii="Calibri" w:hAnsi="Calibri" w:cs="Calibri"/>
          <w:color w:val="000000" w:themeColor="text1"/>
          <w:sz w:val="22"/>
          <w:szCs w:val="22"/>
        </w:rPr>
        <w:t>taking an online pedagogy class.</w:t>
      </w:r>
    </w:p>
    <w:p w14:paraId="613E16B4" w14:textId="24578A61" w:rsidR="005D3649" w:rsidRPr="00704ED3" w:rsidRDefault="008A4A45" w:rsidP="004726CC">
      <w:pPr>
        <w:pStyle w:val="ListParagraph"/>
        <w:numPr>
          <w:ilvl w:val="1"/>
          <w:numId w:val="6"/>
        </w:numPr>
        <w:autoSpaceDE w:val="0"/>
        <w:autoSpaceDN w:val="0"/>
        <w:adjustRightInd w:val="0"/>
        <w:ind w:left="360"/>
        <w:jc w:val="both"/>
        <w:rPr>
          <w:rFonts w:cstheme="minorHAnsi"/>
          <w:sz w:val="22"/>
          <w:szCs w:val="22"/>
        </w:rPr>
      </w:pPr>
      <w:r>
        <w:rPr>
          <w:rFonts w:cstheme="minorHAnsi"/>
          <w:sz w:val="22"/>
          <w:szCs w:val="22"/>
        </w:rPr>
        <w:t>F</w:t>
      </w:r>
      <w:r w:rsidR="005D3649" w:rsidRPr="00704ED3">
        <w:rPr>
          <w:rFonts w:cstheme="minorHAnsi"/>
          <w:sz w:val="22"/>
          <w:szCs w:val="22"/>
        </w:rPr>
        <w:t>ormal pedagogical activities related to</w:t>
      </w:r>
      <w:r w:rsidR="00704ED3" w:rsidRPr="00704ED3">
        <w:rPr>
          <w:rFonts w:cstheme="minorHAnsi"/>
          <w:sz w:val="22"/>
          <w:szCs w:val="22"/>
        </w:rPr>
        <w:t xml:space="preserve"> diversity, equity, and inclusion (</w:t>
      </w:r>
      <w:r w:rsidR="005D3649" w:rsidRPr="00704ED3">
        <w:rPr>
          <w:rFonts w:cstheme="minorHAnsi"/>
          <w:sz w:val="22"/>
          <w:szCs w:val="22"/>
        </w:rPr>
        <w:t>DEI</w:t>
      </w:r>
      <w:r w:rsidR="00704ED3">
        <w:rPr>
          <w:rFonts w:cstheme="minorHAnsi"/>
          <w:sz w:val="22"/>
          <w:szCs w:val="22"/>
        </w:rPr>
        <w:t>)</w:t>
      </w:r>
      <w:r w:rsidR="005D3649" w:rsidRPr="00704ED3">
        <w:rPr>
          <w:rFonts w:cstheme="minorHAnsi"/>
          <w:sz w:val="22"/>
          <w:szCs w:val="22"/>
        </w:rPr>
        <w:t xml:space="preserve"> and faculty employing inclusive teaching practices</w:t>
      </w:r>
      <w:r w:rsidR="00704ED3" w:rsidRPr="00704ED3">
        <w:rPr>
          <w:rFonts w:cstheme="minorHAnsi"/>
          <w:sz w:val="22"/>
          <w:szCs w:val="22"/>
        </w:rPr>
        <w:t xml:space="preserve"> </w:t>
      </w:r>
      <w:r>
        <w:rPr>
          <w:rFonts w:cstheme="minorHAnsi"/>
          <w:sz w:val="22"/>
          <w:szCs w:val="22"/>
        </w:rPr>
        <w:t>can</w:t>
      </w:r>
      <w:r w:rsidRPr="00704ED3">
        <w:rPr>
          <w:rFonts w:cstheme="minorHAnsi"/>
          <w:sz w:val="22"/>
          <w:szCs w:val="22"/>
        </w:rPr>
        <w:t xml:space="preserve"> </w:t>
      </w:r>
      <w:r w:rsidR="00704ED3" w:rsidRPr="00704ED3">
        <w:rPr>
          <w:rFonts w:cstheme="minorHAnsi"/>
          <w:sz w:val="22"/>
          <w:szCs w:val="22"/>
        </w:rPr>
        <w:t xml:space="preserve">be identified </w:t>
      </w:r>
      <w:r w:rsidR="00704ED3" w:rsidRPr="00704ED3">
        <w:rPr>
          <w:rFonts w:cstheme="minorHAnsi"/>
          <w:color w:val="000000"/>
          <w:spacing w:val="3"/>
          <w:sz w:val="22"/>
          <w:szCs w:val="22"/>
          <w:shd w:val="clear" w:color="auto" w:fill="FFFFFF"/>
        </w:rPr>
        <w:t>using the DEI Activity Summary </w:t>
      </w:r>
      <w:r>
        <w:rPr>
          <w:rFonts w:cstheme="minorHAnsi"/>
          <w:color w:val="000000"/>
          <w:spacing w:val="3"/>
          <w:sz w:val="22"/>
          <w:szCs w:val="22"/>
          <w:shd w:val="clear" w:color="auto" w:fill="FFFFFF"/>
        </w:rPr>
        <w:t xml:space="preserve">in </w:t>
      </w:r>
      <w:r w:rsidR="00704ED3" w:rsidRPr="00704ED3">
        <w:rPr>
          <w:rFonts w:cstheme="minorHAnsi"/>
          <w:color w:val="000000"/>
          <w:spacing w:val="3"/>
          <w:sz w:val="22"/>
          <w:szCs w:val="22"/>
          <w:shd w:val="clear" w:color="auto" w:fill="FFFFFF"/>
        </w:rPr>
        <w:t>code 210</w:t>
      </w:r>
      <w:r w:rsidR="00704ED3" w:rsidRPr="00704ED3">
        <w:rPr>
          <w:rFonts w:cstheme="minorHAnsi"/>
          <w:sz w:val="22"/>
          <w:szCs w:val="22"/>
        </w:rPr>
        <w:t>.</w:t>
      </w:r>
    </w:p>
    <w:p w14:paraId="25F9D128" w14:textId="77777777" w:rsidR="005D3649" w:rsidRPr="008248A4" w:rsidRDefault="005D3649" w:rsidP="004726CC">
      <w:pPr>
        <w:pStyle w:val="ListParagraph"/>
        <w:numPr>
          <w:ilvl w:val="1"/>
          <w:numId w:val="6"/>
        </w:numPr>
        <w:autoSpaceDE w:val="0"/>
        <w:autoSpaceDN w:val="0"/>
        <w:adjustRightInd w:val="0"/>
        <w:ind w:left="360"/>
        <w:jc w:val="both"/>
        <w:rPr>
          <w:rFonts w:cstheme="minorHAnsi"/>
          <w:sz w:val="22"/>
          <w:szCs w:val="22"/>
          <w:u w:val="single"/>
        </w:rPr>
      </w:pPr>
      <w:r w:rsidRPr="008248A4">
        <w:rPr>
          <w:rFonts w:cstheme="minorHAnsi"/>
          <w:sz w:val="22"/>
          <w:szCs w:val="22"/>
          <w:u w:val="single"/>
        </w:rPr>
        <w:t>Expectations:</w:t>
      </w:r>
    </w:p>
    <w:p w14:paraId="7BD9B63B" w14:textId="40A16B9A" w:rsidR="005D3649" w:rsidRPr="00F54074" w:rsidRDefault="005D3649" w:rsidP="004726CC">
      <w:pPr>
        <w:pStyle w:val="ListParagraph"/>
        <w:numPr>
          <w:ilvl w:val="1"/>
          <w:numId w:val="18"/>
        </w:numPr>
        <w:autoSpaceDE w:val="0"/>
        <w:autoSpaceDN w:val="0"/>
        <w:adjustRightInd w:val="0"/>
        <w:ind w:left="720"/>
        <w:jc w:val="both"/>
        <w:rPr>
          <w:rFonts w:cstheme="minorHAnsi"/>
          <w:sz w:val="22"/>
          <w:szCs w:val="22"/>
        </w:rPr>
      </w:pPr>
      <w:r w:rsidRPr="00F54074">
        <w:rPr>
          <w:rFonts w:cstheme="minorHAnsi"/>
          <w:sz w:val="22"/>
          <w:szCs w:val="22"/>
        </w:rPr>
        <w:t xml:space="preserve">Tenure-track faculty at the assistant level are expected to show evidence of </w:t>
      </w:r>
      <w:r w:rsidR="009A2710">
        <w:rPr>
          <w:rFonts w:cstheme="minorHAnsi"/>
          <w:sz w:val="22"/>
          <w:szCs w:val="22"/>
        </w:rPr>
        <w:t xml:space="preserve">a commitment to </w:t>
      </w:r>
      <w:r w:rsidRPr="00F54074">
        <w:rPr>
          <w:rFonts w:cstheme="minorHAnsi"/>
          <w:sz w:val="22"/>
          <w:szCs w:val="22"/>
        </w:rPr>
        <w:t xml:space="preserve">improving instructional expertise, </w:t>
      </w:r>
      <w:r>
        <w:rPr>
          <w:rFonts w:cstheme="minorHAnsi"/>
          <w:sz w:val="22"/>
          <w:szCs w:val="22"/>
        </w:rPr>
        <w:t>with</w:t>
      </w:r>
      <w:r w:rsidR="00C038E4">
        <w:rPr>
          <w:rFonts w:cstheme="minorHAnsi"/>
          <w:sz w:val="22"/>
          <w:szCs w:val="22"/>
        </w:rPr>
        <w:t xml:space="preserve"> some involvement in both undergraduate and graduate education</w:t>
      </w:r>
      <w:r w:rsidR="00EC2EF1">
        <w:rPr>
          <w:rFonts w:cstheme="minorHAnsi"/>
          <w:sz w:val="22"/>
          <w:szCs w:val="22"/>
        </w:rPr>
        <w:t xml:space="preserve"> (in many cases, these faculty </w:t>
      </w:r>
      <w:r w:rsidR="00706093">
        <w:rPr>
          <w:rFonts w:cstheme="minorHAnsi"/>
          <w:sz w:val="22"/>
          <w:szCs w:val="22"/>
        </w:rPr>
        <w:t>initially</w:t>
      </w:r>
      <w:r w:rsidR="00EC2EF1">
        <w:rPr>
          <w:rFonts w:cstheme="minorHAnsi"/>
          <w:sz w:val="22"/>
          <w:szCs w:val="22"/>
        </w:rPr>
        <w:t xml:space="preserve"> teach primarily at the graduate level)</w:t>
      </w:r>
      <w:r w:rsidR="00C038E4">
        <w:rPr>
          <w:rFonts w:cstheme="minorHAnsi"/>
          <w:sz w:val="22"/>
          <w:szCs w:val="22"/>
        </w:rPr>
        <w:t>.</w:t>
      </w:r>
      <w:r w:rsidR="001A0A94">
        <w:rPr>
          <w:rFonts w:cstheme="minorHAnsi"/>
          <w:sz w:val="22"/>
          <w:szCs w:val="22"/>
        </w:rPr>
        <w:t xml:space="preserve"> </w:t>
      </w:r>
      <w:r w:rsidR="0070148C">
        <w:rPr>
          <w:rFonts w:cstheme="minorHAnsi"/>
          <w:sz w:val="22"/>
          <w:szCs w:val="22"/>
        </w:rPr>
        <w:t>T</w:t>
      </w:r>
      <w:r w:rsidR="001A0A94">
        <w:rPr>
          <w:rFonts w:cstheme="minorHAnsi"/>
          <w:sz w:val="22"/>
          <w:szCs w:val="22"/>
        </w:rPr>
        <w:t xml:space="preserve">enure-track faculty at the assistant level </w:t>
      </w:r>
      <w:r w:rsidR="005C7A73">
        <w:rPr>
          <w:rFonts w:cstheme="minorHAnsi"/>
          <w:sz w:val="22"/>
          <w:szCs w:val="22"/>
        </w:rPr>
        <w:t>with a</w:t>
      </w:r>
      <w:r w:rsidR="001A0A94">
        <w:rPr>
          <w:rFonts w:cstheme="minorHAnsi"/>
          <w:sz w:val="22"/>
          <w:szCs w:val="22"/>
        </w:rPr>
        <w:t xml:space="preserve"> two-course teaching load will be </w:t>
      </w:r>
      <w:r w:rsidR="00A03A12">
        <w:rPr>
          <w:rFonts w:cstheme="minorHAnsi"/>
          <w:sz w:val="22"/>
          <w:szCs w:val="22"/>
        </w:rPr>
        <w:t>evaluated</w:t>
      </w:r>
      <w:r w:rsidR="001A0A94">
        <w:rPr>
          <w:rFonts w:cstheme="minorHAnsi"/>
          <w:sz w:val="22"/>
          <w:szCs w:val="22"/>
        </w:rPr>
        <w:t xml:space="preserve"> relative to this expected load (i.e., these faculty will not be penalized for </w:t>
      </w:r>
      <w:r w:rsidR="003C4CE2">
        <w:rPr>
          <w:rFonts w:cstheme="minorHAnsi"/>
          <w:sz w:val="22"/>
          <w:szCs w:val="22"/>
        </w:rPr>
        <w:t>their</w:t>
      </w:r>
      <w:r w:rsidR="001A0A94">
        <w:rPr>
          <w:rFonts w:cstheme="minorHAnsi"/>
          <w:sz w:val="22"/>
          <w:szCs w:val="22"/>
        </w:rPr>
        <w:t xml:space="preserve"> lighter teaching load</w:t>
      </w:r>
      <w:r w:rsidR="003C4CE2">
        <w:rPr>
          <w:rFonts w:cstheme="minorHAnsi"/>
          <w:sz w:val="22"/>
          <w:szCs w:val="22"/>
        </w:rPr>
        <w:t>s</w:t>
      </w:r>
      <w:r w:rsidR="001A0A94">
        <w:rPr>
          <w:rFonts w:cstheme="minorHAnsi"/>
          <w:sz w:val="22"/>
          <w:szCs w:val="22"/>
        </w:rPr>
        <w:t xml:space="preserve">). </w:t>
      </w:r>
    </w:p>
    <w:p w14:paraId="6A30F94E" w14:textId="3B4E9B26" w:rsidR="005D3649" w:rsidRPr="00F54074" w:rsidRDefault="005D3649" w:rsidP="004726CC">
      <w:pPr>
        <w:pStyle w:val="ListParagraph"/>
        <w:numPr>
          <w:ilvl w:val="1"/>
          <w:numId w:val="18"/>
        </w:numPr>
        <w:autoSpaceDE w:val="0"/>
        <w:autoSpaceDN w:val="0"/>
        <w:adjustRightInd w:val="0"/>
        <w:ind w:left="720"/>
        <w:jc w:val="both"/>
        <w:rPr>
          <w:rFonts w:cstheme="minorHAnsi"/>
          <w:sz w:val="22"/>
          <w:szCs w:val="22"/>
        </w:rPr>
      </w:pPr>
      <w:r w:rsidRPr="00F54074">
        <w:rPr>
          <w:rFonts w:cstheme="minorHAnsi"/>
          <w:sz w:val="22"/>
          <w:szCs w:val="22"/>
        </w:rPr>
        <w:t>Tenured faculty at associate and full levels are expected to show evidence of high-quality education at both the undergraduate and graduate levels</w:t>
      </w:r>
      <w:r>
        <w:rPr>
          <w:rFonts w:cstheme="minorHAnsi"/>
          <w:sz w:val="22"/>
          <w:szCs w:val="22"/>
        </w:rPr>
        <w:t xml:space="preserve">, including ongoing growth and innovation as an instructor. </w:t>
      </w:r>
    </w:p>
    <w:p w14:paraId="73D9198C" w14:textId="0BA9C1B3" w:rsidR="005D3649" w:rsidRPr="00F54074" w:rsidRDefault="005D3649" w:rsidP="004726CC">
      <w:pPr>
        <w:pStyle w:val="ListParagraph"/>
        <w:numPr>
          <w:ilvl w:val="1"/>
          <w:numId w:val="18"/>
        </w:numPr>
        <w:autoSpaceDE w:val="0"/>
        <w:autoSpaceDN w:val="0"/>
        <w:adjustRightInd w:val="0"/>
        <w:ind w:left="720"/>
        <w:jc w:val="both"/>
        <w:rPr>
          <w:rFonts w:cstheme="minorHAnsi"/>
          <w:sz w:val="22"/>
          <w:szCs w:val="22"/>
        </w:rPr>
      </w:pPr>
      <w:r w:rsidRPr="00F54074">
        <w:rPr>
          <w:rFonts w:cstheme="minorHAnsi"/>
          <w:sz w:val="22"/>
          <w:szCs w:val="22"/>
        </w:rPr>
        <w:t xml:space="preserve">Teaching faculty at the assistant level are expected to show evidence of high-quality education primarily in larger undergraduate </w:t>
      </w:r>
      <w:r w:rsidR="009D5ECD">
        <w:rPr>
          <w:rFonts w:cstheme="minorHAnsi"/>
          <w:sz w:val="22"/>
          <w:szCs w:val="22"/>
        </w:rPr>
        <w:t xml:space="preserve">core </w:t>
      </w:r>
      <w:r w:rsidRPr="00F54074">
        <w:rPr>
          <w:rFonts w:cstheme="minorHAnsi"/>
          <w:sz w:val="22"/>
          <w:szCs w:val="22"/>
        </w:rPr>
        <w:t>courses. Credit is also given for graduate</w:t>
      </w:r>
      <w:r w:rsidR="0098066C">
        <w:rPr>
          <w:rFonts w:cstheme="minorHAnsi"/>
          <w:sz w:val="22"/>
          <w:szCs w:val="22"/>
        </w:rPr>
        <w:t>-</w:t>
      </w:r>
      <w:r w:rsidRPr="00F54074">
        <w:rPr>
          <w:rFonts w:cstheme="minorHAnsi"/>
          <w:sz w:val="22"/>
          <w:szCs w:val="22"/>
        </w:rPr>
        <w:t xml:space="preserve">level teaching, but this is not required. </w:t>
      </w:r>
    </w:p>
    <w:p w14:paraId="6AB6057F" w14:textId="45FB961B" w:rsidR="005D3649" w:rsidRDefault="005D3649" w:rsidP="004726CC">
      <w:pPr>
        <w:pStyle w:val="ListParagraph"/>
        <w:numPr>
          <w:ilvl w:val="1"/>
          <w:numId w:val="18"/>
        </w:numPr>
        <w:autoSpaceDE w:val="0"/>
        <w:autoSpaceDN w:val="0"/>
        <w:adjustRightInd w:val="0"/>
        <w:ind w:left="720"/>
        <w:jc w:val="both"/>
        <w:rPr>
          <w:rFonts w:cstheme="minorHAnsi"/>
          <w:sz w:val="22"/>
          <w:szCs w:val="22"/>
        </w:rPr>
      </w:pPr>
      <w:r w:rsidRPr="00F54074">
        <w:rPr>
          <w:rFonts w:cstheme="minorHAnsi"/>
          <w:sz w:val="22"/>
          <w:szCs w:val="22"/>
        </w:rPr>
        <w:t>Teaching faculty at associate and full levels are expected to show evidence of sustained high-quality undergraduate and graduate education, including course development or revision and other pedagogical activities.</w:t>
      </w:r>
    </w:p>
    <w:p w14:paraId="63FDB9DE" w14:textId="77777777" w:rsidR="005D3649" w:rsidRPr="003653A6" w:rsidRDefault="005D3649" w:rsidP="005D3649">
      <w:pPr>
        <w:autoSpaceDE w:val="0"/>
        <w:autoSpaceDN w:val="0"/>
        <w:adjustRightInd w:val="0"/>
        <w:jc w:val="both"/>
        <w:rPr>
          <w:rFonts w:cstheme="minorHAnsi"/>
          <w:sz w:val="12"/>
          <w:szCs w:val="12"/>
        </w:rPr>
      </w:pPr>
    </w:p>
    <w:p w14:paraId="17D06699" w14:textId="48E33B49" w:rsidR="005D3649" w:rsidRPr="00F54074" w:rsidRDefault="005D3649" w:rsidP="005D3649">
      <w:pPr>
        <w:autoSpaceDE w:val="0"/>
        <w:autoSpaceDN w:val="0"/>
        <w:adjustRightInd w:val="0"/>
        <w:jc w:val="both"/>
        <w:rPr>
          <w:rFonts w:cstheme="minorHAnsi"/>
          <w:b/>
          <w:bCs/>
          <w:i/>
          <w:iCs/>
          <w:sz w:val="22"/>
          <w:szCs w:val="22"/>
        </w:rPr>
      </w:pPr>
      <w:r w:rsidRPr="00F54074">
        <w:rPr>
          <w:rFonts w:cstheme="minorHAnsi"/>
          <w:b/>
          <w:bCs/>
          <w:i/>
          <w:iCs/>
          <w:sz w:val="22"/>
          <w:szCs w:val="22"/>
        </w:rPr>
        <w:t>4.2.</w:t>
      </w:r>
      <w:r>
        <w:rPr>
          <w:rFonts w:cstheme="minorHAnsi"/>
          <w:b/>
          <w:bCs/>
          <w:i/>
          <w:iCs/>
          <w:sz w:val="22"/>
          <w:szCs w:val="22"/>
        </w:rPr>
        <w:t>2</w:t>
      </w:r>
      <w:r w:rsidRPr="00F54074">
        <w:rPr>
          <w:rFonts w:cstheme="minorHAnsi"/>
          <w:b/>
          <w:bCs/>
          <w:i/>
          <w:iCs/>
          <w:sz w:val="22"/>
          <w:szCs w:val="22"/>
        </w:rPr>
        <w:t xml:space="preserve">. </w:t>
      </w:r>
      <w:r>
        <w:rPr>
          <w:rFonts w:cstheme="minorHAnsi"/>
          <w:b/>
          <w:bCs/>
          <w:i/>
          <w:iCs/>
          <w:sz w:val="22"/>
          <w:szCs w:val="22"/>
        </w:rPr>
        <w:t>Mentoring and s</w:t>
      </w:r>
      <w:r w:rsidRPr="00F54074">
        <w:rPr>
          <w:rFonts w:cstheme="minorHAnsi"/>
          <w:b/>
          <w:bCs/>
          <w:i/>
          <w:iCs/>
          <w:sz w:val="22"/>
          <w:szCs w:val="22"/>
        </w:rPr>
        <w:t>tudent advising (T</w:t>
      </w:r>
      <w:r w:rsidRPr="00F54074">
        <w:rPr>
          <w:rFonts w:cstheme="minorHAnsi"/>
          <w:b/>
          <w:bCs/>
          <w:i/>
          <w:iCs/>
          <w:sz w:val="22"/>
          <w:szCs w:val="22"/>
          <w:vertAlign w:val="subscript"/>
        </w:rPr>
        <w:t>2</w:t>
      </w:r>
      <w:r w:rsidRPr="00F54074">
        <w:rPr>
          <w:rFonts w:cstheme="minorHAnsi"/>
          <w:b/>
          <w:bCs/>
          <w:i/>
          <w:iCs/>
          <w:sz w:val="22"/>
          <w:szCs w:val="22"/>
        </w:rPr>
        <w:t>)</w:t>
      </w:r>
    </w:p>
    <w:p w14:paraId="30FCB31B" w14:textId="7B63B2A7" w:rsidR="005D3649" w:rsidRPr="00F54074" w:rsidRDefault="005D3649" w:rsidP="005D3649">
      <w:pPr>
        <w:autoSpaceDE w:val="0"/>
        <w:autoSpaceDN w:val="0"/>
        <w:adjustRightInd w:val="0"/>
        <w:jc w:val="both"/>
        <w:rPr>
          <w:rFonts w:cstheme="minorHAnsi"/>
          <w:b/>
          <w:bCs/>
          <w:i/>
          <w:iCs/>
          <w:sz w:val="22"/>
          <w:szCs w:val="22"/>
        </w:rPr>
      </w:pPr>
      <w:r w:rsidRPr="00F54074">
        <w:rPr>
          <w:rFonts w:cstheme="minorHAnsi"/>
          <w:sz w:val="22"/>
          <w:szCs w:val="22"/>
        </w:rPr>
        <w:t>Contributions can take the form of advising students in either educational or research settings, independent of department,</w:t>
      </w:r>
      <w:r w:rsidR="00114DCD">
        <w:rPr>
          <w:rFonts w:cstheme="minorHAnsi"/>
          <w:sz w:val="22"/>
          <w:szCs w:val="22"/>
        </w:rPr>
        <w:t xml:space="preserve"> </w:t>
      </w:r>
      <w:r w:rsidRPr="00F54074">
        <w:rPr>
          <w:rFonts w:cstheme="minorHAnsi"/>
          <w:sz w:val="22"/>
          <w:szCs w:val="22"/>
        </w:rPr>
        <w:t xml:space="preserve">including serving as the formal advisor or co-advisor of MS or PhD students, supervising independent study students, serving on dissertation and thesis committees, advising undergraduate research (e.g., via the UROP or DLA programs), </w:t>
      </w:r>
      <w:r w:rsidR="006F699F">
        <w:rPr>
          <w:rFonts w:cstheme="minorHAnsi"/>
          <w:sz w:val="22"/>
          <w:szCs w:val="22"/>
        </w:rPr>
        <w:t xml:space="preserve">supervising students engaged in internships for credit, </w:t>
      </w:r>
      <w:r w:rsidRPr="00F54074">
        <w:rPr>
          <w:rFonts w:cstheme="minorHAnsi"/>
          <w:sz w:val="22"/>
          <w:szCs w:val="22"/>
        </w:rPr>
        <w:t xml:space="preserve">and </w:t>
      </w:r>
      <w:r w:rsidR="00291597">
        <w:rPr>
          <w:rFonts w:cstheme="minorHAnsi"/>
          <w:sz w:val="22"/>
          <w:szCs w:val="22"/>
        </w:rPr>
        <w:t>supervising</w:t>
      </w:r>
      <w:r w:rsidRPr="00F54074">
        <w:rPr>
          <w:rFonts w:cstheme="minorHAnsi"/>
          <w:sz w:val="22"/>
          <w:szCs w:val="22"/>
        </w:rPr>
        <w:t xml:space="preserve"> postdoctoral researchers. </w:t>
      </w:r>
    </w:p>
    <w:p w14:paraId="696FDD23" w14:textId="77777777" w:rsidR="005D3649" w:rsidRPr="00F54074" w:rsidRDefault="005D3649" w:rsidP="004726CC">
      <w:pPr>
        <w:pStyle w:val="ListParagraph"/>
        <w:numPr>
          <w:ilvl w:val="1"/>
          <w:numId w:val="7"/>
        </w:numPr>
        <w:autoSpaceDE w:val="0"/>
        <w:autoSpaceDN w:val="0"/>
        <w:adjustRightInd w:val="0"/>
        <w:ind w:left="360"/>
        <w:jc w:val="both"/>
        <w:rPr>
          <w:rFonts w:cstheme="minorHAnsi"/>
          <w:sz w:val="22"/>
          <w:szCs w:val="22"/>
        </w:rPr>
      </w:pPr>
      <w:r w:rsidRPr="00F54074">
        <w:rPr>
          <w:rFonts w:cstheme="minorHAnsi"/>
          <w:sz w:val="22"/>
          <w:szCs w:val="22"/>
        </w:rPr>
        <w:t xml:space="preserve">Relevant FRPA categories, 301 – 306, </w:t>
      </w:r>
      <w:r>
        <w:rPr>
          <w:rFonts w:cstheme="minorHAnsi"/>
          <w:sz w:val="22"/>
          <w:szCs w:val="22"/>
        </w:rPr>
        <w:t>311 – 313</w:t>
      </w:r>
      <w:r w:rsidRPr="00F54074">
        <w:rPr>
          <w:rFonts w:cstheme="minorHAnsi"/>
          <w:sz w:val="22"/>
          <w:szCs w:val="22"/>
        </w:rPr>
        <w:t>, 317.</w:t>
      </w:r>
    </w:p>
    <w:p w14:paraId="073C63BE" w14:textId="240ECE36" w:rsidR="00A96B3E" w:rsidRDefault="00A96B3E" w:rsidP="004726CC">
      <w:pPr>
        <w:pStyle w:val="ListParagraph"/>
        <w:numPr>
          <w:ilvl w:val="1"/>
          <w:numId w:val="7"/>
        </w:numPr>
        <w:autoSpaceDE w:val="0"/>
        <w:autoSpaceDN w:val="0"/>
        <w:adjustRightInd w:val="0"/>
        <w:ind w:left="360"/>
        <w:jc w:val="both"/>
        <w:rPr>
          <w:rFonts w:cstheme="minorHAnsi"/>
          <w:sz w:val="22"/>
          <w:szCs w:val="22"/>
        </w:rPr>
      </w:pPr>
      <w:r>
        <w:rPr>
          <w:rFonts w:cstheme="minorHAnsi"/>
          <w:sz w:val="22"/>
          <w:szCs w:val="22"/>
        </w:rPr>
        <w:t xml:space="preserve">For each PhD student, make a single entry and list the level of candidacy </w:t>
      </w:r>
      <w:r w:rsidR="00DC231C">
        <w:rPr>
          <w:rFonts w:cstheme="minorHAnsi"/>
          <w:sz w:val="22"/>
          <w:szCs w:val="22"/>
        </w:rPr>
        <w:t xml:space="preserve">of </w:t>
      </w:r>
      <w:r>
        <w:rPr>
          <w:rFonts w:cstheme="minorHAnsi"/>
          <w:sz w:val="22"/>
          <w:szCs w:val="22"/>
        </w:rPr>
        <w:t>the student</w:t>
      </w:r>
      <w:r w:rsidR="00DC231C">
        <w:rPr>
          <w:rFonts w:cstheme="minorHAnsi"/>
          <w:sz w:val="22"/>
          <w:szCs w:val="22"/>
        </w:rPr>
        <w:t>.</w:t>
      </w:r>
    </w:p>
    <w:p w14:paraId="038368C0" w14:textId="05CC3C92" w:rsidR="005D3649" w:rsidRPr="00F54074" w:rsidRDefault="005D3649" w:rsidP="004726CC">
      <w:pPr>
        <w:pStyle w:val="ListParagraph"/>
        <w:numPr>
          <w:ilvl w:val="1"/>
          <w:numId w:val="7"/>
        </w:numPr>
        <w:autoSpaceDE w:val="0"/>
        <w:autoSpaceDN w:val="0"/>
        <w:adjustRightInd w:val="0"/>
        <w:ind w:left="360"/>
        <w:jc w:val="both"/>
        <w:rPr>
          <w:rFonts w:cstheme="minorHAnsi"/>
          <w:sz w:val="22"/>
          <w:szCs w:val="22"/>
        </w:rPr>
      </w:pPr>
      <w:r w:rsidRPr="00F54074">
        <w:rPr>
          <w:rFonts w:cstheme="minorHAnsi"/>
          <w:sz w:val="22"/>
          <w:szCs w:val="22"/>
        </w:rPr>
        <w:t>Co-advising arrangements should be clearly labeled and described in the FRPA.</w:t>
      </w:r>
    </w:p>
    <w:p w14:paraId="635649D7" w14:textId="77777777" w:rsidR="005D3649" w:rsidRPr="00F54074" w:rsidRDefault="005D3649" w:rsidP="004726CC">
      <w:pPr>
        <w:pStyle w:val="ListParagraph"/>
        <w:numPr>
          <w:ilvl w:val="1"/>
          <w:numId w:val="7"/>
        </w:numPr>
        <w:autoSpaceDE w:val="0"/>
        <w:autoSpaceDN w:val="0"/>
        <w:adjustRightInd w:val="0"/>
        <w:ind w:left="360"/>
        <w:jc w:val="both"/>
        <w:rPr>
          <w:rFonts w:cstheme="minorHAnsi"/>
          <w:sz w:val="22"/>
          <w:szCs w:val="22"/>
        </w:rPr>
      </w:pPr>
      <w:r w:rsidRPr="00F54074">
        <w:rPr>
          <w:rFonts w:cstheme="minorHAnsi"/>
          <w:sz w:val="22"/>
          <w:szCs w:val="22"/>
        </w:rPr>
        <w:t>Formal advising of undergraduate or MS students cannot substitute for advising PhD students at the tenured or tenure-track level.</w:t>
      </w:r>
    </w:p>
    <w:p w14:paraId="005BB0E0" w14:textId="77777777" w:rsidR="005D3649" w:rsidRPr="00F54074" w:rsidRDefault="005D3649" w:rsidP="004726CC">
      <w:pPr>
        <w:pStyle w:val="ListParagraph"/>
        <w:numPr>
          <w:ilvl w:val="1"/>
          <w:numId w:val="7"/>
        </w:numPr>
        <w:autoSpaceDE w:val="0"/>
        <w:autoSpaceDN w:val="0"/>
        <w:adjustRightInd w:val="0"/>
        <w:ind w:left="360"/>
        <w:jc w:val="both"/>
        <w:rPr>
          <w:rFonts w:cstheme="minorHAnsi"/>
          <w:sz w:val="22"/>
          <w:szCs w:val="22"/>
        </w:rPr>
      </w:pPr>
      <w:r w:rsidRPr="00F54074">
        <w:rPr>
          <w:rFonts w:cstheme="minorHAnsi"/>
          <w:sz w:val="22"/>
          <w:szCs w:val="22"/>
        </w:rPr>
        <w:t xml:space="preserve">Supervision of postdoctoral researchers cannot substitute for advising PhD students at the tenured or tenure-track level. </w:t>
      </w:r>
    </w:p>
    <w:p w14:paraId="589D26D7" w14:textId="4BB56FE3" w:rsidR="005D3649" w:rsidRDefault="005D3649" w:rsidP="004726CC">
      <w:pPr>
        <w:pStyle w:val="ListParagraph"/>
        <w:numPr>
          <w:ilvl w:val="1"/>
          <w:numId w:val="7"/>
        </w:numPr>
        <w:autoSpaceDE w:val="0"/>
        <w:autoSpaceDN w:val="0"/>
        <w:adjustRightInd w:val="0"/>
        <w:ind w:left="360"/>
        <w:jc w:val="both"/>
        <w:rPr>
          <w:rFonts w:cstheme="minorHAnsi"/>
          <w:sz w:val="22"/>
          <w:szCs w:val="22"/>
        </w:rPr>
      </w:pPr>
      <w:r w:rsidRPr="00F54074">
        <w:rPr>
          <w:rFonts w:cstheme="minorHAnsi"/>
          <w:sz w:val="22"/>
          <w:szCs w:val="22"/>
        </w:rPr>
        <w:t xml:space="preserve">Additional credit will be given for the number of PhD and MS thesis students defending each year.  </w:t>
      </w:r>
    </w:p>
    <w:p w14:paraId="0A922F36" w14:textId="789FFF64" w:rsidR="00154742" w:rsidRPr="002C69E5" w:rsidRDefault="00154742" w:rsidP="004726CC">
      <w:pPr>
        <w:pStyle w:val="ListParagraph"/>
        <w:numPr>
          <w:ilvl w:val="1"/>
          <w:numId w:val="7"/>
        </w:numPr>
        <w:autoSpaceDE w:val="0"/>
        <w:autoSpaceDN w:val="0"/>
        <w:adjustRightInd w:val="0"/>
        <w:ind w:left="360"/>
        <w:jc w:val="both"/>
        <w:rPr>
          <w:rFonts w:cstheme="minorHAnsi"/>
          <w:color w:val="000000" w:themeColor="text1"/>
          <w:sz w:val="22"/>
          <w:szCs w:val="22"/>
        </w:rPr>
      </w:pPr>
      <w:r w:rsidRPr="002C69E5">
        <w:rPr>
          <w:rFonts w:ascii="Calibri" w:hAnsi="Calibri" w:cs="Calibri"/>
          <w:color w:val="000000" w:themeColor="text1"/>
          <w:sz w:val="22"/>
          <w:szCs w:val="22"/>
        </w:rPr>
        <w:t>Faculty are encouraged to share details about non-research related mentoring, which could include advising independent studies, working with student organizations, and other significant efforts to create strong student/faculty relationships within the community</w:t>
      </w:r>
      <w:r w:rsidR="00F645A8" w:rsidRPr="002C69E5">
        <w:rPr>
          <w:rFonts w:ascii="Calibri" w:hAnsi="Calibri" w:cs="Calibri"/>
          <w:color w:val="000000" w:themeColor="text1"/>
          <w:sz w:val="22"/>
          <w:szCs w:val="22"/>
        </w:rPr>
        <w:t>.</w:t>
      </w:r>
    </w:p>
    <w:p w14:paraId="1FE7D90E" w14:textId="1D310FAA" w:rsidR="005D3649" w:rsidRPr="00F54074" w:rsidRDefault="008A4A45" w:rsidP="004726CC">
      <w:pPr>
        <w:pStyle w:val="ListParagraph"/>
        <w:numPr>
          <w:ilvl w:val="1"/>
          <w:numId w:val="7"/>
        </w:numPr>
        <w:autoSpaceDE w:val="0"/>
        <w:autoSpaceDN w:val="0"/>
        <w:adjustRightInd w:val="0"/>
        <w:ind w:left="360"/>
        <w:jc w:val="both"/>
        <w:rPr>
          <w:rFonts w:cstheme="minorHAnsi"/>
          <w:sz w:val="22"/>
          <w:szCs w:val="22"/>
        </w:rPr>
      </w:pPr>
      <w:r>
        <w:rPr>
          <w:rFonts w:cstheme="minorHAnsi"/>
          <w:sz w:val="22"/>
          <w:szCs w:val="22"/>
        </w:rPr>
        <w:t>M</w:t>
      </w:r>
      <w:r w:rsidR="005D3649" w:rsidRPr="00F54074">
        <w:rPr>
          <w:rFonts w:cstheme="minorHAnsi"/>
          <w:sz w:val="22"/>
          <w:szCs w:val="22"/>
        </w:rPr>
        <w:t>entoring or recruiting advisees who are members of marginalized or underrepresented populations (including female/non-binary persons)</w:t>
      </w:r>
      <w:r w:rsidR="006253E3" w:rsidRPr="00F54074" w:rsidDel="006253E3">
        <w:rPr>
          <w:rFonts w:cstheme="minorHAnsi"/>
          <w:sz w:val="22"/>
          <w:szCs w:val="22"/>
        </w:rPr>
        <w:t xml:space="preserve"> </w:t>
      </w:r>
      <w:r>
        <w:rPr>
          <w:rFonts w:cstheme="minorHAnsi"/>
          <w:sz w:val="22"/>
          <w:szCs w:val="22"/>
        </w:rPr>
        <w:t>can</w:t>
      </w:r>
      <w:r w:rsidR="00704ED3" w:rsidRPr="00704ED3">
        <w:rPr>
          <w:rFonts w:cstheme="minorHAnsi"/>
          <w:sz w:val="22"/>
          <w:szCs w:val="22"/>
        </w:rPr>
        <w:t xml:space="preserve"> be identified </w:t>
      </w:r>
      <w:r w:rsidR="00704ED3" w:rsidRPr="00704ED3">
        <w:rPr>
          <w:rFonts w:cstheme="minorHAnsi"/>
          <w:color w:val="000000"/>
          <w:spacing w:val="3"/>
          <w:sz w:val="22"/>
          <w:szCs w:val="22"/>
          <w:shd w:val="clear" w:color="auto" w:fill="FFFFFF"/>
        </w:rPr>
        <w:t>using the DEI Activity Summary (code 210)</w:t>
      </w:r>
      <w:r w:rsidR="00704ED3" w:rsidRPr="00704ED3">
        <w:rPr>
          <w:rFonts w:cstheme="minorHAnsi"/>
          <w:sz w:val="22"/>
          <w:szCs w:val="22"/>
        </w:rPr>
        <w:t>.</w:t>
      </w:r>
    </w:p>
    <w:p w14:paraId="1C7EB2DF" w14:textId="77777777" w:rsidR="005D3649" w:rsidRPr="00D46EC1" w:rsidRDefault="005D3649" w:rsidP="004726CC">
      <w:pPr>
        <w:pStyle w:val="ListParagraph"/>
        <w:numPr>
          <w:ilvl w:val="1"/>
          <w:numId w:val="7"/>
        </w:numPr>
        <w:autoSpaceDE w:val="0"/>
        <w:autoSpaceDN w:val="0"/>
        <w:adjustRightInd w:val="0"/>
        <w:ind w:left="360"/>
        <w:jc w:val="both"/>
        <w:rPr>
          <w:rFonts w:cstheme="minorHAnsi"/>
          <w:sz w:val="22"/>
          <w:szCs w:val="22"/>
          <w:u w:val="single"/>
        </w:rPr>
      </w:pPr>
      <w:r w:rsidRPr="00D46EC1">
        <w:rPr>
          <w:rFonts w:cstheme="minorHAnsi"/>
          <w:sz w:val="22"/>
          <w:szCs w:val="22"/>
          <w:u w:val="single"/>
        </w:rPr>
        <w:t xml:space="preserve">Expectations: </w:t>
      </w:r>
    </w:p>
    <w:p w14:paraId="43A0E51C" w14:textId="0607E585" w:rsidR="005D3649" w:rsidRPr="00F54074" w:rsidRDefault="005D3649" w:rsidP="004726CC">
      <w:pPr>
        <w:pStyle w:val="ListParagraph"/>
        <w:numPr>
          <w:ilvl w:val="1"/>
          <w:numId w:val="22"/>
        </w:numPr>
        <w:autoSpaceDE w:val="0"/>
        <w:autoSpaceDN w:val="0"/>
        <w:adjustRightInd w:val="0"/>
        <w:ind w:left="720"/>
        <w:jc w:val="both"/>
        <w:rPr>
          <w:rFonts w:cstheme="minorHAnsi"/>
          <w:i/>
          <w:iCs/>
          <w:sz w:val="22"/>
          <w:szCs w:val="22"/>
        </w:rPr>
      </w:pPr>
      <w:r w:rsidRPr="00F54074">
        <w:rPr>
          <w:rFonts w:cstheme="minorHAnsi"/>
          <w:sz w:val="22"/>
          <w:szCs w:val="22"/>
        </w:rPr>
        <w:t>Tenure-track faculty at the assistant level are expected to show evidence of growing student mentorship across all levels, with a mix of PhD, MS, and undergraduate student supervision.</w:t>
      </w:r>
      <w:r w:rsidR="0009692E">
        <w:rPr>
          <w:rFonts w:cstheme="minorHAnsi"/>
          <w:sz w:val="22"/>
          <w:szCs w:val="22"/>
        </w:rPr>
        <w:t xml:space="preserve"> Growth in this context is </w:t>
      </w:r>
      <w:r w:rsidR="00E04A1A">
        <w:rPr>
          <w:rFonts w:cstheme="minorHAnsi"/>
          <w:sz w:val="22"/>
          <w:szCs w:val="22"/>
        </w:rPr>
        <w:t>indicated</w:t>
      </w:r>
      <w:r w:rsidR="0009692E">
        <w:rPr>
          <w:rFonts w:cstheme="minorHAnsi"/>
          <w:sz w:val="22"/>
          <w:szCs w:val="22"/>
        </w:rPr>
        <w:t xml:space="preserve"> by the number of new students advised each year. </w:t>
      </w:r>
      <w:r w:rsidRPr="00F54074">
        <w:rPr>
          <w:rFonts w:cstheme="minorHAnsi"/>
          <w:sz w:val="22"/>
          <w:szCs w:val="22"/>
        </w:rPr>
        <w:t xml:space="preserve">These faculty are expected to participate in thesis and dissertation committees, including </w:t>
      </w:r>
      <w:r>
        <w:rPr>
          <w:rFonts w:cstheme="minorHAnsi"/>
          <w:sz w:val="22"/>
          <w:szCs w:val="22"/>
        </w:rPr>
        <w:t>oral and research p</w:t>
      </w:r>
      <w:r w:rsidRPr="00F54074">
        <w:rPr>
          <w:rFonts w:cstheme="minorHAnsi"/>
          <w:sz w:val="22"/>
          <w:szCs w:val="22"/>
        </w:rPr>
        <w:t>reliminary exams</w:t>
      </w:r>
      <w:r>
        <w:rPr>
          <w:rFonts w:cstheme="minorHAnsi"/>
          <w:sz w:val="22"/>
          <w:szCs w:val="22"/>
        </w:rPr>
        <w:t xml:space="preserve"> for PhD students</w:t>
      </w:r>
      <w:r w:rsidRPr="00F54074">
        <w:rPr>
          <w:rFonts w:cstheme="minorHAnsi"/>
          <w:sz w:val="22"/>
          <w:szCs w:val="22"/>
        </w:rPr>
        <w:t xml:space="preserve">. </w:t>
      </w:r>
      <w:r w:rsidRPr="00F54074">
        <w:rPr>
          <w:rFonts w:cstheme="minorHAnsi"/>
          <w:sz w:val="22"/>
          <w:szCs w:val="22"/>
        </w:rPr>
        <w:lastRenderedPageBreak/>
        <w:t xml:space="preserve">Students, particularly at the PhD level, should be involved in the production of scholarly and creative work. </w:t>
      </w:r>
    </w:p>
    <w:p w14:paraId="0E8243AF" w14:textId="77FCDB2E" w:rsidR="005D3649" w:rsidRPr="00F54074" w:rsidRDefault="005D3649" w:rsidP="004726CC">
      <w:pPr>
        <w:pStyle w:val="ListParagraph"/>
        <w:numPr>
          <w:ilvl w:val="1"/>
          <w:numId w:val="22"/>
        </w:numPr>
        <w:autoSpaceDE w:val="0"/>
        <w:autoSpaceDN w:val="0"/>
        <w:adjustRightInd w:val="0"/>
        <w:ind w:left="720"/>
        <w:jc w:val="both"/>
        <w:rPr>
          <w:rFonts w:cstheme="minorHAnsi"/>
          <w:i/>
          <w:iCs/>
          <w:sz w:val="22"/>
          <w:szCs w:val="22"/>
        </w:rPr>
      </w:pPr>
      <w:r w:rsidRPr="00F54074">
        <w:rPr>
          <w:rFonts w:cstheme="minorHAnsi"/>
          <w:sz w:val="22"/>
          <w:szCs w:val="22"/>
        </w:rPr>
        <w:t xml:space="preserve">Tenured faculty at associate and full levels are expected to show evidence of </w:t>
      </w:r>
      <w:r w:rsidR="00CE3745">
        <w:rPr>
          <w:rFonts w:cstheme="minorHAnsi"/>
          <w:sz w:val="22"/>
          <w:szCs w:val="22"/>
        </w:rPr>
        <w:t xml:space="preserve">substantial </w:t>
      </w:r>
      <w:r w:rsidRPr="00F54074">
        <w:rPr>
          <w:rFonts w:cstheme="minorHAnsi"/>
          <w:sz w:val="22"/>
          <w:szCs w:val="22"/>
        </w:rPr>
        <w:t>student mentorship, primarily at the PhD level. Supervision of postdoctoral researchers, MS, and undergraduate students is also encouraged</w:t>
      </w:r>
      <w:r>
        <w:rPr>
          <w:rFonts w:cstheme="minorHAnsi"/>
          <w:sz w:val="22"/>
          <w:szCs w:val="22"/>
        </w:rPr>
        <w:t xml:space="preserve"> but should not take the place of PhD supervision</w:t>
      </w:r>
      <w:r w:rsidRPr="00F54074">
        <w:rPr>
          <w:rFonts w:cstheme="minorHAnsi"/>
          <w:sz w:val="22"/>
          <w:szCs w:val="22"/>
        </w:rPr>
        <w:t xml:space="preserve">. These faculty are expected to participate in and lead thesis and dissertation committees, including </w:t>
      </w:r>
      <w:bookmarkStart w:id="0" w:name="OLE_LINK1"/>
      <w:r>
        <w:rPr>
          <w:rFonts w:cstheme="minorHAnsi"/>
          <w:sz w:val="22"/>
          <w:szCs w:val="22"/>
        </w:rPr>
        <w:t>oral and research p</w:t>
      </w:r>
      <w:r w:rsidRPr="00F54074">
        <w:rPr>
          <w:rFonts w:cstheme="minorHAnsi"/>
          <w:sz w:val="22"/>
          <w:szCs w:val="22"/>
        </w:rPr>
        <w:t>reliminary exams</w:t>
      </w:r>
      <w:r>
        <w:rPr>
          <w:rFonts w:cstheme="minorHAnsi"/>
          <w:sz w:val="22"/>
          <w:szCs w:val="22"/>
        </w:rPr>
        <w:t xml:space="preserve"> for PhD students</w:t>
      </w:r>
      <w:bookmarkEnd w:id="0"/>
      <w:r w:rsidRPr="00F54074">
        <w:rPr>
          <w:rFonts w:cstheme="minorHAnsi"/>
          <w:sz w:val="22"/>
          <w:szCs w:val="22"/>
        </w:rPr>
        <w:t>. Students at the PhD level should be involved in the production of scholarly and creative work.</w:t>
      </w:r>
    </w:p>
    <w:p w14:paraId="366B4241" w14:textId="77777777" w:rsidR="005D3649" w:rsidRPr="00F54074" w:rsidRDefault="005D3649" w:rsidP="004726CC">
      <w:pPr>
        <w:pStyle w:val="ListParagraph"/>
        <w:numPr>
          <w:ilvl w:val="1"/>
          <w:numId w:val="22"/>
        </w:numPr>
        <w:autoSpaceDE w:val="0"/>
        <w:autoSpaceDN w:val="0"/>
        <w:adjustRightInd w:val="0"/>
        <w:ind w:left="720"/>
        <w:jc w:val="both"/>
        <w:rPr>
          <w:rFonts w:cstheme="minorHAnsi"/>
          <w:i/>
          <w:iCs/>
          <w:sz w:val="22"/>
          <w:szCs w:val="22"/>
        </w:rPr>
      </w:pPr>
      <w:r w:rsidRPr="00F54074">
        <w:rPr>
          <w:rFonts w:cstheme="minorHAnsi"/>
          <w:sz w:val="22"/>
          <w:szCs w:val="22"/>
        </w:rPr>
        <w:t xml:space="preserve">Teaching faculty at the assistant level are not expected to supervise or advise students in a formal capacity but are </w:t>
      </w:r>
      <w:r>
        <w:rPr>
          <w:rFonts w:cstheme="minorHAnsi"/>
          <w:sz w:val="22"/>
          <w:szCs w:val="22"/>
        </w:rPr>
        <w:t xml:space="preserve">encouraged </w:t>
      </w:r>
      <w:r w:rsidRPr="00F54074">
        <w:rPr>
          <w:rFonts w:cstheme="minorHAnsi"/>
          <w:sz w:val="22"/>
          <w:szCs w:val="22"/>
        </w:rPr>
        <w:t xml:space="preserve">to participate in thesis and dissertation committees, including </w:t>
      </w:r>
      <w:r>
        <w:rPr>
          <w:rFonts w:cstheme="minorHAnsi"/>
          <w:sz w:val="22"/>
          <w:szCs w:val="22"/>
        </w:rPr>
        <w:t>oral and research p</w:t>
      </w:r>
      <w:r w:rsidRPr="00F54074">
        <w:rPr>
          <w:rFonts w:cstheme="minorHAnsi"/>
          <w:sz w:val="22"/>
          <w:szCs w:val="22"/>
        </w:rPr>
        <w:t>reliminary exams</w:t>
      </w:r>
      <w:r>
        <w:rPr>
          <w:rFonts w:cstheme="minorHAnsi"/>
          <w:sz w:val="22"/>
          <w:szCs w:val="22"/>
        </w:rPr>
        <w:t xml:space="preserve"> for PhD students.</w:t>
      </w:r>
      <w:r w:rsidRPr="00F54074">
        <w:rPr>
          <w:rFonts w:cstheme="minorHAnsi"/>
          <w:sz w:val="22"/>
          <w:szCs w:val="22"/>
        </w:rPr>
        <w:t xml:space="preserve"> </w:t>
      </w:r>
    </w:p>
    <w:p w14:paraId="4A4AF4E1" w14:textId="3B8746DB" w:rsidR="005D3649" w:rsidRPr="005D3649" w:rsidRDefault="005D3649" w:rsidP="004726CC">
      <w:pPr>
        <w:pStyle w:val="ListParagraph"/>
        <w:numPr>
          <w:ilvl w:val="1"/>
          <w:numId w:val="22"/>
        </w:numPr>
        <w:autoSpaceDE w:val="0"/>
        <w:autoSpaceDN w:val="0"/>
        <w:adjustRightInd w:val="0"/>
        <w:ind w:left="720"/>
        <w:jc w:val="both"/>
        <w:rPr>
          <w:rFonts w:cstheme="minorHAnsi"/>
          <w:i/>
          <w:iCs/>
          <w:sz w:val="22"/>
          <w:szCs w:val="22"/>
        </w:rPr>
      </w:pPr>
      <w:r w:rsidRPr="00F54074">
        <w:rPr>
          <w:rFonts w:cstheme="minorHAnsi"/>
          <w:sz w:val="22"/>
          <w:szCs w:val="22"/>
        </w:rPr>
        <w:t xml:space="preserve">Teaching faculty at associate and full levels are encouraged (but not required) to supervise independent study students and are </w:t>
      </w:r>
      <w:r>
        <w:rPr>
          <w:rFonts w:cstheme="minorHAnsi"/>
          <w:sz w:val="22"/>
          <w:szCs w:val="22"/>
        </w:rPr>
        <w:t>also encouraged</w:t>
      </w:r>
      <w:r w:rsidRPr="00F54074">
        <w:rPr>
          <w:rFonts w:cstheme="minorHAnsi"/>
          <w:sz w:val="22"/>
          <w:szCs w:val="22"/>
        </w:rPr>
        <w:t xml:space="preserve"> to participate in thesis and dissertation committees, including </w:t>
      </w:r>
      <w:r>
        <w:rPr>
          <w:rFonts w:cstheme="minorHAnsi"/>
          <w:sz w:val="22"/>
          <w:szCs w:val="22"/>
        </w:rPr>
        <w:t>oral and research p</w:t>
      </w:r>
      <w:r w:rsidRPr="00F54074">
        <w:rPr>
          <w:rFonts w:cstheme="minorHAnsi"/>
          <w:sz w:val="22"/>
          <w:szCs w:val="22"/>
        </w:rPr>
        <w:t>reliminary exams</w:t>
      </w:r>
      <w:r>
        <w:rPr>
          <w:rFonts w:cstheme="minorHAnsi"/>
          <w:sz w:val="22"/>
          <w:szCs w:val="22"/>
        </w:rPr>
        <w:t xml:space="preserve"> for PhD students</w:t>
      </w:r>
      <w:r w:rsidRPr="00F54074">
        <w:rPr>
          <w:rFonts w:cstheme="minorHAnsi"/>
          <w:sz w:val="22"/>
          <w:szCs w:val="22"/>
        </w:rPr>
        <w:t xml:space="preserve">. </w:t>
      </w:r>
    </w:p>
    <w:p w14:paraId="1EAA9CBF" w14:textId="77777777" w:rsidR="005D3649" w:rsidRPr="005D3649" w:rsidRDefault="005D3649" w:rsidP="00F54074">
      <w:pPr>
        <w:autoSpaceDE w:val="0"/>
        <w:autoSpaceDN w:val="0"/>
        <w:adjustRightInd w:val="0"/>
        <w:jc w:val="both"/>
        <w:rPr>
          <w:rFonts w:cstheme="minorHAnsi"/>
          <w:b/>
          <w:bCs/>
          <w:i/>
          <w:iCs/>
          <w:sz w:val="12"/>
          <w:szCs w:val="12"/>
        </w:rPr>
      </w:pPr>
    </w:p>
    <w:p w14:paraId="56595A8E" w14:textId="79883057" w:rsidR="003C4521" w:rsidRPr="00F54074" w:rsidRDefault="003965AC" w:rsidP="00F54074">
      <w:pPr>
        <w:autoSpaceDE w:val="0"/>
        <w:autoSpaceDN w:val="0"/>
        <w:adjustRightInd w:val="0"/>
        <w:jc w:val="both"/>
        <w:rPr>
          <w:rFonts w:cstheme="minorHAnsi"/>
          <w:sz w:val="22"/>
          <w:szCs w:val="22"/>
        </w:rPr>
      </w:pPr>
      <w:r w:rsidRPr="00F54074">
        <w:rPr>
          <w:rFonts w:cstheme="minorHAnsi"/>
          <w:b/>
          <w:bCs/>
          <w:i/>
          <w:iCs/>
          <w:sz w:val="22"/>
          <w:szCs w:val="22"/>
        </w:rPr>
        <w:t>4.2.</w:t>
      </w:r>
      <w:r w:rsidR="005D3649">
        <w:rPr>
          <w:rFonts w:cstheme="minorHAnsi"/>
          <w:b/>
          <w:bCs/>
          <w:i/>
          <w:iCs/>
          <w:sz w:val="22"/>
          <w:szCs w:val="22"/>
        </w:rPr>
        <w:t>3</w:t>
      </w:r>
      <w:r w:rsidRPr="00F54074">
        <w:rPr>
          <w:rFonts w:cstheme="minorHAnsi"/>
          <w:b/>
          <w:bCs/>
          <w:i/>
          <w:iCs/>
          <w:sz w:val="22"/>
          <w:szCs w:val="22"/>
        </w:rPr>
        <w:t xml:space="preserve">. </w:t>
      </w:r>
      <w:r w:rsidR="00212111" w:rsidRPr="00F54074">
        <w:rPr>
          <w:rFonts w:cstheme="minorHAnsi"/>
          <w:b/>
          <w:bCs/>
          <w:i/>
          <w:iCs/>
          <w:sz w:val="22"/>
          <w:szCs w:val="22"/>
        </w:rPr>
        <w:t>Production of scholarly and creative work</w:t>
      </w:r>
      <w:r w:rsidR="001E1FE3" w:rsidRPr="00F54074">
        <w:rPr>
          <w:rFonts w:cstheme="minorHAnsi"/>
          <w:b/>
          <w:bCs/>
          <w:i/>
          <w:iCs/>
          <w:sz w:val="22"/>
          <w:szCs w:val="22"/>
        </w:rPr>
        <w:t xml:space="preserve"> (R</w:t>
      </w:r>
      <w:r w:rsidR="001E1FE3" w:rsidRPr="00F54074">
        <w:rPr>
          <w:rFonts w:cstheme="minorHAnsi"/>
          <w:b/>
          <w:bCs/>
          <w:i/>
          <w:iCs/>
          <w:sz w:val="22"/>
          <w:szCs w:val="22"/>
          <w:vertAlign w:val="subscript"/>
        </w:rPr>
        <w:t>1</w:t>
      </w:r>
      <w:r w:rsidR="001E1FE3" w:rsidRPr="00F54074">
        <w:rPr>
          <w:rFonts w:cstheme="minorHAnsi"/>
          <w:b/>
          <w:bCs/>
          <w:i/>
          <w:iCs/>
          <w:sz w:val="22"/>
          <w:szCs w:val="22"/>
        </w:rPr>
        <w:t>)</w:t>
      </w:r>
    </w:p>
    <w:p w14:paraId="333AD275" w14:textId="77777777" w:rsidR="00360220" w:rsidRDefault="00292152" w:rsidP="00360220">
      <w:pPr>
        <w:autoSpaceDE w:val="0"/>
        <w:autoSpaceDN w:val="0"/>
        <w:adjustRightInd w:val="0"/>
        <w:jc w:val="both"/>
        <w:rPr>
          <w:rFonts w:cstheme="minorHAnsi"/>
          <w:sz w:val="22"/>
          <w:szCs w:val="22"/>
        </w:rPr>
      </w:pPr>
      <w:r w:rsidRPr="00F54074">
        <w:rPr>
          <w:rFonts w:cstheme="minorHAnsi"/>
          <w:sz w:val="22"/>
          <w:szCs w:val="22"/>
        </w:rPr>
        <w:t>C</w:t>
      </w:r>
      <w:r w:rsidR="00643540" w:rsidRPr="00F54074">
        <w:rPr>
          <w:rFonts w:cstheme="minorHAnsi"/>
          <w:sz w:val="22"/>
          <w:szCs w:val="22"/>
        </w:rPr>
        <w:t>ontributions</w:t>
      </w:r>
      <w:r w:rsidR="00212111" w:rsidRPr="00F54074">
        <w:rPr>
          <w:rFonts w:cstheme="minorHAnsi"/>
          <w:sz w:val="22"/>
          <w:szCs w:val="22"/>
        </w:rPr>
        <w:t xml:space="preserve"> </w:t>
      </w:r>
      <w:r w:rsidR="007702DD">
        <w:rPr>
          <w:rFonts w:cstheme="minorHAnsi"/>
          <w:sz w:val="22"/>
          <w:szCs w:val="22"/>
        </w:rPr>
        <w:t>include</w:t>
      </w:r>
      <w:r w:rsidR="00643540" w:rsidRPr="00F54074">
        <w:rPr>
          <w:rFonts w:cstheme="minorHAnsi"/>
          <w:sz w:val="22"/>
          <w:szCs w:val="22"/>
        </w:rPr>
        <w:t xml:space="preserve"> peer</w:t>
      </w:r>
      <w:r w:rsidR="00C0574F" w:rsidRPr="00F54074">
        <w:rPr>
          <w:rFonts w:cstheme="minorHAnsi"/>
          <w:sz w:val="22"/>
          <w:szCs w:val="22"/>
        </w:rPr>
        <w:t>-</w:t>
      </w:r>
      <w:r w:rsidR="00643540" w:rsidRPr="00F54074">
        <w:rPr>
          <w:rFonts w:cstheme="minorHAnsi"/>
          <w:sz w:val="22"/>
          <w:szCs w:val="22"/>
        </w:rPr>
        <w:t xml:space="preserve">reviewed </w:t>
      </w:r>
      <w:r w:rsidR="00DF6BA1">
        <w:rPr>
          <w:rFonts w:cstheme="minorHAnsi"/>
          <w:sz w:val="22"/>
          <w:szCs w:val="22"/>
        </w:rPr>
        <w:t xml:space="preserve">journal </w:t>
      </w:r>
      <w:r w:rsidR="00643540" w:rsidRPr="00F54074">
        <w:rPr>
          <w:rFonts w:cstheme="minorHAnsi"/>
          <w:sz w:val="22"/>
          <w:szCs w:val="22"/>
        </w:rPr>
        <w:t>papers</w:t>
      </w:r>
      <w:r w:rsidR="00C0574F" w:rsidRPr="00F54074">
        <w:rPr>
          <w:rStyle w:val="CommentReference"/>
          <w:rFonts w:cstheme="minorHAnsi"/>
          <w:sz w:val="22"/>
          <w:szCs w:val="22"/>
        </w:rPr>
        <w:t>,</w:t>
      </w:r>
      <w:r w:rsidR="00C0574F" w:rsidRPr="00F54074">
        <w:rPr>
          <w:rFonts w:cstheme="minorHAnsi"/>
          <w:sz w:val="22"/>
          <w:szCs w:val="22"/>
        </w:rPr>
        <w:t xml:space="preserve"> </w:t>
      </w:r>
      <w:r w:rsidR="00643540" w:rsidRPr="00F54074">
        <w:rPr>
          <w:rFonts w:cstheme="minorHAnsi"/>
          <w:sz w:val="22"/>
          <w:szCs w:val="22"/>
        </w:rPr>
        <w:t>books, book chapters, monographs</w:t>
      </w:r>
      <w:r w:rsidR="00C0574F" w:rsidRPr="00F54074">
        <w:rPr>
          <w:rFonts w:cstheme="minorHAnsi"/>
          <w:sz w:val="22"/>
          <w:szCs w:val="22"/>
        </w:rPr>
        <w:t xml:space="preserve">, peer-reviewed conference publications, software contributions, provisional and awarded patents, </w:t>
      </w:r>
      <w:r w:rsidR="00643540" w:rsidRPr="00F54074">
        <w:rPr>
          <w:rFonts w:cstheme="minorHAnsi"/>
          <w:sz w:val="22"/>
          <w:szCs w:val="22"/>
        </w:rPr>
        <w:t>publicly available technical reports</w:t>
      </w:r>
      <w:r w:rsidR="00164F2D">
        <w:rPr>
          <w:rFonts w:cstheme="minorHAnsi"/>
          <w:sz w:val="22"/>
          <w:szCs w:val="22"/>
        </w:rPr>
        <w:t>, and data sets</w:t>
      </w:r>
      <w:r w:rsidR="00643540" w:rsidRPr="00F54074">
        <w:rPr>
          <w:rFonts w:cstheme="minorHAnsi"/>
          <w:sz w:val="22"/>
          <w:szCs w:val="22"/>
        </w:rPr>
        <w:t>.</w:t>
      </w:r>
      <w:r w:rsidR="00C0574F" w:rsidRPr="00F54074">
        <w:rPr>
          <w:rFonts w:cstheme="minorHAnsi"/>
          <w:sz w:val="22"/>
          <w:szCs w:val="22"/>
        </w:rPr>
        <w:t xml:space="preserve"> </w:t>
      </w:r>
    </w:p>
    <w:p w14:paraId="04B965A3" w14:textId="753D2273" w:rsidR="00360220" w:rsidRDefault="00C0574F" w:rsidP="004726CC">
      <w:pPr>
        <w:pStyle w:val="ListParagraph"/>
        <w:numPr>
          <w:ilvl w:val="0"/>
          <w:numId w:val="23"/>
        </w:numPr>
        <w:autoSpaceDE w:val="0"/>
        <w:autoSpaceDN w:val="0"/>
        <w:adjustRightInd w:val="0"/>
        <w:ind w:left="360"/>
        <w:jc w:val="both"/>
        <w:rPr>
          <w:rFonts w:cstheme="minorHAnsi"/>
          <w:sz w:val="22"/>
          <w:szCs w:val="22"/>
        </w:rPr>
      </w:pPr>
      <w:r w:rsidRPr="00360220">
        <w:rPr>
          <w:rFonts w:cstheme="minorHAnsi"/>
          <w:sz w:val="22"/>
          <w:szCs w:val="22"/>
        </w:rPr>
        <w:t>Relevant FRPA categories: 401 – 407</w:t>
      </w:r>
      <w:r w:rsidR="00D52A38">
        <w:rPr>
          <w:rFonts w:cstheme="minorHAnsi"/>
          <w:sz w:val="22"/>
          <w:szCs w:val="22"/>
        </w:rPr>
        <w:t>,</w:t>
      </w:r>
      <w:r w:rsidRPr="00360220">
        <w:rPr>
          <w:rFonts w:cstheme="minorHAnsi"/>
          <w:sz w:val="22"/>
          <w:szCs w:val="22"/>
        </w:rPr>
        <w:t xml:space="preserve"> </w:t>
      </w:r>
      <w:r w:rsidR="008127AD">
        <w:rPr>
          <w:rFonts w:cstheme="minorHAnsi"/>
          <w:sz w:val="22"/>
          <w:szCs w:val="22"/>
        </w:rPr>
        <w:t xml:space="preserve">410 – </w:t>
      </w:r>
      <w:r w:rsidRPr="00360220">
        <w:rPr>
          <w:rFonts w:cstheme="minorHAnsi"/>
          <w:sz w:val="22"/>
          <w:szCs w:val="22"/>
        </w:rPr>
        <w:t>412</w:t>
      </w:r>
      <w:r w:rsidR="00D52A38">
        <w:rPr>
          <w:rFonts w:cstheme="minorHAnsi"/>
          <w:sz w:val="22"/>
          <w:szCs w:val="22"/>
        </w:rPr>
        <w:t>,</w:t>
      </w:r>
      <w:r w:rsidRPr="00360220">
        <w:rPr>
          <w:rFonts w:cstheme="minorHAnsi"/>
          <w:sz w:val="22"/>
          <w:szCs w:val="22"/>
        </w:rPr>
        <w:t xml:space="preserve"> 418</w:t>
      </w:r>
      <w:r w:rsidR="009B181F" w:rsidRPr="00360220">
        <w:rPr>
          <w:rFonts w:cstheme="minorHAnsi"/>
          <w:sz w:val="22"/>
          <w:szCs w:val="22"/>
        </w:rPr>
        <w:t>.</w:t>
      </w:r>
    </w:p>
    <w:p w14:paraId="598A3AC6" w14:textId="6585C804" w:rsidR="00360220" w:rsidRDefault="00C0574F" w:rsidP="004726CC">
      <w:pPr>
        <w:pStyle w:val="ListParagraph"/>
        <w:numPr>
          <w:ilvl w:val="0"/>
          <w:numId w:val="23"/>
        </w:numPr>
        <w:autoSpaceDE w:val="0"/>
        <w:autoSpaceDN w:val="0"/>
        <w:adjustRightInd w:val="0"/>
        <w:ind w:left="360"/>
        <w:jc w:val="both"/>
        <w:rPr>
          <w:rFonts w:cstheme="minorHAnsi"/>
          <w:sz w:val="22"/>
          <w:szCs w:val="22"/>
        </w:rPr>
      </w:pPr>
      <w:r w:rsidRPr="00360220">
        <w:rPr>
          <w:rFonts w:cstheme="minorHAnsi"/>
          <w:sz w:val="22"/>
          <w:szCs w:val="22"/>
        </w:rPr>
        <w:t>The impact of journals should be indicated using an impact factor, ranking of the journal within the field</w:t>
      </w:r>
      <w:r w:rsidR="00D96FFC" w:rsidRPr="00360220">
        <w:rPr>
          <w:rFonts w:cstheme="minorHAnsi"/>
          <w:sz w:val="22"/>
          <w:szCs w:val="22"/>
        </w:rPr>
        <w:t xml:space="preserve"> (obtained, e.g., from </w:t>
      </w:r>
      <w:hyperlink r:id="rId8" w:history="1">
        <w:r w:rsidR="00E81F52" w:rsidRPr="00360220">
          <w:rPr>
            <w:rStyle w:val="Hyperlink"/>
            <w:rFonts w:cstheme="minorHAnsi"/>
            <w:sz w:val="22"/>
            <w:szCs w:val="22"/>
          </w:rPr>
          <w:t>https://jcr.clarivate.com/jcr/browse-journals</w:t>
        </w:r>
      </w:hyperlink>
      <w:r w:rsidR="00D96FFC" w:rsidRPr="00360220">
        <w:rPr>
          <w:rFonts w:cstheme="minorHAnsi"/>
          <w:sz w:val="22"/>
          <w:szCs w:val="22"/>
        </w:rPr>
        <w:t>)</w:t>
      </w:r>
      <w:r w:rsidRPr="00360220">
        <w:rPr>
          <w:rFonts w:cstheme="minorHAnsi"/>
          <w:sz w:val="22"/>
          <w:szCs w:val="22"/>
        </w:rPr>
        <w:t xml:space="preserve">, or </w:t>
      </w:r>
      <w:r w:rsidR="001E7D26" w:rsidRPr="00360220">
        <w:rPr>
          <w:rFonts w:cstheme="minorHAnsi"/>
          <w:sz w:val="22"/>
          <w:szCs w:val="22"/>
        </w:rPr>
        <w:t>another</w:t>
      </w:r>
      <w:r w:rsidRPr="00360220">
        <w:rPr>
          <w:rFonts w:cstheme="minorHAnsi"/>
          <w:sz w:val="22"/>
          <w:szCs w:val="22"/>
        </w:rPr>
        <w:t xml:space="preserve"> relevant metric.</w:t>
      </w:r>
      <w:r w:rsidR="00CE2768" w:rsidRPr="00360220">
        <w:rPr>
          <w:rFonts w:cstheme="minorHAnsi"/>
          <w:sz w:val="22"/>
          <w:szCs w:val="22"/>
        </w:rPr>
        <w:t xml:space="preserve"> </w:t>
      </w:r>
      <w:r w:rsidR="004020FA" w:rsidRPr="00360220">
        <w:rPr>
          <w:rFonts w:cstheme="minorHAnsi"/>
          <w:sz w:val="22"/>
          <w:szCs w:val="22"/>
        </w:rPr>
        <w:t xml:space="preserve">Faculty are also encouraged to provide an impact statement </w:t>
      </w:r>
      <w:r w:rsidR="0068418D" w:rsidRPr="00360220">
        <w:rPr>
          <w:rFonts w:cstheme="minorHAnsi"/>
          <w:sz w:val="22"/>
          <w:szCs w:val="22"/>
        </w:rPr>
        <w:t xml:space="preserve">if a publication </w:t>
      </w:r>
      <w:r w:rsidR="004020FA" w:rsidRPr="00360220">
        <w:rPr>
          <w:rFonts w:cstheme="minorHAnsi"/>
          <w:sz w:val="22"/>
          <w:szCs w:val="22"/>
        </w:rPr>
        <w:t>appear</w:t>
      </w:r>
      <w:r w:rsidR="00971A2A" w:rsidRPr="00360220">
        <w:rPr>
          <w:rFonts w:cstheme="minorHAnsi"/>
          <w:sz w:val="22"/>
          <w:szCs w:val="22"/>
        </w:rPr>
        <w:t>s</w:t>
      </w:r>
      <w:r w:rsidR="004020FA" w:rsidRPr="00360220">
        <w:rPr>
          <w:rFonts w:cstheme="minorHAnsi"/>
          <w:sz w:val="22"/>
          <w:szCs w:val="22"/>
        </w:rPr>
        <w:t xml:space="preserve"> in</w:t>
      </w:r>
      <w:r w:rsidR="00971A2A" w:rsidRPr="00360220">
        <w:rPr>
          <w:rFonts w:cstheme="minorHAnsi"/>
          <w:sz w:val="22"/>
          <w:szCs w:val="22"/>
        </w:rPr>
        <w:t xml:space="preserve"> a </w:t>
      </w:r>
      <w:r w:rsidR="004020FA" w:rsidRPr="00360220">
        <w:rPr>
          <w:rFonts w:cstheme="minorHAnsi"/>
          <w:sz w:val="22"/>
          <w:szCs w:val="22"/>
        </w:rPr>
        <w:t>lower tier journal</w:t>
      </w:r>
      <w:r w:rsidR="00971A2A" w:rsidRPr="00360220">
        <w:rPr>
          <w:rFonts w:cstheme="minorHAnsi"/>
          <w:sz w:val="22"/>
          <w:szCs w:val="22"/>
        </w:rPr>
        <w:t xml:space="preserve"> </w:t>
      </w:r>
      <w:r w:rsidR="00E84148" w:rsidRPr="00360220">
        <w:rPr>
          <w:rFonts w:cstheme="minorHAnsi"/>
          <w:sz w:val="22"/>
          <w:szCs w:val="22"/>
        </w:rPr>
        <w:t xml:space="preserve">that was selected </w:t>
      </w:r>
      <w:r w:rsidR="00F67D74" w:rsidRPr="00360220">
        <w:rPr>
          <w:rFonts w:cstheme="minorHAnsi"/>
          <w:sz w:val="22"/>
          <w:szCs w:val="22"/>
        </w:rPr>
        <w:t>because</w:t>
      </w:r>
      <w:r w:rsidR="00E84148" w:rsidRPr="00360220">
        <w:rPr>
          <w:rFonts w:cstheme="minorHAnsi"/>
          <w:sz w:val="22"/>
          <w:szCs w:val="22"/>
        </w:rPr>
        <w:t xml:space="preserve"> the paper would have</w:t>
      </w:r>
      <w:r w:rsidR="00971A2A" w:rsidRPr="00360220">
        <w:rPr>
          <w:rFonts w:cstheme="minorHAnsi"/>
          <w:sz w:val="22"/>
          <w:szCs w:val="22"/>
        </w:rPr>
        <w:t xml:space="preserve"> a greater impact there.</w:t>
      </w:r>
      <w:r w:rsidR="004020FA" w:rsidRPr="00360220">
        <w:rPr>
          <w:rFonts w:cstheme="minorHAnsi"/>
          <w:sz w:val="22"/>
          <w:szCs w:val="22"/>
        </w:rPr>
        <w:t xml:space="preserve"> </w:t>
      </w:r>
    </w:p>
    <w:p w14:paraId="2479C535" w14:textId="4D62624C" w:rsidR="00D64CB5" w:rsidRDefault="00D64CB5" w:rsidP="004726CC">
      <w:pPr>
        <w:pStyle w:val="ListParagraph"/>
        <w:numPr>
          <w:ilvl w:val="0"/>
          <w:numId w:val="23"/>
        </w:numPr>
        <w:autoSpaceDE w:val="0"/>
        <w:autoSpaceDN w:val="0"/>
        <w:adjustRightInd w:val="0"/>
        <w:ind w:left="360"/>
        <w:jc w:val="both"/>
        <w:rPr>
          <w:rFonts w:cstheme="minorHAnsi"/>
          <w:sz w:val="22"/>
          <w:szCs w:val="22"/>
        </w:rPr>
      </w:pPr>
      <w:r>
        <w:rPr>
          <w:rFonts w:cstheme="minorHAnsi"/>
          <w:sz w:val="22"/>
          <w:szCs w:val="22"/>
        </w:rPr>
        <w:t xml:space="preserve">By default, a faculty name appearing at the end of an author </w:t>
      </w:r>
      <w:r w:rsidR="001F56DD">
        <w:rPr>
          <w:rFonts w:cstheme="minorHAnsi"/>
          <w:sz w:val="22"/>
          <w:szCs w:val="22"/>
        </w:rPr>
        <w:t>list will be taken as indication that the faculty member is the senior and/or corresponding author.</w:t>
      </w:r>
      <w:r w:rsidR="00EC35E4">
        <w:rPr>
          <w:rFonts w:cstheme="minorHAnsi"/>
          <w:sz w:val="22"/>
          <w:szCs w:val="22"/>
        </w:rPr>
        <w:t xml:space="preserve"> </w:t>
      </w:r>
      <w:r w:rsidR="00E738AB">
        <w:rPr>
          <w:rFonts w:cstheme="minorHAnsi"/>
          <w:sz w:val="22"/>
          <w:szCs w:val="22"/>
        </w:rPr>
        <w:t>The senior author is defined as the guiding force behind a scholarly and creative work and is often the advisor of the first</w:t>
      </w:r>
      <w:r w:rsidR="008E0F06">
        <w:rPr>
          <w:rFonts w:cstheme="minorHAnsi"/>
          <w:sz w:val="22"/>
          <w:szCs w:val="22"/>
        </w:rPr>
        <w:t xml:space="preserve"> </w:t>
      </w:r>
      <w:r w:rsidR="00E738AB">
        <w:rPr>
          <w:rFonts w:cstheme="minorHAnsi"/>
          <w:sz w:val="22"/>
          <w:szCs w:val="22"/>
        </w:rPr>
        <w:t>author (who may be a student or postdoctoral researcher).</w:t>
      </w:r>
      <w:r w:rsidR="00327D0A">
        <w:rPr>
          <w:rFonts w:cstheme="minorHAnsi"/>
          <w:sz w:val="22"/>
          <w:szCs w:val="22"/>
        </w:rPr>
        <w:t xml:space="preserve"> </w:t>
      </w:r>
      <w:r w:rsidR="00F51070">
        <w:rPr>
          <w:rFonts w:cstheme="minorHAnsi"/>
          <w:sz w:val="22"/>
          <w:szCs w:val="22"/>
        </w:rPr>
        <w:t xml:space="preserve">For journals and fields that follow different norms (e.g., </w:t>
      </w:r>
      <w:r w:rsidR="00B20E4E">
        <w:rPr>
          <w:rFonts w:cstheme="minorHAnsi"/>
          <w:sz w:val="22"/>
          <w:szCs w:val="22"/>
        </w:rPr>
        <w:t>fields where it is customary to list the</w:t>
      </w:r>
      <w:r w:rsidR="00F51070">
        <w:rPr>
          <w:rFonts w:cstheme="minorHAnsi"/>
          <w:sz w:val="22"/>
          <w:szCs w:val="22"/>
        </w:rPr>
        <w:t xml:space="preserve"> senior author second), a </w:t>
      </w:r>
      <w:r w:rsidR="00B20E4E">
        <w:rPr>
          <w:rFonts w:cstheme="minorHAnsi"/>
          <w:sz w:val="22"/>
          <w:szCs w:val="22"/>
        </w:rPr>
        <w:t xml:space="preserve">note of explanation should be provided. </w:t>
      </w:r>
    </w:p>
    <w:p w14:paraId="283FFB0C" w14:textId="3308203B" w:rsidR="00E22B4F" w:rsidRDefault="00E22B4F" w:rsidP="004726CC">
      <w:pPr>
        <w:pStyle w:val="ListParagraph"/>
        <w:numPr>
          <w:ilvl w:val="0"/>
          <w:numId w:val="23"/>
        </w:numPr>
        <w:autoSpaceDE w:val="0"/>
        <w:autoSpaceDN w:val="0"/>
        <w:adjustRightInd w:val="0"/>
        <w:ind w:left="360"/>
        <w:jc w:val="both"/>
        <w:rPr>
          <w:rFonts w:cstheme="minorHAnsi"/>
          <w:sz w:val="22"/>
          <w:szCs w:val="22"/>
        </w:rPr>
      </w:pPr>
      <w:r>
        <w:rPr>
          <w:rFonts w:cstheme="minorHAnsi"/>
          <w:sz w:val="22"/>
          <w:szCs w:val="22"/>
        </w:rPr>
        <w:t xml:space="preserve">Greater credit is given for </w:t>
      </w:r>
      <w:r w:rsidR="008E0F06">
        <w:rPr>
          <w:rFonts w:cstheme="minorHAnsi"/>
          <w:sz w:val="22"/>
          <w:szCs w:val="22"/>
        </w:rPr>
        <w:t>scholarly and creative work</w:t>
      </w:r>
      <w:r>
        <w:rPr>
          <w:rFonts w:cstheme="minorHAnsi"/>
          <w:sz w:val="22"/>
          <w:szCs w:val="22"/>
        </w:rPr>
        <w:t xml:space="preserve"> in which a faculty member is either the first, senior, or corresponding author</w:t>
      </w:r>
      <w:r w:rsidR="008E0F06">
        <w:rPr>
          <w:rFonts w:cstheme="minorHAnsi"/>
          <w:sz w:val="22"/>
          <w:szCs w:val="22"/>
        </w:rPr>
        <w:t xml:space="preserve">. </w:t>
      </w:r>
    </w:p>
    <w:p w14:paraId="473BCE14" w14:textId="1F2806BE" w:rsidR="00560194" w:rsidRDefault="00560194" w:rsidP="004726CC">
      <w:pPr>
        <w:pStyle w:val="ListParagraph"/>
        <w:numPr>
          <w:ilvl w:val="0"/>
          <w:numId w:val="23"/>
        </w:numPr>
        <w:autoSpaceDE w:val="0"/>
        <w:autoSpaceDN w:val="0"/>
        <w:adjustRightInd w:val="0"/>
        <w:ind w:left="360"/>
        <w:jc w:val="both"/>
        <w:rPr>
          <w:rFonts w:cstheme="minorHAnsi"/>
          <w:sz w:val="22"/>
          <w:szCs w:val="22"/>
        </w:rPr>
      </w:pPr>
      <w:r>
        <w:rPr>
          <w:rFonts w:cstheme="minorHAnsi"/>
          <w:sz w:val="22"/>
          <w:szCs w:val="22"/>
        </w:rPr>
        <w:t xml:space="preserve">Review papers </w:t>
      </w:r>
      <w:r w:rsidR="004D6E5C">
        <w:rPr>
          <w:rFonts w:cstheme="minorHAnsi"/>
          <w:sz w:val="22"/>
          <w:szCs w:val="22"/>
        </w:rPr>
        <w:t xml:space="preserve">should include a description of </w:t>
      </w:r>
      <w:r w:rsidR="00775BE2">
        <w:rPr>
          <w:rFonts w:cstheme="minorHAnsi"/>
          <w:sz w:val="22"/>
          <w:szCs w:val="22"/>
        </w:rPr>
        <w:t xml:space="preserve">whether the review was invited or contributed, as well as the prestige of the review and journal within the field (as measured, e.g., by impact factor or </w:t>
      </w:r>
      <w:proofErr w:type="gramStart"/>
      <w:r w:rsidR="00775BE2">
        <w:rPr>
          <w:rFonts w:cstheme="minorHAnsi"/>
          <w:sz w:val="22"/>
          <w:szCs w:val="22"/>
        </w:rPr>
        <w:t>other</w:t>
      </w:r>
      <w:proofErr w:type="gramEnd"/>
      <w:r w:rsidR="00775BE2">
        <w:rPr>
          <w:rFonts w:cstheme="minorHAnsi"/>
          <w:sz w:val="22"/>
          <w:szCs w:val="22"/>
        </w:rPr>
        <w:t xml:space="preserve"> metric</w:t>
      </w:r>
      <w:r w:rsidR="007F3D85">
        <w:rPr>
          <w:rFonts w:cstheme="minorHAnsi"/>
          <w:sz w:val="22"/>
          <w:szCs w:val="22"/>
        </w:rPr>
        <w:t>).</w:t>
      </w:r>
    </w:p>
    <w:p w14:paraId="5D97789E" w14:textId="5DF4470B" w:rsidR="00757977" w:rsidRDefault="00757977" w:rsidP="004726CC">
      <w:pPr>
        <w:pStyle w:val="ListParagraph"/>
        <w:numPr>
          <w:ilvl w:val="0"/>
          <w:numId w:val="23"/>
        </w:numPr>
        <w:autoSpaceDE w:val="0"/>
        <w:autoSpaceDN w:val="0"/>
        <w:adjustRightInd w:val="0"/>
        <w:ind w:left="360"/>
        <w:jc w:val="both"/>
        <w:rPr>
          <w:rFonts w:cstheme="minorHAnsi"/>
          <w:sz w:val="22"/>
          <w:szCs w:val="22"/>
        </w:rPr>
      </w:pPr>
      <w:r>
        <w:rPr>
          <w:rFonts w:cstheme="minorHAnsi"/>
          <w:sz w:val="22"/>
          <w:szCs w:val="22"/>
        </w:rPr>
        <w:t>Commentaries</w:t>
      </w:r>
      <w:r w:rsidR="00580ACE">
        <w:rPr>
          <w:rFonts w:cstheme="minorHAnsi"/>
          <w:sz w:val="22"/>
          <w:szCs w:val="22"/>
        </w:rPr>
        <w:t xml:space="preserve">, book reviews, and other non-original scholarly and creative works should be noted as such, with a corresponding description of impact and prestige within the field. </w:t>
      </w:r>
    </w:p>
    <w:p w14:paraId="50279614" w14:textId="588179DE" w:rsidR="00360220" w:rsidRDefault="008127AD" w:rsidP="004726CC">
      <w:pPr>
        <w:pStyle w:val="ListParagraph"/>
        <w:numPr>
          <w:ilvl w:val="0"/>
          <w:numId w:val="23"/>
        </w:numPr>
        <w:autoSpaceDE w:val="0"/>
        <w:autoSpaceDN w:val="0"/>
        <w:adjustRightInd w:val="0"/>
        <w:ind w:left="360"/>
        <w:jc w:val="both"/>
        <w:rPr>
          <w:rFonts w:cstheme="minorHAnsi"/>
          <w:sz w:val="22"/>
          <w:szCs w:val="22"/>
        </w:rPr>
      </w:pPr>
      <w:r>
        <w:rPr>
          <w:rFonts w:cstheme="minorHAnsi"/>
          <w:sz w:val="22"/>
          <w:szCs w:val="22"/>
        </w:rPr>
        <w:t xml:space="preserve">Peer-reviewed conference papers should only be listed if they undergo </w:t>
      </w:r>
      <w:r w:rsidRPr="00A903C6">
        <w:rPr>
          <w:rFonts w:cstheme="minorHAnsi"/>
          <w:sz w:val="22"/>
          <w:szCs w:val="22"/>
          <w:u w:val="single"/>
        </w:rPr>
        <w:t>full</w:t>
      </w:r>
      <w:r>
        <w:rPr>
          <w:rFonts w:cstheme="minorHAnsi"/>
          <w:sz w:val="22"/>
          <w:szCs w:val="22"/>
        </w:rPr>
        <w:t xml:space="preserve"> peer review</w:t>
      </w:r>
      <w:r w:rsidR="00A903C6">
        <w:rPr>
          <w:rFonts w:cstheme="minorHAnsi"/>
          <w:sz w:val="22"/>
          <w:szCs w:val="22"/>
        </w:rPr>
        <w:t xml:space="preserve"> (e.g., review and revision)</w:t>
      </w:r>
      <w:r>
        <w:rPr>
          <w:rFonts w:cstheme="minorHAnsi"/>
          <w:sz w:val="22"/>
          <w:szCs w:val="22"/>
        </w:rPr>
        <w:t xml:space="preserve">. </w:t>
      </w:r>
      <w:r w:rsidR="00C0574F" w:rsidRPr="00360220">
        <w:rPr>
          <w:rFonts w:cstheme="minorHAnsi"/>
          <w:sz w:val="22"/>
          <w:szCs w:val="22"/>
        </w:rPr>
        <w:t>The approximate acceptance rate of peer-reviewed conference papers should be noted</w:t>
      </w:r>
      <w:r w:rsidR="00C742BD" w:rsidRPr="00360220">
        <w:rPr>
          <w:rFonts w:cstheme="minorHAnsi"/>
          <w:sz w:val="22"/>
          <w:szCs w:val="22"/>
        </w:rPr>
        <w:t>,</w:t>
      </w:r>
      <w:r w:rsidR="00EB0491" w:rsidRPr="00360220">
        <w:rPr>
          <w:rFonts w:cstheme="minorHAnsi"/>
          <w:sz w:val="22"/>
          <w:szCs w:val="22"/>
        </w:rPr>
        <w:t xml:space="preserve"> </w:t>
      </w:r>
      <w:r w:rsidR="00C742BD" w:rsidRPr="00360220">
        <w:rPr>
          <w:rFonts w:cstheme="minorHAnsi"/>
          <w:sz w:val="22"/>
          <w:szCs w:val="22"/>
        </w:rPr>
        <w:t>if ava</w:t>
      </w:r>
      <w:r w:rsidR="00BD4ACD" w:rsidRPr="00360220">
        <w:rPr>
          <w:rFonts w:cstheme="minorHAnsi"/>
          <w:sz w:val="22"/>
          <w:szCs w:val="22"/>
        </w:rPr>
        <w:t>ilable</w:t>
      </w:r>
      <w:r w:rsidR="00C0574F" w:rsidRPr="00360220">
        <w:rPr>
          <w:rFonts w:cstheme="minorHAnsi"/>
          <w:sz w:val="22"/>
          <w:szCs w:val="22"/>
        </w:rPr>
        <w:t>.</w:t>
      </w:r>
      <w:r w:rsidR="00DA2BEB" w:rsidRPr="00360220">
        <w:rPr>
          <w:rFonts w:cstheme="minorHAnsi"/>
          <w:sz w:val="22"/>
          <w:szCs w:val="22"/>
        </w:rPr>
        <w:t xml:space="preserve"> This information is intended to provide context</w:t>
      </w:r>
      <w:r w:rsidR="00CF2FFD">
        <w:rPr>
          <w:rFonts w:cstheme="minorHAnsi"/>
          <w:sz w:val="22"/>
          <w:szCs w:val="22"/>
        </w:rPr>
        <w:t>;</w:t>
      </w:r>
      <w:r w:rsidR="00DA2BEB" w:rsidRPr="00360220">
        <w:rPr>
          <w:rFonts w:cstheme="minorHAnsi"/>
          <w:sz w:val="22"/>
          <w:szCs w:val="22"/>
        </w:rPr>
        <w:t xml:space="preserve"> there is no strict cutoff at which a conference paper will be considered “peer-reviewed”.</w:t>
      </w:r>
      <w:r w:rsidR="00C0574F" w:rsidRPr="00360220">
        <w:rPr>
          <w:rFonts w:cstheme="minorHAnsi"/>
          <w:sz w:val="22"/>
          <w:szCs w:val="22"/>
        </w:rPr>
        <w:t xml:space="preserve"> </w:t>
      </w:r>
      <w:r w:rsidR="0078671B">
        <w:rPr>
          <w:rFonts w:cstheme="minorHAnsi"/>
          <w:sz w:val="22"/>
          <w:szCs w:val="22"/>
        </w:rPr>
        <w:t>If information on acceptance rates is not available, other information on the prestige or reputation of the conference in the field should be provided for context.</w:t>
      </w:r>
      <w:r>
        <w:rPr>
          <w:rFonts w:cstheme="minorHAnsi"/>
          <w:sz w:val="22"/>
          <w:szCs w:val="22"/>
        </w:rPr>
        <w:t xml:space="preserve"> Conference abstracts that are reviewed a single time as a process for acceptance should be listed in the </w:t>
      </w:r>
      <w:r w:rsidR="00A903C6">
        <w:rPr>
          <w:rFonts w:cstheme="minorHAnsi"/>
          <w:sz w:val="22"/>
          <w:szCs w:val="22"/>
        </w:rPr>
        <w:t>413 or 415</w:t>
      </w:r>
      <w:r w:rsidR="002B2742">
        <w:rPr>
          <w:rFonts w:cstheme="minorHAnsi"/>
          <w:sz w:val="22"/>
          <w:szCs w:val="22"/>
        </w:rPr>
        <w:t xml:space="preserve"> categories</w:t>
      </w:r>
      <w:r w:rsidR="002B2742" w:rsidRPr="00C83AD7">
        <w:rPr>
          <w:rFonts w:cstheme="minorHAnsi"/>
          <w:sz w:val="22"/>
          <w:szCs w:val="22"/>
        </w:rPr>
        <w:t xml:space="preserve"> in</w:t>
      </w:r>
      <w:r w:rsidR="00A903C6" w:rsidRPr="00C83AD7">
        <w:rPr>
          <w:rFonts w:cstheme="minorHAnsi"/>
          <w:sz w:val="22"/>
          <w:szCs w:val="22"/>
        </w:rPr>
        <w:t xml:space="preserve"> </w:t>
      </w:r>
      <w:r w:rsidRPr="001A4991">
        <w:rPr>
          <w:rFonts w:cstheme="minorHAnsi"/>
          <w:i/>
          <w:iCs/>
          <w:sz w:val="22"/>
          <w:szCs w:val="22"/>
        </w:rPr>
        <w:t>R</w:t>
      </w:r>
      <w:r w:rsidRPr="001A4991">
        <w:rPr>
          <w:rFonts w:cstheme="minorHAnsi"/>
          <w:i/>
          <w:iCs/>
          <w:sz w:val="22"/>
          <w:szCs w:val="22"/>
          <w:vertAlign w:val="subscript"/>
        </w:rPr>
        <w:t>3</w:t>
      </w:r>
      <w:r w:rsidRPr="00C83AD7">
        <w:rPr>
          <w:rFonts w:cstheme="minorHAnsi"/>
          <w:sz w:val="22"/>
          <w:szCs w:val="22"/>
        </w:rPr>
        <w:t>.</w:t>
      </w:r>
    </w:p>
    <w:p w14:paraId="55419AC0" w14:textId="7E32BDFA" w:rsidR="00360220" w:rsidRDefault="00115DB3" w:rsidP="004726CC">
      <w:pPr>
        <w:pStyle w:val="ListParagraph"/>
        <w:numPr>
          <w:ilvl w:val="0"/>
          <w:numId w:val="23"/>
        </w:numPr>
        <w:autoSpaceDE w:val="0"/>
        <w:autoSpaceDN w:val="0"/>
        <w:adjustRightInd w:val="0"/>
        <w:ind w:left="360"/>
        <w:jc w:val="both"/>
        <w:rPr>
          <w:rFonts w:cstheme="minorHAnsi"/>
          <w:sz w:val="22"/>
          <w:szCs w:val="22"/>
        </w:rPr>
      </w:pPr>
      <w:r w:rsidRPr="00360220">
        <w:rPr>
          <w:rFonts w:cstheme="minorHAnsi"/>
          <w:sz w:val="22"/>
          <w:szCs w:val="22"/>
        </w:rPr>
        <w:t>Scholarly and creative work contribut</w:t>
      </w:r>
      <w:r w:rsidR="00751D06" w:rsidRPr="00360220">
        <w:rPr>
          <w:rFonts w:cstheme="minorHAnsi"/>
          <w:sz w:val="22"/>
          <w:szCs w:val="22"/>
        </w:rPr>
        <w:t>ing</w:t>
      </w:r>
      <w:r w:rsidRPr="00360220">
        <w:rPr>
          <w:rFonts w:cstheme="minorHAnsi"/>
          <w:sz w:val="22"/>
          <w:szCs w:val="22"/>
        </w:rPr>
        <w:t xml:space="preserve"> to </w:t>
      </w:r>
      <w:r w:rsidR="00704ED3" w:rsidRPr="00360220">
        <w:rPr>
          <w:rFonts w:cstheme="minorHAnsi"/>
          <w:sz w:val="22"/>
          <w:szCs w:val="22"/>
        </w:rPr>
        <w:t>DEI</w:t>
      </w:r>
      <w:r w:rsidRPr="00360220">
        <w:rPr>
          <w:rFonts w:cstheme="minorHAnsi"/>
          <w:sz w:val="22"/>
          <w:szCs w:val="22"/>
        </w:rPr>
        <w:t xml:space="preserve"> </w:t>
      </w:r>
      <w:r w:rsidR="008A4A45">
        <w:rPr>
          <w:rFonts w:cstheme="minorHAnsi"/>
          <w:sz w:val="22"/>
          <w:szCs w:val="22"/>
        </w:rPr>
        <w:t>can</w:t>
      </w:r>
      <w:r w:rsidR="008A4A45" w:rsidRPr="00360220">
        <w:rPr>
          <w:rFonts w:cstheme="minorHAnsi"/>
          <w:sz w:val="22"/>
          <w:szCs w:val="22"/>
        </w:rPr>
        <w:t xml:space="preserve"> </w:t>
      </w:r>
      <w:r w:rsidRPr="00360220">
        <w:rPr>
          <w:rFonts w:cstheme="minorHAnsi"/>
          <w:sz w:val="22"/>
          <w:szCs w:val="22"/>
        </w:rPr>
        <w:t>be identified</w:t>
      </w:r>
      <w:r w:rsidR="0007142F" w:rsidRPr="00360220">
        <w:rPr>
          <w:rFonts w:cstheme="minorHAnsi"/>
          <w:sz w:val="22"/>
          <w:szCs w:val="22"/>
        </w:rPr>
        <w:t xml:space="preserve"> </w:t>
      </w:r>
      <w:r w:rsidR="0007142F" w:rsidRPr="00360220">
        <w:rPr>
          <w:rFonts w:cstheme="minorHAnsi"/>
          <w:color w:val="000000"/>
          <w:spacing w:val="3"/>
          <w:sz w:val="22"/>
          <w:szCs w:val="22"/>
          <w:shd w:val="clear" w:color="auto" w:fill="FFFFFF"/>
        </w:rPr>
        <w:t xml:space="preserve">using the </w:t>
      </w:r>
      <w:r w:rsidR="007201E1" w:rsidRPr="00360220">
        <w:rPr>
          <w:rFonts w:cstheme="minorHAnsi"/>
          <w:color w:val="000000"/>
          <w:spacing w:val="3"/>
          <w:sz w:val="22"/>
          <w:szCs w:val="22"/>
          <w:shd w:val="clear" w:color="auto" w:fill="FFFFFF"/>
        </w:rPr>
        <w:t>DEI</w:t>
      </w:r>
      <w:r w:rsidR="0007142F" w:rsidRPr="00360220">
        <w:rPr>
          <w:rFonts w:cstheme="minorHAnsi"/>
          <w:color w:val="000000"/>
          <w:spacing w:val="3"/>
          <w:sz w:val="22"/>
          <w:szCs w:val="22"/>
          <w:shd w:val="clear" w:color="auto" w:fill="FFFFFF"/>
        </w:rPr>
        <w:t xml:space="preserve"> Activity Summary (code 210)</w:t>
      </w:r>
      <w:r w:rsidRPr="00360220">
        <w:rPr>
          <w:rFonts w:cstheme="minorHAnsi"/>
          <w:sz w:val="22"/>
          <w:szCs w:val="22"/>
        </w:rPr>
        <w:t>.</w:t>
      </w:r>
    </w:p>
    <w:p w14:paraId="23CA1045" w14:textId="3247A7E9" w:rsidR="00360220" w:rsidRDefault="002B230B" w:rsidP="004726CC">
      <w:pPr>
        <w:pStyle w:val="ListParagraph"/>
        <w:numPr>
          <w:ilvl w:val="0"/>
          <w:numId w:val="23"/>
        </w:numPr>
        <w:autoSpaceDE w:val="0"/>
        <w:autoSpaceDN w:val="0"/>
        <w:adjustRightInd w:val="0"/>
        <w:ind w:left="360"/>
        <w:jc w:val="both"/>
        <w:rPr>
          <w:rFonts w:cstheme="minorHAnsi"/>
          <w:sz w:val="22"/>
          <w:szCs w:val="22"/>
        </w:rPr>
      </w:pPr>
      <w:r w:rsidRPr="00360220">
        <w:rPr>
          <w:rFonts w:cstheme="minorHAnsi"/>
          <w:sz w:val="22"/>
          <w:szCs w:val="22"/>
        </w:rPr>
        <w:t xml:space="preserve">Additional consideration will be given to </w:t>
      </w:r>
      <w:r w:rsidR="002C63C8" w:rsidRPr="00360220">
        <w:rPr>
          <w:rFonts w:cstheme="minorHAnsi"/>
          <w:sz w:val="22"/>
          <w:szCs w:val="22"/>
        </w:rPr>
        <w:t xml:space="preserve">research </w:t>
      </w:r>
      <w:r w:rsidRPr="00360220">
        <w:rPr>
          <w:rFonts w:cstheme="minorHAnsi"/>
          <w:sz w:val="22"/>
          <w:szCs w:val="22"/>
        </w:rPr>
        <w:t>honors and awards, including conference-level paper awards and society-level awards (relevant FRPA categories: 701-705</w:t>
      </w:r>
      <w:r w:rsidR="00CE7591">
        <w:rPr>
          <w:rFonts w:cstheme="minorHAnsi"/>
          <w:sz w:val="22"/>
          <w:szCs w:val="22"/>
        </w:rPr>
        <w:t>,</w:t>
      </w:r>
      <w:r w:rsidRPr="00360220">
        <w:rPr>
          <w:rFonts w:cstheme="minorHAnsi"/>
          <w:sz w:val="22"/>
          <w:szCs w:val="22"/>
        </w:rPr>
        <w:t xml:space="preserve"> 780</w:t>
      </w:r>
      <w:r w:rsidR="00CE7591">
        <w:rPr>
          <w:rFonts w:cstheme="minorHAnsi"/>
          <w:sz w:val="22"/>
          <w:szCs w:val="22"/>
        </w:rPr>
        <w:t>,</w:t>
      </w:r>
      <w:r w:rsidRPr="00360220">
        <w:rPr>
          <w:rFonts w:cstheme="minorHAnsi"/>
          <w:sz w:val="22"/>
          <w:szCs w:val="22"/>
        </w:rPr>
        <w:t xml:space="preserve"> 790</w:t>
      </w:r>
      <w:r w:rsidR="00CE7591">
        <w:rPr>
          <w:rFonts w:cstheme="minorHAnsi"/>
          <w:sz w:val="22"/>
          <w:szCs w:val="22"/>
        </w:rPr>
        <w:t>,</w:t>
      </w:r>
      <w:r w:rsidRPr="00360220">
        <w:rPr>
          <w:rFonts w:cstheme="minorHAnsi"/>
          <w:sz w:val="22"/>
          <w:szCs w:val="22"/>
        </w:rPr>
        <w:t xml:space="preserve"> 799).</w:t>
      </w:r>
    </w:p>
    <w:p w14:paraId="752C22DF" w14:textId="77777777" w:rsidR="00360220" w:rsidRDefault="002B230B" w:rsidP="004726CC">
      <w:pPr>
        <w:pStyle w:val="ListParagraph"/>
        <w:numPr>
          <w:ilvl w:val="0"/>
          <w:numId w:val="23"/>
        </w:numPr>
        <w:autoSpaceDE w:val="0"/>
        <w:autoSpaceDN w:val="0"/>
        <w:adjustRightInd w:val="0"/>
        <w:ind w:left="360"/>
        <w:jc w:val="both"/>
        <w:rPr>
          <w:rFonts w:cstheme="minorHAnsi"/>
          <w:sz w:val="22"/>
          <w:szCs w:val="22"/>
        </w:rPr>
      </w:pPr>
      <w:r w:rsidRPr="00360220">
        <w:rPr>
          <w:rFonts w:cstheme="minorHAnsi"/>
          <w:sz w:val="22"/>
          <w:szCs w:val="22"/>
        </w:rPr>
        <w:t>Faculty are encouraged, but not required, to include work in progress on their FRPA (e.g., publicly available preprints</w:t>
      </w:r>
      <w:r w:rsidR="004F17B8" w:rsidRPr="00360220">
        <w:rPr>
          <w:rFonts w:cstheme="minorHAnsi"/>
          <w:sz w:val="22"/>
          <w:szCs w:val="22"/>
        </w:rPr>
        <w:t xml:space="preserve"> and submitted patents</w:t>
      </w:r>
      <w:r w:rsidRPr="00360220">
        <w:rPr>
          <w:rFonts w:cstheme="minorHAnsi"/>
          <w:sz w:val="22"/>
          <w:szCs w:val="22"/>
        </w:rPr>
        <w:t xml:space="preserve">); this information is not considered during </w:t>
      </w:r>
      <w:r w:rsidR="00D414E4" w:rsidRPr="00360220">
        <w:rPr>
          <w:rFonts w:cstheme="minorHAnsi"/>
          <w:sz w:val="22"/>
          <w:szCs w:val="22"/>
        </w:rPr>
        <w:t>the annual evaluation</w:t>
      </w:r>
      <w:r w:rsidRPr="00360220">
        <w:rPr>
          <w:rFonts w:cstheme="minorHAnsi"/>
          <w:sz w:val="22"/>
          <w:szCs w:val="22"/>
        </w:rPr>
        <w:t xml:space="preserve"> but may be useful for FRPA preparation in subsequent years. </w:t>
      </w:r>
    </w:p>
    <w:p w14:paraId="47314569" w14:textId="436AD9A3" w:rsidR="00925646" w:rsidRPr="00360220" w:rsidRDefault="00925646" w:rsidP="004726CC">
      <w:pPr>
        <w:pStyle w:val="ListParagraph"/>
        <w:numPr>
          <w:ilvl w:val="0"/>
          <w:numId w:val="23"/>
        </w:numPr>
        <w:autoSpaceDE w:val="0"/>
        <w:autoSpaceDN w:val="0"/>
        <w:adjustRightInd w:val="0"/>
        <w:ind w:left="360"/>
        <w:jc w:val="both"/>
        <w:rPr>
          <w:rFonts w:cstheme="minorHAnsi"/>
          <w:sz w:val="22"/>
          <w:szCs w:val="22"/>
        </w:rPr>
      </w:pPr>
      <w:r w:rsidRPr="00360220">
        <w:rPr>
          <w:rFonts w:cstheme="minorHAnsi"/>
          <w:sz w:val="22"/>
          <w:szCs w:val="22"/>
          <w:u w:val="single"/>
        </w:rPr>
        <w:t>Expectations:</w:t>
      </w:r>
    </w:p>
    <w:p w14:paraId="5C9E030D" w14:textId="4C87DCB0" w:rsidR="00925646" w:rsidRPr="00F54074" w:rsidRDefault="00925646" w:rsidP="004726CC">
      <w:pPr>
        <w:pStyle w:val="ListParagraph"/>
        <w:numPr>
          <w:ilvl w:val="2"/>
          <w:numId w:val="13"/>
        </w:numPr>
        <w:autoSpaceDE w:val="0"/>
        <w:autoSpaceDN w:val="0"/>
        <w:adjustRightInd w:val="0"/>
        <w:ind w:left="720"/>
        <w:jc w:val="both"/>
        <w:rPr>
          <w:rFonts w:cstheme="minorHAnsi"/>
          <w:b/>
          <w:bCs/>
          <w:sz w:val="22"/>
          <w:szCs w:val="22"/>
        </w:rPr>
      </w:pPr>
      <w:r w:rsidRPr="00F54074">
        <w:rPr>
          <w:rFonts w:cstheme="minorHAnsi"/>
          <w:sz w:val="22"/>
          <w:szCs w:val="22"/>
        </w:rPr>
        <w:lastRenderedPageBreak/>
        <w:t>Tenure-track faculty at the assistant level are expected to show evidence of progress towards the production of high quality scholarly and creative work</w:t>
      </w:r>
      <w:r w:rsidR="0070065B">
        <w:rPr>
          <w:rFonts w:cstheme="minorHAnsi"/>
          <w:sz w:val="22"/>
          <w:szCs w:val="22"/>
        </w:rPr>
        <w:t xml:space="preserve"> (e.g., preparing and submitting </w:t>
      </w:r>
      <w:r w:rsidR="0014319F">
        <w:rPr>
          <w:rFonts w:cstheme="minorHAnsi"/>
          <w:sz w:val="22"/>
          <w:szCs w:val="22"/>
        </w:rPr>
        <w:t>manuscripts</w:t>
      </w:r>
      <w:r w:rsidR="0070065B">
        <w:rPr>
          <w:rFonts w:cstheme="minorHAnsi"/>
          <w:sz w:val="22"/>
          <w:szCs w:val="22"/>
        </w:rPr>
        <w:t>, or building experiments and writing computational codes)</w:t>
      </w:r>
      <w:r w:rsidRPr="00F54074">
        <w:rPr>
          <w:rFonts w:cstheme="minorHAnsi"/>
          <w:sz w:val="22"/>
          <w:szCs w:val="22"/>
        </w:rPr>
        <w:t xml:space="preserve">. </w:t>
      </w:r>
      <w:r w:rsidR="00B84E6D">
        <w:rPr>
          <w:rFonts w:cstheme="minorHAnsi"/>
          <w:sz w:val="22"/>
          <w:szCs w:val="22"/>
        </w:rPr>
        <w:t>Typically, these faculty will demonstrate (and should remark upon) the increasing output and impact of the scholarly and creative work they produce</w:t>
      </w:r>
      <w:r w:rsidR="00B379D6">
        <w:rPr>
          <w:rFonts w:cstheme="minorHAnsi"/>
          <w:sz w:val="22"/>
          <w:szCs w:val="22"/>
        </w:rPr>
        <w:t xml:space="preserve"> each year</w:t>
      </w:r>
      <w:r w:rsidR="00B84E6D">
        <w:rPr>
          <w:rFonts w:cstheme="minorHAnsi"/>
          <w:sz w:val="22"/>
          <w:szCs w:val="22"/>
        </w:rPr>
        <w:t>.</w:t>
      </w:r>
    </w:p>
    <w:p w14:paraId="34E7F373" w14:textId="03E57A21" w:rsidR="00925646" w:rsidRPr="00F54074" w:rsidRDefault="00925646" w:rsidP="004726CC">
      <w:pPr>
        <w:pStyle w:val="ListParagraph"/>
        <w:numPr>
          <w:ilvl w:val="2"/>
          <w:numId w:val="13"/>
        </w:numPr>
        <w:autoSpaceDE w:val="0"/>
        <w:autoSpaceDN w:val="0"/>
        <w:adjustRightInd w:val="0"/>
        <w:ind w:left="720"/>
        <w:jc w:val="both"/>
        <w:rPr>
          <w:rFonts w:cstheme="minorHAnsi"/>
          <w:b/>
          <w:bCs/>
          <w:sz w:val="22"/>
          <w:szCs w:val="22"/>
        </w:rPr>
      </w:pPr>
      <w:r w:rsidRPr="00F54074">
        <w:rPr>
          <w:rFonts w:cstheme="minorHAnsi"/>
          <w:sz w:val="22"/>
          <w:szCs w:val="22"/>
        </w:rPr>
        <w:t xml:space="preserve">Tenured faculty at associate and full levels are expected to show evidence of high </w:t>
      </w:r>
      <w:r w:rsidR="00847A55">
        <w:rPr>
          <w:rFonts w:cstheme="minorHAnsi"/>
          <w:sz w:val="22"/>
          <w:szCs w:val="22"/>
        </w:rPr>
        <w:t>impact</w:t>
      </w:r>
      <w:r w:rsidRPr="00F54074">
        <w:rPr>
          <w:rFonts w:cstheme="minorHAnsi"/>
          <w:sz w:val="22"/>
          <w:szCs w:val="22"/>
        </w:rPr>
        <w:t xml:space="preserve"> scholarly and creative work</w:t>
      </w:r>
      <w:r w:rsidR="00847A55">
        <w:rPr>
          <w:rFonts w:cstheme="minorHAnsi"/>
          <w:sz w:val="22"/>
          <w:szCs w:val="22"/>
        </w:rPr>
        <w:t>.</w:t>
      </w:r>
    </w:p>
    <w:p w14:paraId="58138293" w14:textId="157927CE" w:rsidR="00122158" w:rsidRPr="00413072" w:rsidRDefault="00925646" w:rsidP="004726CC">
      <w:pPr>
        <w:pStyle w:val="ListParagraph"/>
        <w:numPr>
          <w:ilvl w:val="2"/>
          <w:numId w:val="13"/>
        </w:numPr>
        <w:autoSpaceDE w:val="0"/>
        <w:autoSpaceDN w:val="0"/>
        <w:adjustRightInd w:val="0"/>
        <w:ind w:left="720"/>
        <w:jc w:val="both"/>
        <w:rPr>
          <w:rFonts w:cstheme="minorHAnsi"/>
          <w:b/>
          <w:bCs/>
          <w:sz w:val="22"/>
          <w:szCs w:val="22"/>
        </w:rPr>
      </w:pPr>
      <w:r w:rsidRPr="00F54074">
        <w:rPr>
          <w:rFonts w:cstheme="minorHAnsi"/>
          <w:sz w:val="22"/>
          <w:szCs w:val="22"/>
        </w:rPr>
        <w:t xml:space="preserve">Teaching faculty with a partial research appointment are expected to show evidence of high </w:t>
      </w:r>
      <w:r w:rsidR="00A941A7">
        <w:rPr>
          <w:rFonts w:cstheme="minorHAnsi"/>
          <w:sz w:val="22"/>
          <w:szCs w:val="22"/>
        </w:rPr>
        <w:t>impact</w:t>
      </w:r>
      <w:r w:rsidRPr="00F54074">
        <w:rPr>
          <w:rFonts w:cstheme="minorHAnsi"/>
          <w:sz w:val="22"/>
          <w:szCs w:val="22"/>
        </w:rPr>
        <w:t xml:space="preserve"> scholarly and creative work in proportion to the size of their appointment.  </w:t>
      </w:r>
    </w:p>
    <w:p w14:paraId="68B3DCD0" w14:textId="77777777" w:rsidR="00413072" w:rsidRPr="00413072" w:rsidRDefault="00413072" w:rsidP="00413072">
      <w:pPr>
        <w:autoSpaceDE w:val="0"/>
        <w:autoSpaceDN w:val="0"/>
        <w:adjustRightInd w:val="0"/>
        <w:jc w:val="both"/>
        <w:rPr>
          <w:rFonts w:cstheme="minorHAnsi"/>
          <w:b/>
          <w:bCs/>
          <w:sz w:val="12"/>
          <w:szCs w:val="12"/>
        </w:rPr>
      </w:pPr>
    </w:p>
    <w:p w14:paraId="68CC9A24" w14:textId="169CFFD0" w:rsidR="003C4521" w:rsidRPr="00F54074" w:rsidRDefault="0029434F" w:rsidP="00F54074">
      <w:pPr>
        <w:autoSpaceDE w:val="0"/>
        <w:autoSpaceDN w:val="0"/>
        <w:adjustRightInd w:val="0"/>
        <w:jc w:val="both"/>
        <w:rPr>
          <w:rFonts w:cstheme="minorHAnsi"/>
          <w:b/>
          <w:bCs/>
          <w:i/>
          <w:iCs/>
          <w:sz w:val="22"/>
          <w:szCs w:val="22"/>
        </w:rPr>
      </w:pPr>
      <w:r w:rsidRPr="00F54074">
        <w:rPr>
          <w:rFonts w:cstheme="minorHAnsi"/>
          <w:b/>
          <w:bCs/>
          <w:i/>
          <w:iCs/>
          <w:sz w:val="22"/>
          <w:szCs w:val="22"/>
        </w:rPr>
        <w:t>4.2.</w:t>
      </w:r>
      <w:r w:rsidR="005D3649">
        <w:rPr>
          <w:rFonts w:cstheme="minorHAnsi"/>
          <w:b/>
          <w:bCs/>
          <w:i/>
          <w:iCs/>
          <w:sz w:val="22"/>
          <w:szCs w:val="22"/>
        </w:rPr>
        <w:t>4</w:t>
      </w:r>
      <w:r w:rsidRPr="00F54074">
        <w:rPr>
          <w:rFonts w:cstheme="minorHAnsi"/>
          <w:b/>
          <w:bCs/>
          <w:i/>
          <w:iCs/>
          <w:sz w:val="22"/>
          <w:szCs w:val="22"/>
        </w:rPr>
        <w:t xml:space="preserve">. </w:t>
      </w:r>
      <w:r w:rsidR="00643540" w:rsidRPr="00F54074">
        <w:rPr>
          <w:rFonts w:cstheme="minorHAnsi"/>
          <w:b/>
          <w:bCs/>
          <w:i/>
          <w:iCs/>
          <w:sz w:val="22"/>
          <w:szCs w:val="22"/>
        </w:rPr>
        <w:t>Applying for</w:t>
      </w:r>
      <w:r w:rsidR="0060153F">
        <w:rPr>
          <w:rFonts w:cstheme="minorHAnsi"/>
          <w:b/>
          <w:bCs/>
          <w:i/>
          <w:iCs/>
          <w:sz w:val="22"/>
          <w:szCs w:val="22"/>
        </w:rPr>
        <w:t>, winning, and/</w:t>
      </w:r>
      <w:r w:rsidR="00643540" w:rsidRPr="00F54074">
        <w:rPr>
          <w:rFonts w:cstheme="minorHAnsi"/>
          <w:b/>
          <w:bCs/>
          <w:i/>
          <w:iCs/>
          <w:sz w:val="22"/>
          <w:szCs w:val="22"/>
        </w:rPr>
        <w:t>or spending funding</w:t>
      </w:r>
      <w:r w:rsidR="001E1FE3" w:rsidRPr="00F54074">
        <w:rPr>
          <w:rFonts w:cstheme="minorHAnsi"/>
          <w:b/>
          <w:bCs/>
          <w:i/>
          <w:iCs/>
          <w:sz w:val="22"/>
          <w:szCs w:val="22"/>
        </w:rPr>
        <w:t xml:space="preserve"> (R</w:t>
      </w:r>
      <w:r w:rsidR="001E1FE3" w:rsidRPr="00F54074">
        <w:rPr>
          <w:rFonts w:cstheme="minorHAnsi"/>
          <w:b/>
          <w:bCs/>
          <w:i/>
          <w:iCs/>
          <w:sz w:val="22"/>
          <w:szCs w:val="22"/>
          <w:vertAlign w:val="subscript"/>
        </w:rPr>
        <w:t>2</w:t>
      </w:r>
      <w:r w:rsidR="001E1FE3" w:rsidRPr="00F54074">
        <w:rPr>
          <w:rFonts w:cstheme="minorHAnsi"/>
          <w:b/>
          <w:bCs/>
          <w:i/>
          <w:iCs/>
          <w:sz w:val="22"/>
          <w:szCs w:val="22"/>
        </w:rPr>
        <w:t>)</w:t>
      </w:r>
    </w:p>
    <w:p w14:paraId="72067FFE" w14:textId="0447AB12" w:rsidR="00EC7F0F" w:rsidRPr="00F54074" w:rsidRDefault="00010CA4" w:rsidP="00F54074">
      <w:pPr>
        <w:autoSpaceDE w:val="0"/>
        <w:autoSpaceDN w:val="0"/>
        <w:adjustRightInd w:val="0"/>
        <w:jc w:val="both"/>
        <w:rPr>
          <w:rFonts w:cstheme="minorHAnsi"/>
          <w:b/>
          <w:bCs/>
          <w:i/>
          <w:iCs/>
          <w:sz w:val="22"/>
          <w:szCs w:val="22"/>
        </w:rPr>
      </w:pPr>
      <w:r w:rsidRPr="00F54074">
        <w:rPr>
          <w:rFonts w:cstheme="minorHAnsi"/>
          <w:sz w:val="22"/>
          <w:szCs w:val="22"/>
        </w:rPr>
        <w:t xml:space="preserve">This funding can come </w:t>
      </w:r>
      <w:r w:rsidR="009A1C12" w:rsidRPr="00F54074">
        <w:rPr>
          <w:rFonts w:cstheme="minorHAnsi"/>
          <w:sz w:val="22"/>
          <w:szCs w:val="22"/>
        </w:rPr>
        <w:t xml:space="preserve">from </w:t>
      </w:r>
      <w:r w:rsidR="00643540" w:rsidRPr="00F54074">
        <w:rPr>
          <w:rFonts w:cstheme="minorHAnsi"/>
          <w:sz w:val="22"/>
          <w:szCs w:val="22"/>
        </w:rPr>
        <w:t>federal agencies, private foundations, or industry</w:t>
      </w:r>
      <w:r w:rsidR="009A1C12" w:rsidRPr="00F54074">
        <w:rPr>
          <w:rFonts w:cstheme="minorHAnsi"/>
          <w:sz w:val="22"/>
          <w:szCs w:val="22"/>
        </w:rPr>
        <w:t xml:space="preserve"> </w:t>
      </w:r>
      <w:r w:rsidR="007E2F60" w:rsidRPr="00F54074">
        <w:rPr>
          <w:rFonts w:cstheme="minorHAnsi"/>
          <w:sz w:val="22"/>
          <w:szCs w:val="22"/>
        </w:rPr>
        <w:t xml:space="preserve">with the faculty member </w:t>
      </w:r>
      <w:r w:rsidR="00643540" w:rsidRPr="00F54074">
        <w:rPr>
          <w:rFonts w:cstheme="minorHAnsi"/>
          <w:sz w:val="22"/>
          <w:szCs w:val="22"/>
        </w:rPr>
        <w:t xml:space="preserve">as </w:t>
      </w:r>
      <w:r w:rsidR="003A013A" w:rsidRPr="00F54074">
        <w:rPr>
          <w:rFonts w:cstheme="minorHAnsi"/>
          <w:sz w:val="22"/>
          <w:szCs w:val="22"/>
        </w:rPr>
        <w:t>principal investigator (PI)</w:t>
      </w:r>
      <w:r w:rsidR="00643540" w:rsidRPr="00F54074">
        <w:rPr>
          <w:rFonts w:cstheme="minorHAnsi"/>
          <w:sz w:val="22"/>
          <w:szCs w:val="22"/>
        </w:rPr>
        <w:t>, co-PI, or co-I</w:t>
      </w:r>
      <w:r w:rsidR="00B346AD">
        <w:rPr>
          <w:rFonts w:cstheme="minorHAnsi"/>
          <w:sz w:val="22"/>
          <w:szCs w:val="22"/>
        </w:rPr>
        <w:t xml:space="preserve">. </w:t>
      </w:r>
      <w:r w:rsidR="00562D88">
        <w:rPr>
          <w:rFonts w:cstheme="minorHAnsi"/>
          <w:sz w:val="22"/>
          <w:szCs w:val="22"/>
        </w:rPr>
        <w:t xml:space="preserve">Internal funding (e.g., the CU Innovative Seed Grant) should also be noted. </w:t>
      </w:r>
      <w:r w:rsidR="00B346AD">
        <w:rPr>
          <w:rFonts w:cstheme="minorHAnsi"/>
          <w:sz w:val="22"/>
          <w:szCs w:val="22"/>
        </w:rPr>
        <w:t>Yearly acquisition of new</w:t>
      </w:r>
      <w:r w:rsidR="00643540" w:rsidRPr="00F54074">
        <w:rPr>
          <w:rFonts w:cstheme="minorHAnsi"/>
          <w:sz w:val="22"/>
          <w:szCs w:val="22"/>
        </w:rPr>
        <w:t xml:space="preserve"> grants is not required and</w:t>
      </w:r>
      <w:r w:rsidR="00114DFB" w:rsidRPr="00F54074">
        <w:rPr>
          <w:rFonts w:cstheme="minorHAnsi"/>
          <w:sz w:val="22"/>
          <w:szCs w:val="22"/>
        </w:rPr>
        <w:t xml:space="preserve"> </w:t>
      </w:r>
      <w:r w:rsidR="007D5C87">
        <w:rPr>
          <w:rFonts w:cstheme="minorHAnsi"/>
          <w:sz w:val="22"/>
          <w:szCs w:val="22"/>
        </w:rPr>
        <w:t xml:space="preserve">the total amount of </w:t>
      </w:r>
      <w:r w:rsidR="00643540" w:rsidRPr="00F54074">
        <w:rPr>
          <w:rFonts w:cstheme="minorHAnsi"/>
          <w:sz w:val="22"/>
          <w:szCs w:val="22"/>
        </w:rPr>
        <w:t>research expenditures</w:t>
      </w:r>
      <w:r w:rsidR="007D5C87">
        <w:rPr>
          <w:rFonts w:cstheme="minorHAnsi"/>
          <w:sz w:val="22"/>
          <w:szCs w:val="22"/>
        </w:rPr>
        <w:t xml:space="preserve"> </w:t>
      </w:r>
      <w:r w:rsidR="00EC26D7">
        <w:rPr>
          <w:rFonts w:cstheme="minorHAnsi"/>
          <w:sz w:val="22"/>
          <w:szCs w:val="22"/>
        </w:rPr>
        <w:t>each year is n</w:t>
      </w:r>
      <w:r w:rsidR="00BC6229">
        <w:rPr>
          <w:rFonts w:cstheme="minorHAnsi"/>
          <w:sz w:val="22"/>
          <w:szCs w:val="22"/>
        </w:rPr>
        <w:t>ot included in the merit evaluation process</w:t>
      </w:r>
      <w:r w:rsidR="00643540" w:rsidRPr="00F54074">
        <w:rPr>
          <w:rFonts w:cstheme="minorHAnsi"/>
          <w:sz w:val="22"/>
          <w:szCs w:val="22"/>
        </w:rPr>
        <w:t>.</w:t>
      </w:r>
    </w:p>
    <w:p w14:paraId="69479DC7" w14:textId="020158A2" w:rsidR="00114DFB" w:rsidRPr="00F54074" w:rsidRDefault="00EC7F0F" w:rsidP="004726CC">
      <w:pPr>
        <w:pStyle w:val="ListParagraph"/>
        <w:numPr>
          <w:ilvl w:val="1"/>
          <w:numId w:val="2"/>
        </w:numPr>
        <w:autoSpaceDE w:val="0"/>
        <w:autoSpaceDN w:val="0"/>
        <w:adjustRightInd w:val="0"/>
        <w:ind w:left="360"/>
        <w:jc w:val="both"/>
        <w:rPr>
          <w:rFonts w:cstheme="minorHAnsi"/>
          <w:b/>
          <w:bCs/>
          <w:sz w:val="22"/>
          <w:szCs w:val="22"/>
        </w:rPr>
      </w:pPr>
      <w:r w:rsidRPr="00F54074">
        <w:rPr>
          <w:rFonts w:cstheme="minorHAnsi"/>
          <w:sz w:val="22"/>
          <w:szCs w:val="22"/>
        </w:rPr>
        <w:t xml:space="preserve">Relevant FRPA categories: </w:t>
      </w:r>
      <w:r w:rsidR="00D95EF7" w:rsidRPr="00F54074">
        <w:rPr>
          <w:rFonts w:cstheme="minorHAnsi"/>
          <w:sz w:val="22"/>
          <w:szCs w:val="22"/>
        </w:rPr>
        <w:t>421</w:t>
      </w:r>
      <w:r w:rsidR="00B90D0E" w:rsidRPr="00F54074">
        <w:rPr>
          <w:rFonts w:cstheme="minorHAnsi"/>
          <w:sz w:val="22"/>
          <w:szCs w:val="22"/>
        </w:rPr>
        <w:t xml:space="preserve"> – </w:t>
      </w:r>
      <w:r w:rsidR="00D95EF7" w:rsidRPr="00F54074">
        <w:rPr>
          <w:rFonts w:cstheme="minorHAnsi"/>
          <w:sz w:val="22"/>
          <w:szCs w:val="22"/>
        </w:rPr>
        <w:t>424</w:t>
      </w:r>
      <w:r w:rsidR="001C1912">
        <w:rPr>
          <w:rFonts w:cstheme="minorHAnsi"/>
          <w:sz w:val="22"/>
          <w:szCs w:val="22"/>
        </w:rPr>
        <w:t>,</w:t>
      </w:r>
      <w:r w:rsidR="00D95EF7" w:rsidRPr="00F54074">
        <w:rPr>
          <w:rFonts w:cstheme="minorHAnsi"/>
          <w:sz w:val="22"/>
          <w:szCs w:val="22"/>
        </w:rPr>
        <w:t xml:space="preserve"> 429</w:t>
      </w:r>
      <w:r w:rsidR="00B90D0E" w:rsidRPr="00F54074">
        <w:rPr>
          <w:rFonts w:cstheme="minorHAnsi"/>
          <w:sz w:val="22"/>
          <w:szCs w:val="22"/>
        </w:rPr>
        <w:t xml:space="preserve"> – </w:t>
      </w:r>
      <w:r w:rsidR="00D95EF7" w:rsidRPr="00F54074">
        <w:rPr>
          <w:rFonts w:cstheme="minorHAnsi"/>
          <w:sz w:val="22"/>
          <w:szCs w:val="22"/>
        </w:rPr>
        <w:t>430</w:t>
      </w:r>
      <w:r w:rsidR="004B7D1F" w:rsidRPr="00F54074">
        <w:rPr>
          <w:rFonts w:cstheme="minorHAnsi"/>
          <w:sz w:val="22"/>
          <w:szCs w:val="22"/>
        </w:rPr>
        <w:t>.</w:t>
      </w:r>
    </w:p>
    <w:p w14:paraId="447C46B9" w14:textId="2D5B6B4C" w:rsidR="00F92D95" w:rsidRPr="00F54074" w:rsidRDefault="00135FA2" w:rsidP="004726CC">
      <w:pPr>
        <w:pStyle w:val="ListParagraph"/>
        <w:numPr>
          <w:ilvl w:val="1"/>
          <w:numId w:val="2"/>
        </w:numPr>
        <w:autoSpaceDE w:val="0"/>
        <w:autoSpaceDN w:val="0"/>
        <w:adjustRightInd w:val="0"/>
        <w:ind w:left="360"/>
        <w:jc w:val="both"/>
        <w:rPr>
          <w:rFonts w:cstheme="minorHAnsi"/>
          <w:b/>
          <w:bCs/>
          <w:sz w:val="22"/>
          <w:szCs w:val="22"/>
        </w:rPr>
      </w:pPr>
      <w:r w:rsidRPr="00F54074">
        <w:rPr>
          <w:rFonts w:cstheme="minorHAnsi"/>
          <w:sz w:val="22"/>
          <w:szCs w:val="22"/>
        </w:rPr>
        <w:t>Proposals</w:t>
      </w:r>
      <w:r w:rsidR="00F92D95" w:rsidRPr="00F54074">
        <w:rPr>
          <w:rFonts w:cstheme="minorHAnsi"/>
          <w:sz w:val="22"/>
          <w:szCs w:val="22"/>
        </w:rPr>
        <w:t xml:space="preserve"> </w:t>
      </w:r>
      <w:r w:rsidR="00614074" w:rsidRPr="00F54074">
        <w:rPr>
          <w:rFonts w:cstheme="minorHAnsi"/>
          <w:sz w:val="22"/>
          <w:szCs w:val="22"/>
        </w:rPr>
        <w:t xml:space="preserve">pending </w:t>
      </w:r>
      <w:r w:rsidR="00F92D95" w:rsidRPr="00F54074">
        <w:rPr>
          <w:rFonts w:cstheme="minorHAnsi"/>
          <w:sz w:val="22"/>
          <w:szCs w:val="22"/>
        </w:rPr>
        <w:t>and</w:t>
      </w:r>
      <w:r w:rsidR="00E01603" w:rsidRPr="00F54074">
        <w:rPr>
          <w:rFonts w:cstheme="minorHAnsi"/>
          <w:sz w:val="22"/>
          <w:szCs w:val="22"/>
        </w:rPr>
        <w:t xml:space="preserve"> not awarded</w:t>
      </w:r>
      <w:r w:rsidR="00F92D95" w:rsidRPr="00F54074">
        <w:rPr>
          <w:rFonts w:cstheme="minorHAnsi"/>
          <w:sz w:val="22"/>
          <w:szCs w:val="22"/>
        </w:rPr>
        <w:t xml:space="preserve"> should also be noted</w:t>
      </w:r>
      <w:r w:rsidR="00A439EE" w:rsidRPr="00F54074">
        <w:rPr>
          <w:rFonts w:cstheme="minorHAnsi"/>
          <w:sz w:val="22"/>
          <w:szCs w:val="22"/>
        </w:rPr>
        <w:t>.</w:t>
      </w:r>
      <w:r w:rsidR="00F92D95" w:rsidRPr="00F54074">
        <w:rPr>
          <w:rFonts w:cstheme="minorHAnsi"/>
          <w:sz w:val="22"/>
          <w:szCs w:val="22"/>
        </w:rPr>
        <w:t xml:space="preserve"> </w:t>
      </w:r>
    </w:p>
    <w:p w14:paraId="69DD2334" w14:textId="72DE567E" w:rsidR="0099718D" w:rsidRPr="00CE280B" w:rsidRDefault="00135FA2" w:rsidP="004726CC">
      <w:pPr>
        <w:pStyle w:val="ListParagraph"/>
        <w:numPr>
          <w:ilvl w:val="1"/>
          <w:numId w:val="2"/>
        </w:numPr>
        <w:autoSpaceDE w:val="0"/>
        <w:autoSpaceDN w:val="0"/>
        <w:adjustRightInd w:val="0"/>
        <w:ind w:left="360"/>
        <w:jc w:val="both"/>
        <w:rPr>
          <w:rFonts w:cstheme="minorHAnsi"/>
          <w:b/>
          <w:bCs/>
          <w:sz w:val="22"/>
          <w:szCs w:val="22"/>
        </w:rPr>
      </w:pPr>
      <w:r w:rsidRPr="00F54074">
        <w:rPr>
          <w:rFonts w:cstheme="minorHAnsi"/>
          <w:sz w:val="22"/>
          <w:szCs w:val="22"/>
        </w:rPr>
        <w:t xml:space="preserve">All funding should be labeled as NEW or </w:t>
      </w:r>
      <w:r w:rsidR="00FF7104" w:rsidRPr="00F54074">
        <w:rPr>
          <w:rFonts w:cstheme="minorHAnsi"/>
          <w:sz w:val="22"/>
          <w:szCs w:val="22"/>
        </w:rPr>
        <w:t>CONTINUING</w:t>
      </w:r>
      <w:r w:rsidR="00575712" w:rsidRPr="00F54074">
        <w:rPr>
          <w:rFonts w:cstheme="minorHAnsi"/>
          <w:sz w:val="22"/>
          <w:szCs w:val="22"/>
        </w:rPr>
        <w:t xml:space="preserve">, and </w:t>
      </w:r>
      <w:r w:rsidR="001866C8" w:rsidRPr="00F54074">
        <w:rPr>
          <w:rFonts w:cstheme="minorHAnsi"/>
          <w:sz w:val="22"/>
          <w:szCs w:val="22"/>
        </w:rPr>
        <w:t xml:space="preserve">the </w:t>
      </w:r>
      <w:r w:rsidR="00575712" w:rsidRPr="00F54074">
        <w:rPr>
          <w:rFonts w:cstheme="minorHAnsi"/>
          <w:sz w:val="22"/>
          <w:szCs w:val="22"/>
        </w:rPr>
        <w:t xml:space="preserve">role on the </w:t>
      </w:r>
      <w:r w:rsidR="00C20315" w:rsidRPr="00F54074">
        <w:rPr>
          <w:rFonts w:cstheme="minorHAnsi"/>
          <w:sz w:val="22"/>
          <w:szCs w:val="22"/>
        </w:rPr>
        <w:t>project</w:t>
      </w:r>
      <w:r w:rsidR="00575712" w:rsidRPr="00F54074">
        <w:rPr>
          <w:rFonts w:cstheme="minorHAnsi"/>
          <w:sz w:val="22"/>
          <w:szCs w:val="22"/>
        </w:rPr>
        <w:t xml:space="preserve"> (e.g., PI</w:t>
      </w:r>
      <w:r w:rsidR="00203F6A">
        <w:rPr>
          <w:rFonts w:cstheme="minorHAnsi"/>
          <w:sz w:val="22"/>
          <w:szCs w:val="22"/>
        </w:rPr>
        <w:t xml:space="preserve">, </w:t>
      </w:r>
      <w:r w:rsidR="00EA15CC">
        <w:rPr>
          <w:rFonts w:cstheme="minorHAnsi"/>
          <w:sz w:val="22"/>
          <w:szCs w:val="22"/>
        </w:rPr>
        <w:t>c</w:t>
      </w:r>
      <w:r w:rsidR="00575712" w:rsidRPr="00F54074">
        <w:rPr>
          <w:rFonts w:cstheme="minorHAnsi"/>
          <w:sz w:val="22"/>
          <w:szCs w:val="22"/>
        </w:rPr>
        <w:t>o-PI</w:t>
      </w:r>
      <w:r w:rsidR="00203F6A">
        <w:rPr>
          <w:rFonts w:cstheme="minorHAnsi"/>
          <w:sz w:val="22"/>
          <w:szCs w:val="22"/>
        </w:rPr>
        <w:t xml:space="preserve">, or </w:t>
      </w:r>
      <w:r w:rsidR="00EA15CC">
        <w:rPr>
          <w:rFonts w:cstheme="minorHAnsi"/>
          <w:sz w:val="22"/>
          <w:szCs w:val="22"/>
        </w:rPr>
        <w:t>c</w:t>
      </w:r>
      <w:r w:rsidR="00203F6A">
        <w:rPr>
          <w:rFonts w:cstheme="minorHAnsi"/>
          <w:sz w:val="22"/>
          <w:szCs w:val="22"/>
        </w:rPr>
        <w:t>o-I</w:t>
      </w:r>
      <w:r w:rsidR="00575712" w:rsidRPr="00F54074">
        <w:rPr>
          <w:rFonts w:cstheme="minorHAnsi"/>
          <w:sz w:val="22"/>
          <w:szCs w:val="22"/>
        </w:rPr>
        <w:t xml:space="preserve">) should be clearly indicated. </w:t>
      </w:r>
    </w:p>
    <w:p w14:paraId="56A9261E" w14:textId="2FE37896" w:rsidR="00CE280B" w:rsidRPr="00F76B6A" w:rsidRDefault="00CE280B" w:rsidP="004726CC">
      <w:pPr>
        <w:pStyle w:val="ListParagraph"/>
        <w:numPr>
          <w:ilvl w:val="1"/>
          <w:numId w:val="2"/>
        </w:numPr>
        <w:autoSpaceDE w:val="0"/>
        <w:autoSpaceDN w:val="0"/>
        <w:adjustRightInd w:val="0"/>
        <w:ind w:left="360"/>
        <w:jc w:val="both"/>
        <w:rPr>
          <w:rFonts w:cstheme="minorHAnsi"/>
          <w:b/>
          <w:bCs/>
          <w:sz w:val="22"/>
          <w:szCs w:val="22"/>
        </w:rPr>
      </w:pPr>
      <w:r>
        <w:rPr>
          <w:rFonts w:cstheme="minorHAnsi"/>
          <w:sz w:val="22"/>
          <w:szCs w:val="22"/>
        </w:rPr>
        <w:t xml:space="preserve">All funding should clearly indicate the project name, funding agency, dates, </w:t>
      </w:r>
      <w:r w:rsidR="002A6C09">
        <w:rPr>
          <w:rFonts w:cstheme="minorHAnsi"/>
          <w:sz w:val="22"/>
          <w:szCs w:val="22"/>
        </w:rPr>
        <w:t xml:space="preserve">total </w:t>
      </w:r>
      <w:r w:rsidR="00034310">
        <w:rPr>
          <w:rFonts w:cstheme="minorHAnsi"/>
          <w:sz w:val="22"/>
          <w:szCs w:val="22"/>
        </w:rPr>
        <w:t>amount,</w:t>
      </w:r>
      <w:r w:rsidR="002A6C09">
        <w:rPr>
          <w:rFonts w:cstheme="minorHAnsi"/>
          <w:sz w:val="22"/>
          <w:szCs w:val="22"/>
        </w:rPr>
        <w:t xml:space="preserve"> amount awarded to the faculty, and co-investigators. </w:t>
      </w:r>
    </w:p>
    <w:p w14:paraId="604D98B6" w14:textId="710DFB12" w:rsidR="00F76B6A" w:rsidRPr="00F54074" w:rsidRDefault="003027E3" w:rsidP="004726CC">
      <w:pPr>
        <w:pStyle w:val="ListParagraph"/>
        <w:numPr>
          <w:ilvl w:val="1"/>
          <w:numId w:val="2"/>
        </w:numPr>
        <w:autoSpaceDE w:val="0"/>
        <w:autoSpaceDN w:val="0"/>
        <w:adjustRightInd w:val="0"/>
        <w:ind w:left="360"/>
        <w:jc w:val="both"/>
        <w:rPr>
          <w:rFonts w:cstheme="minorHAnsi"/>
          <w:b/>
          <w:bCs/>
          <w:sz w:val="22"/>
          <w:szCs w:val="22"/>
        </w:rPr>
      </w:pPr>
      <w:r>
        <w:rPr>
          <w:rFonts w:cstheme="minorHAnsi"/>
          <w:sz w:val="22"/>
          <w:szCs w:val="22"/>
        </w:rPr>
        <w:t>Preference</w:t>
      </w:r>
      <w:r w:rsidR="00F76B6A">
        <w:rPr>
          <w:rFonts w:cstheme="minorHAnsi"/>
          <w:sz w:val="22"/>
          <w:szCs w:val="22"/>
        </w:rPr>
        <w:t xml:space="preserve"> is given to external</w:t>
      </w:r>
      <w:r w:rsidR="00015446">
        <w:rPr>
          <w:rFonts w:cstheme="minorHAnsi"/>
          <w:sz w:val="22"/>
          <w:szCs w:val="22"/>
        </w:rPr>
        <w:t xml:space="preserve"> </w:t>
      </w:r>
      <w:r w:rsidR="00F76B6A">
        <w:rPr>
          <w:rFonts w:cstheme="minorHAnsi"/>
          <w:sz w:val="22"/>
          <w:szCs w:val="22"/>
        </w:rPr>
        <w:t>funding</w:t>
      </w:r>
      <w:r w:rsidR="00825E8F">
        <w:rPr>
          <w:rFonts w:cstheme="minorHAnsi"/>
          <w:sz w:val="22"/>
          <w:szCs w:val="22"/>
        </w:rPr>
        <w:t xml:space="preserve"> sources</w:t>
      </w:r>
      <w:r w:rsidR="00015446">
        <w:rPr>
          <w:rFonts w:cstheme="minorHAnsi"/>
          <w:sz w:val="22"/>
          <w:szCs w:val="22"/>
        </w:rPr>
        <w:t xml:space="preserve">, as opposed to funding from competitions internal to </w:t>
      </w:r>
      <w:r w:rsidR="0034794B">
        <w:rPr>
          <w:rFonts w:cstheme="minorHAnsi"/>
          <w:sz w:val="22"/>
          <w:szCs w:val="22"/>
        </w:rPr>
        <w:t xml:space="preserve">the department, college, campus, or system. </w:t>
      </w:r>
    </w:p>
    <w:p w14:paraId="66053432" w14:textId="02E39C36" w:rsidR="00750812" w:rsidRPr="00F54074" w:rsidRDefault="00750812" w:rsidP="004726CC">
      <w:pPr>
        <w:pStyle w:val="ListParagraph"/>
        <w:numPr>
          <w:ilvl w:val="1"/>
          <w:numId w:val="2"/>
        </w:numPr>
        <w:autoSpaceDE w:val="0"/>
        <w:autoSpaceDN w:val="0"/>
        <w:adjustRightInd w:val="0"/>
        <w:ind w:left="360"/>
        <w:jc w:val="both"/>
        <w:rPr>
          <w:rFonts w:cstheme="minorHAnsi"/>
          <w:b/>
          <w:bCs/>
          <w:sz w:val="22"/>
          <w:szCs w:val="22"/>
        </w:rPr>
      </w:pPr>
      <w:r>
        <w:rPr>
          <w:rFonts w:cstheme="minorHAnsi"/>
          <w:sz w:val="22"/>
          <w:szCs w:val="22"/>
        </w:rPr>
        <w:t xml:space="preserve">For fields of research with different funding norms, </w:t>
      </w:r>
      <w:r w:rsidR="00B43C9D">
        <w:rPr>
          <w:rFonts w:cstheme="minorHAnsi"/>
          <w:sz w:val="22"/>
          <w:szCs w:val="22"/>
        </w:rPr>
        <w:t>faculty should note this information in their narrative summary statement</w:t>
      </w:r>
      <w:r w:rsidR="000F6B6B">
        <w:rPr>
          <w:rFonts w:cstheme="minorHAnsi"/>
          <w:sz w:val="22"/>
          <w:szCs w:val="22"/>
        </w:rPr>
        <w:t xml:space="preserve"> (e.g., computational research often requires less funding than experimental research).</w:t>
      </w:r>
    </w:p>
    <w:p w14:paraId="21FB3146" w14:textId="1802A1AF" w:rsidR="003A32BC" w:rsidRPr="008E0BE8" w:rsidRDefault="003A32BC" w:rsidP="004726CC">
      <w:pPr>
        <w:pStyle w:val="ListParagraph"/>
        <w:numPr>
          <w:ilvl w:val="1"/>
          <w:numId w:val="2"/>
        </w:numPr>
        <w:autoSpaceDE w:val="0"/>
        <w:autoSpaceDN w:val="0"/>
        <w:adjustRightInd w:val="0"/>
        <w:ind w:left="360"/>
        <w:jc w:val="both"/>
        <w:rPr>
          <w:rFonts w:cstheme="minorHAnsi"/>
          <w:b/>
          <w:bCs/>
          <w:sz w:val="22"/>
          <w:szCs w:val="22"/>
          <w:u w:val="single"/>
        </w:rPr>
      </w:pPr>
      <w:r w:rsidRPr="008E0BE8">
        <w:rPr>
          <w:rFonts w:cstheme="minorHAnsi"/>
          <w:sz w:val="22"/>
          <w:szCs w:val="22"/>
          <w:u w:val="single"/>
        </w:rPr>
        <w:t>Expectations:</w:t>
      </w:r>
    </w:p>
    <w:p w14:paraId="39451FD6" w14:textId="77777777" w:rsidR="00947E47" w:rsidRPr="00F54074" w:rsidRDefault="00947E47" w:rsidP="004726CC">
      <w:pPr>
        <w:pStyle w:val="ListParagraph"/>
        <w:numPr>
          <w:ilvl w:val="0"/>
          <w:numId w:val="16"/>
        </w:numPr>
        <w:autoSpaceDE w:val="0"/>
        <w:autoSpaceDN w:val="0"/>
        <w:adjustRightInd w:val="0"/>
        <w:ind w:left="720"/>
        <w:jc w:val="both"/>
        <w:rPr>
          <w:rFonts w:cstheme="minorHAnsi"/>
          <w:b/>
          <w:bCs/>
          <w:sz w:val="22"/>
          <w:szCs w:val="22"/>
        </w:rPr>
      </w:pPr>
      <w:r w:rsidRPr="00F54074">
        <w:rPr>
          <w:rFonts w:cstheme="minorHAnsi"/>
          <w:sz w:val="22"/>
          <w:szCs w:val="22"/>
        </w:rPr>
        <w:t xml:space="preserve">Tenure-track faculty at the assistant level are expected to show evidence of proposal submissions with the potential to increase funding levels and support PhD students. </w:t>
      </w:r>
    </w:p>
    <w:p w14:paraId="2BE325AB" w14:textId="68F42F75" w:rsidR="00947E47" w:rsidRPr="00F54074" w:rsidRDefault="00947E47" w:rsidP="004726CC">
      <w:pPr>
        <w:pStyle w:val="ListParagraph"/>
        <w:numPr>
          <w:ilvl w:val="0"/>
          <w:numId w:val="16"/>
        </w:numPr>
        <w:autoSpaceDE w:val="0"/>
        <w:autoSpaceDN w:val="0"/>
        <w:adjustRightInd w:val="0"/>
        <w:ind w:left="720"/>
        <w:jc w:val="both"/>
        <w:rPr>
          <w:rFonts w:cstheme="minorHAnsi"/>
          <w:b/>
          <w:bCs/>
          <w:sz w:val="22"/>
          <w:szCs w:val="22"/>
        </w:rPr>
      </w:pPr>
      <w:r w:rsidRPr="00F54074">
        <w:rPr>
          <w:rFonts w:cstheme="minorHAnsi"/>
          <w:sz w:val="22"/>
          <w:szCs w:val="22"/>
        </w:rPr>
        <w:t xml:space="preserve">Tenured faculty at associate and full levels are expected to show evidence of </w:t>
      </w:r>
      <w:r w:rsidR="00790CDB">
        <w:rPr>
          <w:rFonts w:cstheme="minorHAnsi"/>
          <w:sz w:val="22"/>
          <w:szCs w:val="22"/>
        </w:rPr>
        <w:t xml:space="preserve">new and continuing </w:t>
      </w:r>
      <w:r w:rsidR="00562D88">
        <w:rPr>
          <w:rFonts w:cstheme="minorHAnsi"/>
          <w:sz w:val="22"/>
          <w:szCs w:val="22"/>
        </w:rPr>
        <w:t xml:space="preserve">external </w:t>
      </w:r>
      <w:r w:rsidRPr="00F54074">
        <w:rPr>
          <w:rFonts w:cstheme="minorHAnsi"/>
          <w:sz w:val="22"/>
          <w:szCs w:val="22"/>
        </w:rPr>
        <w:t xml:space="preserve">funding sufficient to support </w:t>
      </w:r>
      <w:r w:rsidR="00C84B8E">
        <w:rPr>
          <w:rFonts w:cstheme="minorHAnsi"/>
          <w:sz w:val="22"/>
          <w:szCs w:val="22"/>
        </w:rPr>
        <w:t xml:space="preserve">3-5 </w:t>
      </w:r>
      <w:r w:rsidRPr="00F54074">
        <w:rPr>
          <w:rFonts w:cstheme="minorHAnsi"/>
          <w:sz w:val="22"/>
          <w:szCs w:val="22"/>
        </w:rPr>
        <w:t xml:space="preserve">PhD students </w:t>
      </w:r>
      <w:r w:rsidR="00BB120E">
        <w:rPr>
          <w:rFonts w:cstheme="minorHAnsi"/>
          <w:sz w:val="22"/>
          <w:szCs w:val="22"/>
        </w:rPr>
        <w:t>for the duration of their degrees</w:t>
      </w:r>
      <w:r w:rsidRPr="00F54074">
        <w:rPr>
          <w:rFonts w:cstheme="minorHAnsi"/>
          <w:sz w:val="22"/>
          <w:szCs w:val="22"/>
        </w:rPr>
        <w:t xml:space="preserve">. </w:t>
      </w:r>
    </w:p>
    <w:p w14:paraId="0FDDFF98" w14:textId="43CD70A9" w:rsidR="00D577D0" w:rsidRPr="003653A6" w:rsidRDefault="00947E47" w:rsidP="004726CC">
      <w:pPr>
        <w:pStyle w:val="ListParagraph"/>
        <w:numPr>
          <w:ilvl w:val="0"/>
          <w:numId w:val="16"/>
        </w:numPr>
        <w:autoSpaceDE w:val="0"/>
        <w:autoSpaceDN w:val="0"/>
        <w:adjustRightInd w:val="0"/>
        <w:ind w:left="720"/>
        <w:jc w:val="both"/>
        <w:rPr>
          <w:rFonts w:cstheme="minorHAnsi"/>
          <w:b/>
          <w:bCs/>
          <w:sz w:val="22"/>
          <w:szCs w:val="22"/>
        </w:rPr>
      </w:pPr>
      <w:r w:rsidRPr="00F54074">
        <w:rPr>
          <w:rFonts w:cstheme="minorHAnsi"/>
          <w:sz w:val="22"/>
          <w:szCs w:val="22"/>
        </w:rPr>
        <w:t xml:space="preserve">Teaching faculty with a partial research appointment are not expected to secure external funding, but credit is given if such funding has been pursued or secured. </w:t>
      </w:r>
    </w:p>
    <w:p w14:paraId="3B67D8AA" w14:textId="77777777" w:rsidR="003653A6" w:rsidRPr="003653A6" w:rsidRDefault="003653A6" w:rsidP="003653A6">
      <w:pPr>
        <w:autoSpaceDE w:val="0"/>
        <w:autoSpaceDN w:val="0"/>
        <w:adjustRightInd w:val="0"/>
        <w:jc w:val="both"/>
        <w:rPr>
          <w:rFonts w:cstheme="minorHAnsi"/>
          <w:b/>
          <w:bCs/>
          <w:sz w:val="12"/>
          <w:szCs w:val="12"/>
        </w:rPr>
      </w:pPr>
    </w:p>
    <w:p w14:paraId="76D9D6F1" w14:textId="66691945" w:rsidR="00A03F8F" w:rsidRPr="00F54074" w:rsidRDefault="00EF0E1A" w:rsidP="00F54074">
      <w:pPr>
        <w:autoSpaceDE w:val="0"/>
        <w:autoSpaceDN w:val="0"/>
        <w:adjustRightInd w:val="0"/>
        <w:jc w:val="both"/>
        <w:rPr>
          <w:rFonts w:cstheme="minorHAnsi"/>
          <w:b/>
          <w:bCs/>
          <w:i/>
          <w:iCs/>
          <w:sz w:val="22"/>
          <w:szCs w:val="22"/>
        </w:rPr>
      </w:pPr>
      <w:r w:rsidRPr="00F54074">
        <w:rPr>
          <w:rFonts w:cstheme="minorHAnsi"/>
          <w:b/>
          <w:bCs/>
          <w:i/>
          <w:iCs/>
          <w:sz w:val="22"/>
          <w:szCs w:val="22"/>
        </w:rPr>
        <w:t>4.2.</w:t>
      </w:r>
      <w:r w:rsidR="005D3649">
        <w:rPr>
          <w:rFonts w:cstheme="minorHAnsi"/>
          <w:b/>
          <w:bCs/>
          <w:i/>
          <w:iCs/>
          <w:sz w:val="22"/>
          <w:szCs w:val="22"/>
        </w:rPr>
        <w:t>5</w:t>
      </w:r>
      <w:r w:rsidRPr="00F54074">
        <w:rPr>
          <w:rFonts w:cstheme="minorHAnsi"/>
          <w:b/>
          <w:bCs/>
          <w:i/>
          <w:iCs/>
          <w:sz w:val="22"/>
          <w:szCs w:val="22"/>
        </w:rPr>
        <w:t xml:space="preserve">. </w:t>
      </w:r>
      <w:r w:rsidR="00115DB3" w:rsidRPr="00F54074">
        <w:rPr>
          <w:rFonts w:cstheme="minorHAnsi"/>
          <w:b/>
          <w:bCs/>
          <w:i/>
          <w:iCs/>
          <w:sz w:val="22"/>
          <w:szCs w:val="22"/>
        </w:rPr>
        <w:t>Engagement with professional communities and society</w:t>
      </w:r>
      <w:r w:rsidR="001E1FE3" w:rsidRPr="00F54074">
        <w:rPr>
          <w:rFonts w:cstheme="minorHAnsi"/>
          <w:b/>
          <w:bCs/>
          <w:i/>
          <w:iCs/>
          <w:sz w:val="22"/>
          <w:szCs w:val="22"/>
        </w:rPr>
        <w:t xml:space="preserve"> (R</w:t>
      </w:r>
      <w:r w:rsidR="001E1FE3" w:rsidRPr="00F54074">
        <w:rPr>
          <w:rFonts w:cstheme="minorHAnsi"/>
          <w:b/>
          <w:bCs/>
          <w:i/>
          <w:iCs/>
          <w:sz w:val="22"/>
          <w:szCs w:val="22"/>
          <w:vertAlign w:val="subscript"/>
        </w:rPr>
        <w:t>3</w:t>
      </w:r>
      <w:r w:rsidR="001E1FE3" w:rsidRPr="00F54074">
        <w:rPr>
          <w:rFonts w:cstheme="minorHAnsi"/>
          <w:b/>
          <w:bCs/>
          <w:i/>
          <w:iCs/>
          <w:sz w:val="22"/>
          <w:szCs w:val="22"/>
        </w:rPr>
        <w:t>)</w:t>
      </w:r>
    </w:p>
    <w:p w14:paraId="4DDE17BA" w14:textId="12CC672B" w:rsidR="000449D8" w:rsidRPr="00F54074" w:rsidRDefault="00915995" w:rsidP="00F54074">
      <w:pPr>
        <w:autoSpaceDE w:val="0"/>
        <w:autoSpaceDN w:val="0"/>
        <w:adjustRightInd w:val="0"/>
        <w:jc w:val="both"/>
        <w:rPr>
          <w:rFonts w:cstheme="minorHAnsi"/>
          <w:b/>
          <w:bCs/>
          <w:i/>
          <w:iCs/>
          <w:sz w:val="22"/>
          <w:szCs w:val="22"/>
        </w:rPr>
      </w:pPr>
      <w:r w:rsidRPr="00F54074">
        <w:rPr>
          <w:rFonts w:cstheme="minorHAnsi"/>
          <w:sz w:val="22"/>
          <w:szCs w:val="22"/>
        </w:rPr>
        <w:t>C</w:t>
      </w:r>
      <w:r w:rsidR="000449D8" w:rsidRPr="00F54074">
        <w:rPr>
          <w:rFonts w:cstheme="minorHAnsi"/>
          <w:sz w:val="22"/>
          <w:szCs w:val="22"/>
        </w:rPr>
        <w:t>ontributions can take the form of conference presentations, invited or keynote talks, documented public impact, press coverage of research contributions, publicly available data sets, self-published software or code implementations, and scientific outreac</w:t>
      </w:r>
      <w:r w:rsidR="00E626F4">
        <w:rPr>
          <w:rFonts w:cstheme="minorHAnsi"/>
          <w:sz w:val="22"/>
          <w:szCs w:val="22"/>
        </w:rPr>
        <w:t>h.</w:t>
      </w:r>
      <w:r w:rsidR="00FC512A">
        <w:rPr>
          <w:rFonts w:cstheme="minorHAnsi"/>
          <w:sz w:val="22"/>
          <w:szCs w:val="22"/>
        </w:rPr>
        <w:t xml:space="preserve"> This dimension is distinct from external service (i.e., </w:t>
      </w:r>
      <w:r w:rsidR="00FC512A">
        <w:rPr>
          <w:rFonts w:cstheme="minorHAnsi"/>
          <w:i/>
          <w:iCs/>
          <w:sz w:val="22"/>
          <w:szCs w:val="22"/>
        </w:rPr>
        <w:t>S</w:t>
      </w:r>
      <w:r w:rsidR="00C56B7C">
        <w:rPr>
          <w:rFonts w:cstheme="minorHAnsi"/>
          <w:i/>
          <w:iCs/>
          <w:sz w:val="22"/>
          <w:szCs w:val="22"/>
          <w:vertAlign w:val="subscript"/>
        </w:rPr>
        <w:t>2</w:t>
      </w:r>
      <w:r w:rsidR="00FC512A">
        <w:rPr>
          <w:rFonts w:cstheme="minorHAnsi"/>
          <w:sz w:val="22"/>
          <w:szCs w:val="22"/>
        </w:rPr>
        <w:t xml:space="preserve">) in that </w:t>
      </w:r>
      <w:r w:rsidR="00C56B7C">
        <w:rPr>
          <w:rFonts w:cstheme="minorHAnsi"/>
          <w:sz w:val="22"/>
          <w:szCs w:val="22"/>
        </w:rPr>
        <w:t>engagement with professional communi</w:t>
      </w:r>
      <w:r w:rsidR="009E2A34">
        <w:rPr>
          <w:rFonts w:cstheme="minorHAnsi"/>
          <w:sz w:val="22"/>
          <w:szCs w:val="22"/>
        </w:rPr>
        <w:t>ties</w:t>
      </w:r>
      <w:r w:rsidR="00C56B7C">
        <w:rPr>
          <w:rFonts w:cstheme="minorHAnsi"/>
          <w:sz w:val="22"/>
          <w:szCs w:val="22"/>
        </w:rPr>
        <w:t xml:space="preserve"> and society is </w:t>
      </w:r>
      <w:r w:rsidR="00FC512A">
        <w:rPr>
          <w:rFonts w:cstheme="minorHAnsi"/>
          <w:sz w:val="22"/>
          <w:szCs w:val="22"/>
        </w:rPr>
        <w:t>directly connected to</w:t>
      </w:r>
      <w:r w:rsidR="00C56B7C">
        <w:rPr>
          <w:rFonts w:cstheme="minorHAnsi"/>
          <w:sz w:val="22"/>
          <w:szCs w:val="22"/>
        </w:rPr>
        <w:t xml:space="preserve">, and occurs via, </w:t>
      </w:r>
      <w:r w:rsidR="00FC512A">
        <w:rPr>
          <w:rFonts w:cstheme="minorHAnsi"/>
          <w:sz w:val="22"/>
          <w:szCs w:val="22"/>
        </w:rPr>
        <w:t>scholarly and creative work produced by the faculty member.</w:t>
      </w:r>
      <w:r w:rsidR="000449D8" w:rsidRPr="00F54074">
        <w:rPr>
          <w:rFonts w:cstheme="minorHAnsi"/>
          <w:sz w:val="22"/>
          <w:szCs w:val="22"/>
        </w:rPr>
        <w:tab/>
      </w:r>
    </w:p>
    <w:p w14:paraId="7E0352EA" w14:textId="3BFA4E9C" w:rsidR="000449D8" w:rsidRPr="00F54074" w:rsidRDefault="000449D8" w:rsidP="004726CC">
      <w:pPr>
        <w:pStyle w:val="ListParagraph"/>
        <w:numPr>
          <w:ilvl w:val="1"/>
          <w:numId w:val="3"/>
        </w:numPr>
        <w:autoSpaceDE w:val="0"/>
        <w:autoSpaceDN w:val="0"/>
        <w:adjustRightInd w:val="0"/>
        <w:ind w:left="360"/>
        <w:jc w:val="both"/>
        <w:rPr>
          <w:rFonts w:cstheme="minorHAnsi"/>
          <w:b/>
          <w:bCs/>
          <w:sz w:val="22"/>
          <w:szCs w:val="22"/>
        </w:rPr>
      </w:pPr>
      <w:r w:rsidRPr="00F54074">
        <w:rPr>
          <w:rFonts w:cstheme="minorHAnsi"/>
          <w:sz w:val="22"/>
          <w:szCs w:val="22"/>
        </w:rPr>
        <w:t xml:space="preserve">Relevant FRPA categories: </w:t>
      </w:r>
      <w:r w:rsidR="002F606C" w:rsidRPr="00F54074">
        <w:rPr>
          <w:rFonts w:cstheme="minorHAnsi"/>
          <w:sz w:val="22"/>
          <w:szCs w:val="22"/>
        </w:rPr>
        <w:t xml:space="preserve">413 – 416, </w:t>
      </w:r>
      <w:r w:rsidR="002F606C" w:rsidRPr="00F54074">
        <w:rPr>
          <w:rFonts w:eastAsia="Times New Roman" w:cstheme="minorHAnsi"/>
          <w:color w:val="111111"/>
          <w:sz w:val="22"/>
          <w:szCs w:val="22"/>
        </w:rPr>
        <w:t>419, 440, 444, 450, 460</w:t>
      </w:r>
      <w:r w:rsidR="008959F8" w:rsidRPr="00F54074">
        <w:rPr>
          <w:rFonts w:eastAsia="Times New Roman" w:cstheme="minorHAnsi"/>
          <w:color w:val="111111"/>
          <w:sz w:val="22"/>
          <w:szCs w:val="22"/>
        </w:rPr>
        <w:t>.</w:t>
      </w:r>
    </w:p>
    <w:p w14:paraId="0F07BC03" w14:textId="6BF0E620" w:rsidR="00916A34" w:rsidRDefault="00960156" w:rsidP="00960156">
      <w:pPr>
        <w:pStyle w:val="ListParagraph"/>
        <w:numPr>
          <w:ilvl w:val="1"/>
          <w:numId w:val="3"/>
        </w:numPr>
        <w:autoSpaceDE w:val="0"/>
        <w:autoSpaceDN w:val="0"/>
        <w:adjustRightInd w:val="0"/>
        <w:ind w:left="360"/>
        <w:jc w:val="both"/>
        <w:rPr>
          <w:rFonts w:cstheme="minorHAnsi"/>
          <w:sz w:val="22"/>
          <w:szCs w:val="22"/>
        </w:rPr>
      </w:pPr>
      <w:r>
        <w:rPr>
          <w:rFonts w:cstheme="minorHAnsi"/>
          <w:sz w:val="22"/>
          <w:szCs w:val="22"/>
        </w:rPr>
        <w:t>I</w:t>
      </w:r>
      <w:r w:rsidR="000449D8" w:rsidRPr="00F54074">
        <w:rPr>
          <w:rFonts w:cstheme="minorHAnsi"/>
          <w:sz w:val="22"/>
          <w:szCs w:val="22"/>
        </w:rPr>
        <w:t>nvited talks should be clearly labeled</w:t>
      </w:r>
      <w:r>
        <w:rPr>
          <w:rFonts w:cstheme="minorHAnsi"/>
          <w:sz w:val="22"/>
          <w:szCs w:val="22"/>
        </w:rPr>
        <w:t xml:space="preserve"> by prefacing entry with INVITED. Contributed presentations </w:t>
      </w:r>
      <w:r w:rsidR="00916A34" w:rsidRPr="00A903C6">
        <w:rPr>
          <w:rFonts w:cstheme="minorHAnsi"/>
          <w:sz w:val="22"/>
          <w:szCs w:val="22"/>
        </w:rPr>
        <w:t>should be clearly labeled</w:t>
      </w:r>
      <w:r w:rsidR="003348AB" w:rsidRPr="00A903C6">
        <w:rPr>
          <w:rFonts w:cstheme="minorHAnsi"/>
          <w:sz w:val="22"/>
          <w:szCs w:val="22"/>
        </w:rPr>
        <w:t xml:space="preserve"> with PODIUM or POSTER</w:t>
      </w:r>
      <w:r w:rsidR="00916A34" w:rsidRPr="00A903C6">
        <w:rPr>
          <w:rFonts w:cstheme="minorHAnsi"/>
          <w:sz w:val="22"/>
          <w:szCs w:val="22"/>
        </w:rPr>
        <w:t>.</w:t>
      </w:r>
      <w:r>
        <w:rPr>
          <w:rFonts w:cstheme="minorHAnsi"/>
          <w:sz w:val="22"/>
          <w:szCs w:val="22"/>
        </w:rPr>
        <w:t xml:space="preserve"> </w:t>
      </w:r>
    </w:p>
    <w:p w14:paraId="0C0375B6" w14:textId="62B3AB1E" w:rsidR="00960156" w:rsidRPr="00A903C6" w:rsidRDefault="00960156" w:rsidP="00960156">
      <w:pPr>
        <w:pStyle w:val="ListParagraph"/>
        <w:numPr>
          <w:ilvl w:val="1"/>
          <w:numId w:val="3"/>
        </w:numPr>
        <w:autoSpaceDE w:val="0"/>
        <w:autoSpaceDN w:val="0"/>
        <w:adjustRightInd w:val="0"/>
        <w:ind w:left="360"/>
        <w:jc w:val="both"/>
        <w:rPr>
          <w:rFonts w:cstheme="minorHAnsi"/>
          <w:sz w:val="22"/>
          <w:szCs w:val="22"/>
        </w:rPr>
      </w:pPr>
      <w:r>
        <w:rPr>
          <w:rFonts w:cstheme="minorHAnsi"/>
          <w:sz w:val="22"/>
          <w:szCs w:val="22"/>
        </w:rPr>
        <w:t xml:space="preserve">All presentations on which faculty are an author or co-author should be included, with the presenting </w:t>
      </w:r>
      <w:r w:rsidR="00734507">
        <w:rPr>
          <w:rFonts w:cstheme="minorHAnsi"/>
          <w:sz w:val="22"/>
          <w:szCs w:val="22"/>
        </w:rPr>
        <w:t xml:space="preserve">author </w:t>
      </w:r>
      <w:r>
        <w:rPr>
          <w:rFonts w:cstheme="minorHAnsi"/>
          <w:sz w:val="22"/>
          <w:szCs w:val="22"/>
        </w:rPr>
        <w:t>clearly indicated (e.g., preface with an asterisk).</w:t>
      </w:r>
    </w:p>
    <w:p w14:paraId="20FD2B3E" w14:textId="43E0268A" w:rsidR="007C1C73" w:rsidRPr="00F54074" w:rsidRDefault="00115DB3" w:rsidP="004726CC">
      <w:pPr>
        <w:pStyle w:val="ListParagraph"/>
        <w:numPr>
          <w:ilvl w:val="1"/>
          <w:numId w:val="3"/>
        </w:numPr>
        <w:autoSpaceDE w:val="0"/>
        <w:autoSpaceDN w:val="0"/>
        <w:adjustRightInd w:val="0"/>
        <w:ind w:left="360"/>
        <w:jc w:val="both"/>
        <w:rPr>
          <w:rFonts w:cstheme="minorHAnsi"/>
          <w:sz w:val="22"/>
          <w:szCs w:val="22"/>
        </w:rPr>
      </w:pPr>
      <w:r w:rsidRPr="00F54074">
        <w:rPr>
          <w:rFonts w:cstheme="minorHAnsi"/>
          <w:sz w:val="22"/>
          <w:szCs w:val="22"/>
        </w:rPr>
        <w:t xml:space="preserve">Engagement activities that directly contribute to DEI </w:t>
      </w:r>
      <w:r w:rsidR="008A4A45">
        <w:rPr>
          <w:rFonts w:cstheme="minorHAnsi"/>
          <w:sz w:val="22"/>
          <w:szCs w:val="22"/>
        </w:rPr>
        <w:t>can</w:t>
      </w:r>
      <w:r w:rsidR="008A4A45" w:rsidRPr="00F54074">
        <w:rPr>
          <w:rFonts w:cstheme="minorHAnsi"/>
          <w:sz w:val="22"/>
          <w:szCs w:val="22"/>
        </w:rPr>
        <w:t xml:space="preserve"> </w:t>
      </w:r>
      <w:r w:rsidRPr="00F54074">
        <w:rPr>
          <w:rFonts w:cstheme="minorHAnsi"/>
          <w:sz w:val="22"/>
          <w:szCs w:val="22"/>
        </w:rPr>
        <w:t>be identified</w:t>
      </w:r>
      <w:r w:rsidR="007B7966">
        <w:rPr>
          <w:rFonts w:cstheme="minorHAnsi"/>
          <w:sz w:val="22"/>
          <w:szCs w:val="22"/>
        </w:rPr>
        <w:t xml:space="preserve"> </w:t>
      </w:r>
      <w:r w:rsidR="007B7966" w:rsidRPr="00F1122B">
        <w:rPr>
          <w:rFonts w:cstheme="minorHAnsi"/>
          <w:color w:val="000000"/>
          <w:spacing w:val="3"/>
          <w:sz w:val="22"/>
          <w:szCs w:val="22"/>
          <w:shd w:val="clear" w:color="auto" w:fill="FFFFFF"/>
        </w:rPr>
        <w:t>using the DEI Activity Summary (code 210)</w:t>
      </w:r>
      <w:r w:rsidR="007B7966" w:rsidRPr="00F1122B">
        <w:rPr>
          <w:rFonts w:cstheme="minorHAnsi"/>
          <w:sz w:val="22"/>
          <w:szCs w:val="22"/>
        </w:rPr>
        <w:t>.</w:t>
      </w:r>
    </w:p>
    <w:p w14:paraId="71D34A61" w14:textId="703B278B" w:rsidR="003A32BC" w:rsidRPr="00165719" w:rsidRDefault="003A32BC" w:rsidP="004726CC">
      <w:pPr>
        <w:pStyle w:val="ListParagraph"/>
        <w:numPr>
          <w:ilvl w:val="1"/>
          <w:numId w:val="3"/>
        </w:numPr>
        <w:autoSpaceDE w:val="0"/>
        <w:autoSpaceDN w:val="0"/>
        <w:adjustRightInd w:val="0"/>
        <w:ind w:left="360"/>
        <w:jc w:val="both"/>
        <w:rPr>
          <w:rFonts w:cstheme="minorHAnsi"/>
          <w:sz w:val="22"/>
          <w:szCs w:val="22"/>
          <w:u w:val="single"/>
        </w:rPr>
      </w:pPr>
      <w:r w:rsidRPr="00165719">
        <w:rPr>
          <w:rFonts w:cstheme="minorHAnsi"/>
          <w:sz w:val="22"/>
          <w:szCs w:val="22"/>
          <w:u w:val="single"/>
        </w:rPr>
        <w:t xml:space="preserve">Expectations: </w:t>
      </w:r>
    </w:p>
    <w:p w14:paraId="5EC76C1E" w14:textId="77777777" w:rsidR="00947E47" w:rsidRPr="00F54074" w:rsidRDefault="00947E47" w:rsidP="004726CC">
      <w:pPr>
        <w:pStyle w:val="ListParagraph"/>
        <w:numPr>
          <w:ilvl w:val="1"/>
          <w:numId w:val="17"/>
        </w:numPr>
        <w:autoSpaceDE w:val="0"/>
        <w:autoSpaceDN w:val="0"/>
        <w:adjustRightInd w:val="0"/>
        <w:ind w:left="720"/>
        <w:jc w:val="both"/>
        <w:rPr>
          <w:rFonts w:cstheme="minorHAnsi"/>
          <w:b/>
          <w:bCs/>
          <w:sz w:val="22"/>
          <w:szCs w:val="22"/>
        </w:rPr>
      </w:pPr>
      <w:r w:rsidRPr="00F54074">
        <w:rPr>
          <w:rFonts w:cstheme="minorHAnsi"/>
          <w:sz w:val="22"/>
          <w:szCs w:val="22"/>
        </w:rPr>
        <w:t xml:space="preserve">Tenure-track faculty at the assistant level are expected to show evidence of substantial dissemination of scholarly and creative work, particularly via participation in professional conferences. </w:t>
      </w:r>
    </w:p>
    <w:p w14:paraId="238B90C5" w14:textId="6673FC70" w:rsidR="00947E47" w:rsidRPr="00F54074" w:rsidRDefault="00947E47" w:rsidP="004726CC">
      <w:pPr>
        <w:pStyle w:val="ListParagraph"/>
        <w:numPr>
          <w:ilvl w:val="1"/>
          <w:numId w:val="17"/>
        </w:numPr>
        <w:autoSpaceDE w:val="0"/>
        <w:autoSpaceDN w:val="0"/>
        <w:adjustRightInd w:val="0"/>
        <w:ind w:left="720"/>
        <w:jc w:val="both"/>
        <w:rPr>
          <w:rFonts w:cstheme="minorHAnsi"/>
          <w:b/>
          <w:bCs/>
          <w:sz w:val="22"/>
          <w:szCs w:val="22"/>
        </w:rPr>
      </w:pPr>
      <w:r w:rsidRPr="00F54074">
        <w:rPr>
          <w:rFonts w:cstheme="minorHAnsi"/>
          <w:sz w:val="22"/>
          <w:szCs w:val="22"/>
        </w:rPr>
        <w:t xml:space="preserve">Tenured faculty at associate and full levels are expected to show evidence of </w:t>
      </w:r>
      <w:r w:rsidR="00C51956">
        <w:rPr>
          <w:rFonts w:cstheme="minorHAnsi"/>
          <w:sz w:val="22"/>
          <w:szCs w:val="22"/>
        </w:rPr>
        <w:t xml:space="preserve">substantial </w:t>
      </w:r>
      <w:r w:rsidRPr="00F54074">
        <w:rPr>
          <w:rFonts w:cstheme="minorHAnsi"/>
          <w:sz w:val="22"/>
          <w:szCs w:val="22"/>
        </w:rPr>
        <w:t xml:space="preserve">dissemination of scholarly and creative work, with </w:t>
      </w:r>
      <w:r w:rsidR="004C6BA6">
        <w:rPr>
          <w:rFonts w:cstheme="minorHAnsi"/>
          <w:sz w:val="22"/>
          <w:szCs w:val="22"/>
        </w:rPr>
        <w:t>an</w:t>
      </w:r>
      <w:r w:rsidRPr="00F54074">
        <w:rPr>
          <w:rFonts w:cstheme="minorHAnsi"/>
          <w:sz w:val="22"/>
          <w:szCs w:val="22"/>
        </w:rPr>
        <w:t xml:space="preserve"> emphasis on documented public and societal impact. </w:t>
      </w:r>
    </w:p>
    <w:p w14:paraId="21711B64" w14:textId="299D8037" w:rsidR="003653A6" w:rsidRPr="005D3649" w:rsidRDefault="00947E47" w:rsidP="004726CC">
      <w:pPr>
        <w:pStyle w:val="ListParagraph"/>
        <w:numPr>
          <w:ilvl w:val="1"/>
          <w:numId w:val="17"/>
        </w:numPr>
        <w:autoSpaceDE w:val="0"/>
        <w:autoSpaceDN w:val="0"/>
        <w:adjustRightInd w:val="0"/>
        <w:ind w:left="720"/>
        <w:jc w:val="both"/>
        <w:rPr>
          <w:rFonts w:cstheme="minorHAnsi"/>
          <w:b/>
          <w:bCs/>
          <w:sz w:val="22"/>
          <w:szCs w:val="22"/>
        </w:rPr>
      </w:pPr>
      <w:r w:rsidRPr="00F54074">
        <w:rPr>
          <w:rFonts w:cstheme="minorHAnsi"/>
          <w:sz w:val="22"/>
          <w:szCs w:val="22"/>
        </w:rPr>
        <w:lastRenderedPageBreak/>
        <w:t xml:space="preserve">Teaching faculty with a partial research appointment are expected to show evidence that their scholarly and creative work is being disseminated, particularly via participation in professional conferences. </w:t>
      </w:r>
    </w:p>
    <w:p w14:paraId="27051043" w14:textId="77777777" w:rsidR="003653A6" w:rsidRPr="003653A6" w:rsidRDefault="003653A6" w:rsidP="003653A6">
      <w:pPr>
        <w:autoSpaceDE w:val="0"/>
        <w:autoSpaceDN w:val="0"/>
        <w:adjustRightInd w:val="0"/>
        <w:jc w:val="both"/>
        <w:rPr>
          <w:rFonts w:cstheme="minorHAnsi"/>
          <w:i/>
          <w:iCs/>
          <w:sz w:val="12"/>
          <w:szCs w:val="12"/>
        </w:rPr>
      </w:pPr>
    </w:p>
    <w:p w14:paraId="4269C17A" w14:textId="0F1E75E9" w:rsidR="00AF161C" w:rsidRPr="00F54074" w:rsidRDefault="00EF0E1A" w:rsidP="00F54074">
      <w:pPr>
        <w:autoSpaceDE w:val="0"/>
        <w:autoSpaceDN w:val="0"/>
        <w:adjustRightInd w:val="0"/>
        <w:jc w:val="both"/>
        <w:rPr>
          <w:rFonts w:cstheme="minorHAnsi"/>
          <w:b/>
          <w:bCs/>
          <w:i/>
          <w:iCs/>
          <w:sz w:val="22"/>
          <w:szCs w:val="22"/>
        </w:rPr>
      </w:pPr>
      <w:r w:rsidRPr="00F54074">
        <w:rPr>
          <w:rFonts w:cstheme="minorHAnsi"/>
          <w:b/>
          <w:bCs/>
          <w:i/>
          <w:iCs/>
          <w:sz w:val="22"/>
          <w:szCs w:val="22"/>
        </w:rPr>
        <w:t xml:space="preserve">4.2.6. </w:t>
      </w:r>
      <w:r w:rsidR="003F2A64" w:rsidRPr="00F54074">
        <w:rPr>
          <w:rFonts w:cstheme="minorHAnsi"/>
          <w:b/>
          <w:bCs/>
          <w:i/>
          <w:iCs/>
          <w:sz w:val="22"/>
          <w:szCs w:val="22"/>
        </w:rPr>
        <w:t>Internal service</w:t>
      </w:r>
      <w:r w:rsidR="001E1FE3" w:rsidRPr="00F54074">
        <w:rPr>
          <w:rFonts w:cstheme="minorHAnsi"/>
          <w:b/>
          <w:bCs/>
          <w:i/>
          <w:iCs/>
          <w:sz w:val="22"/>
          <w:szCs w:val="22"/>
        </w:rPr>
        <w:t xml:space="preserve"> (S</w:t>
      </w:r>
      <w:r w:rsidR="001E1FE3" w:rsidRPr="00F54074">
        <w:rPr>
          <w:rFonts w:cstheme="minorHAnsi"/>
          <w:b/>
          <w:bCs/>
          <w:i/>
          <w:iCs/>
          <w:sz w:val="22"/>
          <w:szCs w:val="22"/>
          <w:vertAlign w:val="subscript"/>
        </w:rPr>
        <w:t>1</w:t>
      </w:r>
      <w:r w:rsidR="001E1FE3" w:rsidRPr="00F54074">
        <w:rPr>
          <w:rFonts w:cstheme="minorHAnsi"/>
          <w:b/>
          <w:bCs/>
          <w:i/>
          <w:iCs/>
          <w:sz w:val="22"/>
          <w:szCs w:val="22"/>
        </w:rPr>
        <w:t>)</w:t>
      </w:r>
    </w:p>
    <w:p w14:paraId="4E6967EB" w14:textId="644B9396" w:rsidR="003F2A64" w:rsidRPr="00F54074" w:rsidRDefault="003F2A64" w:rsidP="00F54074">
      <w:pPr>
        <w:autoSpaceDE w:val="0"/>
        <w:autoSpaceDN w:val="0"/>
        <w:adjustRightInd w:val="0"/>
        <w:jc w:val="both"/>
        <w:rPr>
          <w:rFonts w:cstheme="minorHAnsi"/>
          <w:sz w:val="22"/>
          <w:szCs w:val="22"/>
        </w:rPr>
      </w:pPr>
      <w:r w:rsidRPr="00F54074">
        <w:rPr>
          <w:rFonts w:cstheme="minorHAnsi"/>
          <w:sz w:val="22"/>
          <w:szCs w:val="22"/>
        </w:rPr>
        <w:t>Contributions can take the form of service to the department, an institute, the college, or campus, in the form of semester or year-long formal and informal activities that directly support our collective teaching and research missions. Standard forms of internal service are typically committee work, faculty mentoring, and significant administrative roles, including serving as Chair, Associate Chair, Institute Director, Institute Associate Director, or Associate Dean. Internal service also includes serving as a member of or chairing an ad hoc committee (with permission from the Chair, or Institute Director as applicable), including faculty search committees.</w:t>
      </w:r>
    </w:p>
    <w:p w14:paraId="3CC47791" w14:textId="4FB3BF82" w:rsidR="003F2A64" w:rsidRPr="00F54074" w:rsidRDefault="003F2A64" w:rsidP="004726CC">
      <w:pPr>
        <w:pStyle w:val="ListParagraph"/>
        <w:numPr>
          <w:ilvl w:val="1"/>
          <w:numId w:val="9"/>
        </w:numPr>
        <w:autoSpaceDE w:val="0"/>
        <w:autoSpaceDN w:val="0"/>
        <w:adjustRightInd w:val="0"/>
        <w:ind w:left="360"/>
        <w:jc w:val="both"/>
        <w:rPr>
          <w:rFonts w:cstheme="minorHAnsi"/>
          <w:sz w:val="22"/>
          <w:szCs w:val="22"/>
        </w:rPr>
      </w:pPr>
      <w:r w:rsidRPr="00F54074">
        <w:rPr>
          <w:rFonts w:cstheme="minorHAnsi"/>
          <w:sz w:val="22"/>
          <w:szCs w:val="22"/>
        </w:rPr>
        <w:t>Relevant FRPA categories: 605 – 60</w:t>
      </w:r>
      <w:r w:rsidR="00F47EE6">
        <w:rPr>
          <w:rFonts w:cstheme="minorHAnsi"/>
          <w:sz w:val="22"/>
          <w:szCs w:val="22"/>
        </w:rPr>
        <w:t>9</w:t>
      </w:r>
    </w:p>
    <w:p w14:paraId="582BBD4E" w14:textId="77777777" w:rsidR="003F2A64" w:rsidRPr="00F54074" w:rsidRDefault="003F2A64" w:rsidP="004726CC">
      <w:pPr>
        <w:pStyle w:val="ListParagraph"/>
        <w:numPr>
          <w:ilvl w:val="1"/>
          <w:numId w:val="9"/>
        </w:numPr>
        <w:autoSpaceDE w:val="0"/>
        <w:autoSpaceDN w:val="0"/>
        <w:adjustRightInd w:val="0"/>
        <w:ind w:left="360"/>
        <w:jc w:val="both"/>
        <w:rPr>
          <w:rFonts w:cstheme="minorHAnsi"/>
          <w:sz w:val="22"/>
          <w:szCs w:val="22"/>
        </w:rPr>
      </w:pPr>
      <w:r w:rsidRPr="00F54074">
        <w:rPr>
          <w:rFonts w:cstheme="minorHAnsi"/>
          <w:sz w:val="22"/>
          <w:szCs w:val="22"/>
        </w:rPr>
        <w:t xml:space="preserve">To gauge time commitment on ad hoc committees, hours per week spent on each committee should be noted. </w:t>
      </w:r>
    </w:p>
    <w:p w14:paraId="210A4C0E" w14:textId="77777777" w:rsidR="003F2A64" w:rsidRPr="00F54074" w:rsidRDefault="003F2A64" w:rsidP="004726CC">
      <w:pPr>
        <w:pStyle w:val="ListParagraph"/>
        <w:numPr>
          <w:ilvl w:val="1"/>
          <w:numId w:val="9"/>
        </w:numPr>
        <w:autoSpaceDE w:val="0"/>
        <w:autoSpaceDN w:val="0"/>
        <w:adjustRightInd w:val="0"/>
        <w:ind w:left="360"/>
        <w:jc w:val="both"/>
        <w:rPr>
          <w:rFonts w:cstheme="minorHAnsi"/>
          <w:sz w:val="22"/>
          <w:szCs w:val="22"/>
        </w:rPr>
      </w:pPr>
      <w:r w:rsidRPr="00F54074">
        <w:rPr>
          <w:rFonts w:cstheme="minorHAnsi"/>
          <w:sz w:val="22"/>
          <w:szCs w:val="22"/>
        </w:rPr>
        <w:t>Feedback from department committee chairs will be solicited to determine faculty engagement and responsibility.</w:t>
      </w:r>
    </w:p>
    <w:p w14:paraId="7DF73CDF" w14:textId="0933572D" w:rsidR="002B230B" w:rsidRDefault="003F2A64" w:rsidP="004726CC">
      <w:pPr>
        <w:pStyle w:val="ListParagraph"/>
        <w:numPr>
          <w:ilvl w:val="1"/>
          <w:numId w:val="9"/>
        </w:numPr>
        <w:autoSpaceDE w:val="0"/>
        <w:autoSpaceDN w:val="0"/>
        <w:adjustRightInd w:val="0"/>
        <w:ind w:left="360"/>
        <w:jc w:val="both"/>
        <w:rPr>
          <w:rFonts w:cstheme="minorHAnsi"/>
          <w:sz w:val="22"/>
          <w:szCs w:val="22"/>
        </w:rPr>
      </w:pPr>
      <w:r w:rsidRPr="00F54074">
        <w:rPr>
          <w:rFonts w:cstheme="minorHAnsi"/>
          <w:sz w:val="22"/>
          <w:szCs w:val="22"/>
        </w:rPr>
        <w:t xml:space="preserve">Efforts that directly support broadening participation in science and engineering, or that impact DEI </w:t>
      </w:r>
      <w:r w:rsidR="008A4A45">
        <w:rPr>
          <w:rFonts w:cstheme="minorHAnsi"/>
          <w:sz w:val="22"/>
          <w:szCs w:val="22"/>
        </w:rPr>
        <w:t>can</w:t>
      </w:r>
      <w:r w:rsidR="008A4A45" w:rsidRPr="00F54074">
        <w:rPr>
          <w:rFonts w:cstheme="minorHAnsi"/>
          <w:sz w:val="22"/>
          <w:szCs w:val="22"/>
        </w:rPr>
        <w:t xml:space="preserve"> </w:t>
      </w:r>
      <w:r w:rsidRPr="00F54074">
        <w:rPr>
          <w:rFonts w:cstheme="minorHAnsi"/>
          <w:sz w:val="22"/>
          <w:szCs w:val="22"/>
        </w:rPr>
        <w:t>be noted</w:t>
      </w:r>
      <w:r w:rsidR="00B90959">
        <w:rPr>
          <w:rFonts w:cstheme="minorHAnsi"/>
          <w:sz w:val="22"/>
          <w:szCs w:val="22"/>
        </w:rPr>
        <w:t xml:space="preserve"> </w:t>
      </w:r>
      <w:r w:rsidR="00B90959" w:rsidRPr="00F1122B">
        <w:rPr>
          <w:rFonts w:cstheme="minorHAnsi"/>
          <w:color w:val="000000"/>
          <w:spacing w:val="3"/>
          <w:sz w:val="22"/>
          <w:szCs w:val="22"/>
          <w:shd w:val="clear" w:color="auto" w:fill="FFFFFF"/>
        </w:rPr>
        <w:t>using the DEI Activity Summary (code 210)</w:t>
      </w:r>
      <w:r w:rsidR="00B90959" w:rsidRPr="00F1122B">
        <w:rPr>
          <w:rFonts w:cstheme="minorHAnsi"/>
          <w:sz w:val="22"/>
          <w:szCs w:val="22"/>
        </w:rPr>
        <w:t>.</w:t>
      </w:r>
    </w:p>
    <w:p w14:paraId="05F381A2" w14:textId="4495D22C" w:rsidR="00285032" w:rsidRPr="00F54074" w:rsidRDefault="00285032" w:rsidP="004726CC">
      <w:pPr>
        <w:pStyle w:val="ListParagraph"/>
        <w:numPr>
          <w:ilvl w:val="1"/>
          <w:numId w:val="9"/>
        </w:numPr>
        <w:autoSpaceDE w:val="0"/>
        <w:autoSpaceDN w:val="0"/>
        <w:adjustRightInd w:val="0"/>
        <w:ind w:left="360"/>
        <w:jc w:val="both"/>
        <w:rPr>
          <w:rFonts w:cstheme="minorHAnsi"/>
          <w:sz w:val="22"/>
          <w:szCs w:val="22"/>
        </w:rPr>
      </w:pPr>
      <w:r>
        <w:rPr>
          <w:rFonts w:cstheme="minorHAnsi"/>
          <w:sz w:val="22"/>
          <w:szCs w:val="22"/>
        </w:rPr>
        <w:t>For faculty mentoring activities, the names of mentees should be provided</w:t>
      </w:r>
      <w:r w:rsidR="007930B4">
        <w:rPr>
          <w:rFonts w:cstheme="minorHAnsi"/>
          <w:sz w:val="22"/>
          <w:szCs w:val="22"/>
        </w:rPr>
        <w:t>,</w:t>
      </w:r>
      <w:r w:rsidR="00F52635">
        <w:rPr>
          <w:rFonts w:cstheme="minorHAnsi"/>
          <w:sz w:val="22"/>
          <w:szCs w:val="22"/>
        </w:rPr>
        <w:t xml:space="preserve"> as well as the number of hours per week/month spent mentoring and the activities performed. </w:t>
      </w:r>
    </w:p>
    <w:p w14:paraId="3F2E212A" w14:textId="64F5885B" w:rsidR="00947E47" w:rsidRPr="00A6040D" w:rsidRDefault="00947E47" w:rsidP="004726CC">
      <w:pPr>
        <w:pStyle w:val="ListParagraph"/>
        <w:numPr>
          <w:ilvl w:val="1"/>
          <w:numId w:val="9"/>
        </w:numPr>
        <w:autoSpaceDE w:val="0"/>
        <w:autoSpaceDN w:val="0"/>
        <w:adjustRightInd w:val="0"/>
        <w:ind w:left="360"/>
        <w:jc w:val="both"/>
        <w:rPr>
          <w:rFonts w:cstheme="minorHAnsi"/>
          <w:sz w:val="22"/>
          <w:szCs w:val="22"/>
          <w:u w:val="single"/>
        </w:rPr>
      </w:pPr>
      <w:r w:rsidRPr="00A6040D">
        <w:rPr>
          <w:rFonts w:cstheme="minorHAnsi"/>
          <w:sz w:val="22"/>
          <w:szCs w:val="22"/>
          <w:u w:val="single"/>
        </w:rPr>
        <w:t>Expectations:</w:t>
      </w:r>
    </w:p>
    <w:p w14:paraId="67265D8A" w14:textId="77777777" w:rsidR="00CA7057" w:rsidRPr="00F54074" w:rsidRDefault="00CA7057" w:rsidP="004726CC">
      <w:pPr>
        <w:pStyle w:val="ListParagraph"/>
        <w:numPr>
          <w:ilvl w:val="0"/>
          <w:numId w:val="19"/>
        </w:numPr>
        <w:tabs>
          <w:tab w:val="left" w:pos="1440"/>
        </w:tabs>
        <w:ind w:left="720"/>
        <w:jc w:val="both"/>
        <w:rPr>
          <w:rFonts w:cstheme="minorHAnsi"/>
          <w:sz w:val="22"/>
          <w:szCs w:val="22"/>
        </w:rPr>
      </w:pPr>
      <w:r w:rsidRPr="00F54074">
        <w:rPr>
          <w:rFonts w:cstheme="minorHAnsi"/>
          <w:sz w:val="22"/>
          <w:szCs w:val="22"/>
        </w:rPr>
        <w:t>Tenure-track and teaching faculty at the assistant level are expected to serve on at least one departmental committee.</w:t>
      </w:r>
    </w:p>
    <w:p w14:paraId="07DEE55B" w14:textId="42ACBBB6" w:rsidR="002B230B" w:rsidRDefault="00CA7057" w:rsidP="004726CC">
      <w:pPr>
        <w:pStyle w:val="ListParagraph"/>
        <w:numPr>
          <w:ilvl w:val="0"/>
          <w:numId w:val="19"/>
        </w:numPr>
        <w:tabs>
          <w:tab w:val="left" w:pos="1440"/>
        </w:tabs>
        <w:ind w:left="720"/>
        <w:jc w:val="both"/>
        <w:rPr>
          <w:rFonts w:cstheme="minorHAnsi"/>
          <w:sz w:val="22"/>
          <w:szCs w:val="22"/>
        </w:rPr>
      </w:pPr>
      <w:r w:rsidRPr="00F54074">
        <w:rPr>
          <w:rFonts w:cstheme="minorHAnsi"/>
          <w:sz w:val="22"/>
          <w:szCs w:val="22"/>
        </w:rPr>
        <w:t>Tenured and teaching faculty at the associate or full levels are expected to serve on at least one departmental committee and to become</w:t>
      </w:r>
      <w:r w:rsidR="00E61A72" w:rsidRPr="00F54074">
        <w:rPr>
          <w:rFonts w:cstheme="minorHAnsi"/>
          <w:sz w:val="22"/>
          <w:szCs w:val="22"/>
        </w:rPr>
        <w:t xml:space="preserve"> </w:t>
      </w:r>
      <w:r w:rsidRPr="00F54074">
        <w:rPr>
          <w:rFonts w:cstheme="minorHAnsi"/>
          <w:sz w:val="22"/>
          <w:szCs w:val="22"/>
        </w:rPr>
        <w:t>involved in department or college</w:t>
      </w:r>
      <w:r w:rsidR="00612B98">
        <w:rPr>
          <w:rFonts w:cstheme="minorHAnsi"/>
          <w:sz w:val="22"/>
          <w:szCs w:val="22"/>
        </w:rPr>
        <w:t>-</w:t>
      </w:r>
      <w:r w:rsidRPr="00F54074">
        <w:rPr>
          <w:rFonts w:cstheme="minorHAnsi"/>
          <w:sz w:val="22"/>
          <w:szCs w:val="22"/>
        </w:rPr>
        <w:t xml:space="preserve">level committees, either as participants or in leadership roles. These faculty may also be selected to mentor junior faculty. </w:t>
      </w:r>
    </w:p>
    <w:p w14:paraId="1269C47C" w14:textId="77777777" w:rsidR="00A57DB1" w:rsidRPr="00A57DB1" w:rsidRDefault="00A57DB1" w:rsidP="00A57DB1">
      <w:pPr>
        <w:tabs>
          <w:tab w:val="left" w:pos="1440"/>
        </w:tabs>
        <w:jc w:val="both"/>
        <w:rPr>
          <w:rFonts w:cstheme="minorHAnsi"/>
          <w:sz w:val="12"/>
          <w:szCs w:val="12"/>
        </w:rPr>
      </w:pPr>
    </w:p>
    <w:p w14:paraId="0FAD4E39" w14:textId="21139A97" w:rsidR="00AF161C" w:rsidRPr="00F54074" w:rsidRDefault="00EF0E1A" w:rsidP="00F54074">
      <w:pPr>
        <w:autoSpaceDE w:val="0"/>
        <w:autoSpaceDN w:val="0"/>
        <w:adjustRightInd w:val="0"/>
        <w:jc w:val="both"/>
        <w:rPr>
          <w:rFonts w:cstheme="minorHAnsi"/>
          <w:b/>
          <w:bCs/>
          <w:i/>
          <w:iCs/>
          <w:sz w:val="22"/>
          <w:szCs w:val="22"/>
        </w:rPr>
      </w:pPr>
      <w:r w:rsidRPr="00F54074">
        <w:rPr>
          <w:rFonts w:cstheme="minorHAnsi"/>
          <w:b/>
          <w:bCs/>
          <w:i/>
          <w:iCs/>
          <w:sz w:val="22"/>
          <w:szCs w:val="22"/>
        </w:rPr>
        <w:t>4.2.7. E</w:t>
      </w:r>
      <w:r w:rsidR="003F2A64" w:rsidRPr="00F54074">
        <w:rPr>
          <w:rFonts w:cstheme="minorHAnsi"/>
          <w:b/>
          <w:bCs/>
          <w:i/>
          <w:iCs/>
          <w:sz w:val="22"/>
          <w:szCs w:val="22"/>
        </w:rPr>
        <w:t>xternal service</w:t>
      </w:r>
      <w:r w:rsidR="002C456C" w:rsidRPr="00F54074">
        <w:rPr>
          <w:rFonts w:cstheme="minorHAnsi"/>
          <w:b/>
          <w:bCs/>
          <w:i/>
          <w:iCs/>
          <w:sz w:val="22"/>
          <w:szCs w:val="22"/>
        </w:rPr>
        <w:t xml:space="preserve"> (S</w:t>
      </w:r>
      <w:r w:rsidR="002C456C" w:rsidRPr="00F54074">
        <w:rPr>
          <w:rFonts w:cstheme="minorHAnsi"/>
          <w:b/>
          <w:bCs/>
          <w:i/>
          <w:iCs/>
          <w:sz w:val="22"/>
          <w:szCs w:val="22"/>
          <w:vertAlign w:val="subscript"/>
        </w:rPr>
        <w:t>2</w:t>
      </w:r>
      <w:r w:rsidR="002C456C" w:rsidRPr="00F54074">
        <w:rPr>
          <w:rFonts w:cstheme="minorHAnsi"/>
          <w:b/>
          <w:bCs/>
          <w:i/>
          <w:iCs/>
          <w:sz w:val="22"/>
          <w:szCs w:val="22"/>
        </w:rPr>
        <w:t>)</w:t>
      </w:r>
    </w:p>
    <w:p w14:paraId="4589F77D" w14:textId="237A5D3C" w:rsidR="003F2A64" w:rsidRPr="00F54074" w:rsidRDefault="003F2A64" w:rsidP="00F54074">
      <w:pPr>
        <w:autoSpaceDE w:val="0"/>
        <w:autoSpaceDN w:val="0"/>
        <w:adjustRightInd w:val="0"/>
        <w:jc w:val="both"/>
        <w:rPr>
          <w:rFonts w:cstheme="minorHAnsi"/>
          <w:sz w:val="22"/>
          <w:szCs w:val="22"/>
        </w:rPr>
      </w:pPr>
      <w:r w:rsidRPr="00F54074">
        <w:rPr>
          <w:rFonts w:cstheme="minorHAnsi"/>
          <w:sz w:val="22"/>
          <w:szCs w:val="22"/>
        </w:rPr>
        <w:t>Contributions take the form of service to scholarly communities, in the form of formal and informal activities that directly support that community’s scholarly activities. Common forms of external service focus on reviewing papers and proposals, either as an ad hoc reviewer or a member of a program committee or other formal panel, managing peer review as a journal editor or senior member/chair of a conference program committee or other formal panel, organizing a professional meeting (working group, workshop, symposium, conference), service to a professional society (via formal committees, or in an elected or appointed position), significant outreach to the public (local, state, or national), or serving as a program officer at a grant-making institution (public or private).</w:t>
      </w:r>
      <w:r w:rsidR="00F945FA">
        <w:rPr>
          <w:rFonts w:cstheme="minorHAnsi"/>
          <w:sz w:val="22"/>
          <w:szCs w:val="22"/>
        </w:rPr>
        <w:t xml:space="preserve"> This </w:t>
      </w:r>
      <w:r w:rsidR="00C9428B">
        <w:rPr>
          <w:rFonts w:cstheme="minorHAnsi"/>
          <w:sz w:val="22"/>
          <w:szCs w:val="22"/>
        </w:rPr>
        <w:t xml:space="preserve">dimension is distinct from </w:t>
      </w:r>
      <w:r w:rsidR="00F50670">
        <w:rPr>
          <w:rFonts w:cstheme="minorHAnsi"/>
          <w:sz w:val="22"/>
          <w:szCs w:val="22"/>
        </w:rPr>
        <w:t xml:space="preserve">engagement with professional communities and society (i.e., </w:t>
      </w:r>
      <w:r w:rsidR="00C9428B" w:rsidRPr="00F80E48">
        <w:rPr>
          <w:rFonts w:cstheme="minorHAnsi"/>
          <w:i/>
          <w:iCs/>
          <w:sz w:val="22"/>
          <w:szCs w:val="22"/>
        </w:rPr>
        <w:t>R</w:t>
      </w:r>
      <w:r w:rsidR="00F50670">
        <w:rPr>
          <w:rFonts w:cstheme="minorHAnsi"/>
          <w:i/>
          <w:iCs/>
          <w:sz w:val="22"/>
          <w:szCs w:val="22"/>
          <w:vertAlign w:val="subscript"/>
        </w:rPr>
        <w:t>3</w:t>
      </w:r>
      <w:r w:rsidR="00F50670">
        <w:rPr>
          <w:rFonts w:cstheme="minorHAnsi"/>
          <w:sz w:val="22"/>
          <w:szCs w:val="22"/>
        </w:rPr>
        <w:t xml:space="preserve">) </w:t>
      </w:r>
      <w:r w:rsidR="00C9428B">
        <w:rPr>
          <w:rFonts w:cstheme="minorHAnsi"/>
          <w:sz w:val="22"/>
          <w:szCs w:val="22"/>
        </w:rPr>
        <w:t xml:space="preserve">in that external service is not directly connected to scholarly and creative work produced by the </w:t>
      </w:r>
      <w:r w:rsidR="00C87770">
        <w:rPr>
          <w:rFonts w:cstheme="minorHAnsi"/>
          <w:sz w:val="22"/>
          <w:szCs w:val="22"/>
        </w:rPr>
        <w:t xml:space="preserve">faculty member. </w:t>
      </w:r>
      <w:r w:rsidR="00B439B1">
        <w:rPr>
          <w:rFonts w:cstheme="minorHAnsi"/>
          <w:sz w:val="22"/>
          <w:szCs w:val="22"/>
        </w:rPr>
        <w:t>In many cases, t</w:t>
      </w:r>
      <w:r w:rsidR="00A842C5">
        <w:rPr>
          <w:rFonts w:cstheme="minorHAnsi"/>
          <w:sz w:val="22"/>
          <w:szCs w:val="22"/>
        </w:rPr>
        <w:t xml:space="preserve">his dimension is </w:t>
      </w:r>
      <w:r w:rsidR="003C3C74">
        <w:rPr>
          <w:rFonts w:cstheme="minorHAnsi"/>
          <w:sz w:val="22"/>
          <w:szCs w:val="22"/>
        </w:rPr>
        <w:t>most closely connected to the promotion and dissemination of the scholarly and creative work of other</w:t>
      </w:r>
      <w:r w:rsidR="00B77F92">
        <w:rPr>
          <w:rFonts w:cstheme="minorHAnsi"/>
          <w:sz w:val="22"/>
          <w:szCs w:val="22"/>
        </w:rPr>
        <w:t>s</w:t>
      </w:r>
      <w:r w:rsidR="003C3C74">
        <w:rPr>
          <w:rFonts w:cstheme="minorHAnsi"/>
          <w:sz w:val="22"/>
          <w:szCs w:val="22"/>
        </w:rPr>
        <w:t xml:space="preserve">. </w:t>
      </w:r>
    </w:p>
    <w:p w14:paraId="58E84BFA" w14:textId="77777777" w:rsidR="003F2A64" w:rsidRPr="00F54074" w:rsidRDefault="003F2A64" w:rsidP="004726CC">
      <w:pPr>
        <w:pStyle w:val="ListParagraph"/>
        <w:numPr>
          <w:ilvl w:val="1"/>
          <w:numId w:val="10"/>
        </w:numPr>
        <w:autoSpaceDE w:val="0"/>
        <w:autoSpaceDN w:val="0"/>
        <w:adjustRightInd w:val="0"/>
        <w:ind w:left="360"/>
        <w:jc w:val="both"/>
        <w:rPr>
          <w:rFonts w:cstheme="minorHAnsi"/>
          <w:sz w:val="22"/>
          <w:szCs w:val="22"/>
        </w:rPr>
      </w:pPr>
      <w:r w:rsidRPr="00F54074">
        <w:rPr>
          <w:rFonts w:cstheme="minorHAnsi"/>
          <w:sz w:val="22"/>
          <w:szCs w:val="22"/>
        </w:rPr>
        <w:t>Relevant FRPA categories: 601 – 604, 620, 625, 630, 631, 695 – 698.</w:t>
      </w:r>
    </w:p>
    <w:p w14:paraId="62B7A04B" w14:textId="77777777" w:rsidR="003F2A64" w:rsidRPr="00F54074" w:rsidRDefault="003F2A64" w:rsidP="004726CC">
      <w:pPr>
        <w:pStyle w:val="ListParagraph"/>
        <w:numPr>
          <w:ilvl w:val="1"/>
          <w:numId w:val="10"/>
        </w:numPr>
        <w:autoSpaceDE w:val="0"/>
        <w:autoSpaceDN w:val="0"/>
        <w:adjustRightInd w:val="0"/>
        <w:ind w:left="360"/>
        <w:jc w:val="both"/>
        <w:rPr>
          <w:rFonts w:cstheme="minorHAnsi"/>
          <w:sz w:val="22"/>
          <w:szCs w:val="22"/>
        </w:rPr>
      </w:pPr>
      <w:r w:rsidRPr="00F54074">
        <w:rPr>
          <w:rFonts w:cstheme="minorHAnsi"/>
          <w:sz w:val="22"/>
          <w:szCs w:val="22"/>
        </w:rPr>
        <w:t xml:space="preserve">To gauge time commitment for faculty in organizing professional meetings, the size of the meeting, workshop, symposium, etc. and the specific organizing role performed should be noted. </w:t>
      </w:r>
    </w:p>
    <w:p w14:paraId="398D3B5B" w14:textId="77777777" w:rsidR="003F2A64" w:rsidRPr="00F54074" w:rsidRDefault="003F2A64" w:rsidP="004726CC">
      <w:pPr>
        <w:pStyle w:val="ListParagraph"/>
        <w:numPr>
          <w:ilvl w:val="1"/>
          <w:numId w:val="10"/>
        </w:numPr>
        <w:autoSpaceDE w:val="0"/>
        <w:autoSpaceDN w:val="0"/>
        <w:adjustRightInd w:val="0"/>
        <w:ind w:left="360"/>
        <w:jc w:val="both"/>
        <w:rPr>
          <w:rFonts w:cstheme="minorHAnsi"/>
          <w:sz w:val="22"/>
          <w:szCs w:val="22"/>
        </w:rPr>
      </w:pPr>
      <w:r w:rsidRPr="00F54074">
        <w:rPr>
          <w:rFonts w:cstheme="minorHAnsi"/>
          <w:sz w:val="22"/>
          <w:szCs w:val="22"/>
        </w:rPr>
        <w:t>Work on editorial boards should indicate the number of papers handled in the prior year.</w:t>
      </w:r>
    </w:p>
    <w:p w14:paraId="7A2AF14A" w14:textId="77777777" w:rsidR="003F2A64" w:rsidRPr="00F54074" w:rsidRDefault="003F2A64" w:rsidP="004726CC">
      <w:pPr>
        <w:pStyle w:val="ListParagraph"/>
        <w:numPr>
          <w:ilvl w:val="1"/>
          <w:numId w:val="10"/>
        </w:numPr>
        <w:autoSpaceDE w:val="0"/>
        <w:autoSpaceDN w:val="0"/>
        <w:adjustRightInd w:val="0"/>
        <w:ind w:left="360"/>
        <w:jc w:val="both"/>
        <w:rPr>
          <w:rFonts w:cstheme="minorHAnsi"/>
          <w:sz w:val="22"/>
          <w:szCs w:val="22"/>
        </w:rPr>
      </w:pPr>
      <w:r w:rsidRPr="00F54074">
        <w:rPr>
          <w:rFonts w:cstheme="minorHAnsi"/>
          <w:sz w:val="22"/>
          <w:szCs w:val="22"/>
        </w:rPr>
        <w:t xml:space="preserve">The total number of publications reviewed in the prior year is sufficient for assessing peer-review activities.  </w:t>
      </w:r>
    </w:p>
    <w:p w14:paraId="17DC99A8" w14:textId="11A40110" w:rsidR="00E33990" w:rsidRPr="00F54074" w:rsidRDefault="003F2A64" w:rsidP="004726CC">
      <w:pPr>
        <w:pStyle w:val="ListParagraph"/>
        <w:numPr>
          <w:ilvl w:val="1"/>
          <w:numId w:val="10"/>
        </w:numPr>
        <w:autoSpaceDE w:val="0"/>
        <w:autoSpaceDN w:val="0"/>
        <w:adjustRightInd w:val="0"/>
        <w:ind w:left="360"/>
        <w:jc w:val="both"/>
        <w:rPr>
          <w:rFonts w:cstheme="minorHAnsi"/>
          <w:sz w:val="22"/>
          <w:szCs w:val="22"/>
        </w:rPr>
      </w:pPr>
      <w:r w:rsidRPr="00F54074">
        <w:rPr>
          <w:rFonts w:cstheme="minorHAnsi"/>
          <w:sz w:val="22"/>
          <w:szCs w:val="22"/>
        </w:rPr>
        <w:t>Efforts that support broade</w:t>
      </w:r>
      <w:r w:rsidR="00E97AE2" w:rsidRPr="00F54074">
        <w:rPr>
          <w:rFonts w:cstheme="minorHAnsi"/>
          <w:sz w:val="22"/>
          <w:szCs w:val="22"/>
        </w:rPr>
        <w:t>r</w:t>
      </w:r>
      <w:r w:rsidRPr="00F54074">
        <w:rPr>
          <w:rFonts w:cstheme="minorHAnsi"/>
          <w:sz w:val="22"/>
          <w:szCs w:val="22"/>
        </w:rPr>
        <w:t xml:space="preserve"> participation in science and engineering, or that impact DEI</w:t>
      </w:r>
      <w:r w:rsidR="00A25405" w:rsidRPr="00F54074">
        <w:rPr>
          <w:rFonts w:cstheme="minorHAnsi"/>
          <w:sz w:val="22"/>
          <w:szCs w:val="22"/>
        </w:rPr>
        <w:t>,</w:t>
      </w:r>
      <w:r w:rsidRPr="00F54074">
        <w:rPr>
          <w:rFonts w:cstheme="minorHAnsi"/>
          <w:sz w:val="22"/>
          <w:szCs w:val="22"/>
        </w:rPr>
        <w:t xml:space="preserve"> </w:t>
      </w:r>
      <w:r w:rsidR="008A4A45">
        <w:rPr>
          <w:rFonts w:cstheme="minorHAnsi"/>
          <w:sz w:val="22"/>
          <w:szCs w:val="22"/>
        </w:rPr>
        <w:t>can</w:t>
      </w:r>
      <w:r w:rsidR="008A4A45" w:rsidRPr="00F54074">
        <w:rPr>
          <w:rFonts w:cstheme="minorHAnsi"/>
          <w:sz w:val="22"/>
          <w:szCs w:val="22"/>
        </w:rPr>
        <w:t xml:space="preserve"> </w:t>
      </w:r>
      <w:r w:rsidRPr="00F54074">
        <w:rPr>
          <w:rFonts w:cstheme="minorHAnsi"/>
          <w:sz w:val="22"/>
          <w:szCs w:val="22"/>
        </w:rPr>
        <w:t>be noted</w:t>
      </w:r>
      <w:r w:rsidR="008A4A45" w:rsidRPr="008A4A45">
        <w:rPr>
          <w:rFonts w:cstheme="minorHAnsi"/>
          <w:sz w:val="22"/>
          <w:szCs w:val="22"/>
        </w:rPr>
        <w:t xml:space="preserve"> </w:t>
      </w:r>
      <w:r w:rsidR="008A4A45" w:rsidRPr="00F1122B">
        <w:rPr>
          <w:rFonts w:cstheme="minorHAnsi"/>
          <w:color w:val="000000"/>
          <w:spacing w:val="3"/>
          <w:sz w:val="22"/>
          <w:szCs w:val="22"/>
          <w:shd w:val="clear" w:color="auto" w:fill="FFFFFF"/>
        </w:rPr>
        <w:t>using the DEI Activity Summary (code 210)</w:t>
      </w:r>
      <w:r w:rsidRPr="00F54074">
        <w:rPr>
          <w:rFonts w:cstheme="minorHAnsi"/>
          <w:sz w:val="22"/>
          <w:szCs w:val="22"/>
        </w:rPr>
        <w:t>.</w:t>
      </w:r>
    </w:p>
    <w:p w14:paraId="0EC05B8A" w14:textId="5630B431" w:rsidR="00947E47" w:rsidRPr="003938D3" w:rsidRDefault="00947E47" w:rsidP="004726CC">
      <w:pPr>
        <w:pStyle w:val="ListParagraph"/>
        <w:numPr>
          <w:ilvl w:val="1"/>
          <w:numId w:val="10"/>
        </w:numPr>
        <w:autoSpaceDE w:val="0"/>
        <w:autoSpaceDN w:val="0"/>
        <w:adjustRightInd w:val="0"/>
        <w:ind w:left="360"/>
        <w:jc w:val="both"/>
        <w:rPr>
          <w:rFonts w:cstheme="minorHAnsi"/>
          <w:sz w:val="22"/>
          <w:szCs w:val="22"/>
          <w:u w:val="single"/>
        </w:rPr>
      </w:pPr>
      <w:r w:rsidRPr="003938D3">
        <w:rPr>
          <w:rFonts w:cstheme="minorHAnsi"/>
          <w:sz w:val="22"/>
          <w:szCs w:val="22"/>
          <w:u w:val="single"/>
        </w:rPr>
        <w:t>Expectations</w:t>
      </w:r>
      <w:r w:rsidR="00423EA5" w:rsidRPr="003938D3">
        <w:rPr>
          <w:rFonts w:cstheme="minorHAnsi"/>
          <w:sz w:val="22"/>
          <w:szCs w:val="22"/>
          <w:u w:val="single"/>
        </w:rPr>
        <w:t>:</w:t>
      </w:r>
    </w:p>
    <w:p w14:paraId="5FDC6F7D" w14:textId="77777777" w:rsidR="00423EA5" w:rsidRPr="00F54074" w:rsidRDefault="00423EA5" w:rsidP="004726CC">
      <w:pPr>
        <w:pStyle w:val="ListParagraph"/>
        <w:numPr>
          <w:ilvl w:val="0"/>
          <w:numId w:val="20"/>
        </w:numPr>
        <w:autoSpaceDE w:val="0"/>
        <w:autoSpaceDN w:val="0"/>
        <w:adjustRightInd w:val="0"/>
        <w:ind w:left="720"/>
        <w:jc w:val="both"/>
        <w:rPr>
          <w:rFonts w:cstheme="minorHAnsi"/>
          <w:sz w:val="22"/>
          <w:szCs w:val="22"/>
        </w:rPr>
      </w:pPr>
      <w:r w:rsidRPr="00F54074">
        <w:rPr>
          <w:rFonts w:cstheme="minorHAnsi"/>
          <w:sz w:val="22"/>
          <w:szCs w:val="22"/>
        </w:rPr>
        <w:t xml:space="preserve">Tenure-track faculty at the assistant level are expected to perform reviews of papers and proposals, as well as become involved in organizing some aspects of professional meetings, such as workshops and mini-symposia. </w:t>
      </w:r>
    </w:p>
    <w:p w14:paraId="26ADEB66" w14:textId="77777777" w:rsidR="00423EA5" w:rsidRPr="00F54074" w:rsidRDefault="00423EA5" w:rsidP="004726CC">
      <w:pPr>
        <w:pStyle w:val="ListParagraph"/>
        <w:numPr>
          <w:ilvl w:val="0"/>
          <w:numId w:val="20"/>
        </w:numPr>
        <w:autoSpaceDE w:val="0"/>
        <w:autoSpaceDN w:val="0"/>
        <w:adjustRightInd w:val="0"/>
        <w:ind w:left="720"/>
        <w:jc w:val="both"/>
        <w:rPr>
          <w:rFonts w:cstheme="minorHAnsi"/>
          <w:sz w:val="22"/>
          <w:szCs w:val="22"/>
        </w:rPr>
      </w:pPr>
      <w:r w:rsidRPr="00F54074">
        <w:rPr>
          <w:rFonts w:cstheme="minorHAnsi"/>
          <w:sz w:val="22"/>
          <w:szCs w:val="22"/>
        </w:rPr>
        <w:lastRenderedPageBreak/>
        <w:t xml:space="preserve">Tenured faculty at the associate or full levels are expected to perform reviews of papers and proposals as well as hold leadership positions in their professional communities (e.g., serving on executive and editorial boards and organizing conferences). </w:t>
      </w:r>
    </w:p>
    <w:p w14:paraId="56B15870" w14:textId="31338327" w:rsidR="00A8316A" w:rsidRDefault="00423EA5" w:rsidP="004726CC">
      <w:pPr>
        <w:pStyle w:val="ListParagraph"/>
        <w:numPr>
          <w:ilvl w:val="0"/>
          <w:numId w:val="20"/>
        </w:numPr>
        <w:autoSpaceDE w:val="0"/>
        <w:autoSpaceDN w:val="0"/>
        <w:adjustRightInd w:val="0"/>
        <w:ind w:left="720"/>
        <w:jc w:val="both"/>
        <w:rPr>
          <w:rFonts w:cstheme="minorHAnsi"/>
          <w:sz w:val="22"/>
          <w:szCs w:val="22"/>
        </w:rPr>
      </w:pPr>
      <w:r w:rsidRPr="00F54074">
        <w:rPr>
          <w:rFonts w:cstheme="minorHAnsi"/>
          <w:sz w:val="22"/>
          <w:szCs w:val="22"/>
        </w:rPr>
        <w:t xml:space="preserve">Teaching faculty are not expected to perform external service, although credit will be given for any external service activities performed. </w:t>
      </w:r>
    </w:p>
    <w:p w14:paraId="203B4EDB" w14:textId="77777777" w:rsidR="00A57DB1" w:rsidRPr="00A57DB1" w:rsidRDefault="00A57DB1" w:rsidP="00A57DB1">
      <w:pPr>
        <w:autoSpaceDE w:val="0"/>
        <w:autoSpaceDN w:val="0"/>
        <w:adjustRightInd w:val="0"/>
        <w:jc w:val="both"/>
        <w:rPr>
          <w:rFonts w:cstheme="minorHAnsi"/>
          <w:sz w:val="12"/>
          <w:szCs w:val="12"/>
        </w:rPr>
      </w:pPr>
    </w:p>
    <w:p w14:paraId="1AB21416" w14:textId="62BB3782" w:rsidR="00B67F1D" w:rsidRPr="00B261AA" w:rsidRDefault="00A8316A" w:rsidP="00B67F1D">
      <w:pPr>
        <w:autoSpaceDE w:val="0"/>
        <w:autoSpaceDN w:val="0"/>
        <w:adjustRightInd w:val="0"/>
        <w:jc w:val="both"/>
        <w:rPr>
          <w:rFonts w:cstheme="minorHAnsi"/>
          <w:b/>
          <w:bCs/>
          <w:sz w:val="22"/>
          <w:szCs w:val="22"/>
        </w:rPr>
      </w:pPr>
      <w:r w:rsidRPr="00F54074">
        <w:rPr>
          <w:rFonts w:cstheme="minorHAnsi"/>
          <w:b/>
          <w:bCs/>
          <w:sz w:val="22"/>
          <w:szCs w:val="22"/>
        </w:rPr>
        <w:t>4.3</w:t>
      </w:r>
      <w:r w:rsidR="00D815FD" w:rsidRPr="00F54074">
        <w:rPr>
          <w:rFonts w:cstheme="minorHAnsi"/>
          <w:b/>
          <w:bCs/>
          <w:sz w:val="22"/>
          <w:szCs w:val="22"/>
        </w:rPr>
        <w:t>.</w:t>
      </w:r>
      <w:r w:rsidRPr="00F54074">
        <w:rPr>
          <w:rFonts w:cstheme="minorHAnsi"/>
          <w:b/>
          <w:bCs/>
          <w:sz w:val="22"/>
          <w:szCs w:val="22"/>
        </w:rPr>
        <w:t xml:space="preserve"> Ratings Calculation</w:t>
      </w:r>
      <w:r w:rsidR="00FC31C2" w:rsidRPr="00F54074">
        <w:rPr>
          <w:rFonts w:cstheme="minorHAnsi"/>
          <w:b/>
          <w:bCs/>
          <w:sz w:val="22"/>
          <w:szCs w:val="22"/>
        </w:rPr>
        <w:t>s</w:t>
      </w:r>
    </w:p>
    <w:p w14:paraId="3CB946D7" w14:textId="77777777" w:rsidR="00B67F1D" w:rsidRDefault="00B67F1D" w:rsidP="00B67F1D">
      <w:pPr>
        <w:autoSpaceDE w:val="0"/>
        <w:autoSpaceDN w:val="0"/>
        <w:adjustRightInd w:val="0"/>
        <w:jc w:val="both"/>
        <w:rPr>
          <w:rFonts w:cstheme="minorHAnsi"/>
          <w:sz w:val="22"/>
          <w:szCs w:val="22"/>
        </w:rPr>
      </w:pPr>
      <w:r>
        <w:rPr>
          <w:rFonts w:cstheme="minorHAnsi"/>
          <w:sz w:val="22"/>
          <w:szCs w:val="22"/>
        </w:rPr>
        <w:t>The ratings in each dimension (i.e., research, teaching, and service), as well as overall ratings, are based on department priorities and are calculated using the formulas described in the following.</w:t>
      </w:r>
    </w:p>
    <w:p w14:paraId="6B05F630" w14:textId="77777777" w:rsidR="00A57DB1" w:rsidRPr="00A57DB1" w:rsidRDefault="00A57DB1" w:rsidP="00A57DB1">
      <w:pPr>
        <w:tabs>
          <w:tab w:val="left" w:pos="1710"/>
        </w:tabs>
        <w:autoSpaceDE w:val="0"/>
        <w:autoSpaceDN w:val="0"/>
        <w:adjustRightInd w:val="0"/>
        <w:jc w:val="both"/>
        <w:rPr>
          <w:rFonts w:cstheme="minorHAnsi"/>
          <w:i/>
          <w:iCs/>
          <w:sz w:val="12"/>
          <w:szCs w:val="12"/>
        </w:rPr>
      </w:pPr>
    </w:p>
    <w:p w14:paraId="3E8894A7" w14:textId="2D5F2C76" w:rsidR="00815A98" w:rsidRPr="00D37F5B" w:rsidRDefault="00A66419" w:rsidP="00D37F5B">
      <w:pPr>
        <w:pStyle w:val="ListParagraph"/>
        <w:numPr>
          <w:ilvl w:val="0"/>
          <w:numId w:val="21"/>
        </w:numPr>
        <w:tabs>
          <w:tab w:val="left" w:pos="1710"/>
        </w:tabs>
        <w:autoSpaceDE w:val="0"/>
        <w:autoSpaceDN w:val="0"/>
        <w:adjustRightInd w:val="0"/>
        <w:ind w:left="360"/>
        <w:jc w:val="both"/>
        <w:rPr>
          <w:rFonts w:cstheme="minorHAnsi"/>
          <w:i/>
          <w:iCs/>
          <w:sz w:val="22"/>
          <w:szCs w:val="22"/>
        </w:rPr>
      </w:pPr>
      <w:r w:rsidRPr="00F54074">
        <w:rPr>
          <w:rFonts w:cstheme="minorHAnsi"/>
          <w:sz w:val="22"/>
          <w:szCs w:val="22"/>
          <w:u w:val="single"/>
        </w:rPr>
        <w:t>Teaching</w:t>
      </w:r>
      <w:r w:rsidR="005A4A9D" w:rsidRPr="00F54074">
        <w:rPr>
          <w:rFonts w:cstheme="minorHAnsi"/>
          <w:sz w:val="22"/>
          <w:szCs w:val="22"/>
          <w:u w:val="single"/>
        </w:rPr>
        <w:t xml:space="preserve"> (</w:t>
      </w:r>
      <w:r w:rsidR="005A4A9D" w:rsidRPr="00F54074">
        <w:rPr>
          <w:rFonts w:cstheme="minorHAnsi"/>
          <w:i/>
          <w:iCs/>
          <w:sz w:val="22"/>
          <w:szCs w:val="22"/>
          <w:u w:val="single"/>
        </w:rPr>
        <w:t>T</w:t>
      </w:r>
      <w:r w:rsidR="005A4A9D" w:rsidRPr="00F54074">
        <w:rPr>
          <w:rFonts w:cstheme="minorHAnsi"/>
          <w:sz w:val="22"/>
          <w:szCs w:val="22"/>
          <w:u w:val="single"/>
        </w:rPr>
        <w:t>)</w:t>
      </w:r>
      <w:r w:rsidRPr="00F54074">
        <w:rPr>
          <w:rFonts w:cstheme="minorHAnsi"/>
          <w:sz w:val="22"/>
          <w:szCs w:val="22"/>
        </w:rPr>
        <w:t>:</w:t>
      </w:r>
      <w:r w:rsidR="005A4A9D" w:rsidRPr="00F54074">
        <w:rPr>
          <w:rFonts w:cstheme="minorHAnsi"/>
          <w:sz w:val="22"/>
          <w:szCs w:val="22"/>
        </w:rPr>
        <w:t xml:space="preserve"> </w:t>
      </w:r>
      <w:r w:rsidR="00491E12">
        <w:rPr>
          <w:rFonts w:cstheme="minorHAnsi"/>
          <w:sz w:val="22"/>
          <w:szCs w:val="22"/>
        </w:rPr>
        <w:t>All faculty are expected to prioritize classroom instruction, but some faculty (e.g., t</w:t>
      </w:r>
      <w:r w:rsidR="005A4A9D" w:rsidRPr="00F54074">
        <w:rPr>
          <w:rFonts w:cstheme="minorHAnsi"/>
          <w:sz w:val="22"/>
          <w:szCs w:val="22"/>
        </w:rPr>
        <w:t>enure-track and tenured faculty</w:t>
      </w:r>
      <w:r w:rsidR="00491E12">
        <w:rPr>
          <w:rFonts w:cstheme="minorHAnsi"/>
          <w:sz w:val="22"/>
          <w:szCs w:val="22"/>
        </w:rPr>
        <w:t>) will als</w:t>
      </w:r>
      <w:r w:rsidR="00BA4836">
        <w:rPr>
          <w:rFonts w:cstheme="minorHAnsi"/>
          <w:sz w:val="22"/>
          <w:szCs w:val="22"/>
        </w:rPr>
        <w:t>o</w:t>
      </w:r>
      <w:r w:rsidR="00491E12">
        <w:rPr>
          <w:rFonts w:cstheme="minorHAnsi"/>
          <w:sz w:val="22"/>
          <w:szCs w:val="22"/>
        </w:rPr>
        <w:t xml:space="preserve"> </w:t>
      </w:r>
      <w:r w:rsidR="00CD75BC">
        <w:rPr>
          <w:rFonts w:cstheme="minorHAnsi"/>
          <w:sz w:val="22"/>
          <w:szCs w:val="22"/>
        </w:rPr>
        <w:t>engage in substantial mentoring activities by advising students in research. Other faculty (e.g., teaching faculty) may</w:t>
      </w:r>
      <w:r w:rsidR="00D2647A">
        <w:rPr>
          <w:rFonts w:cstheme="minorHAnsi"/>
          <w:sz w:val="22"/>
          <w:szCs w:val="22"/>
        </w:rPr>
        <w:t xml:space="preserve"> engage in considerable classroom instruction with less mentoring. </w:t>
      </w:r>
      <w:r w:rsidR="00D37F5B" w:rsidRPr="00F54074">
        <w:rPr>
          <w:rFonts w:cstheme="minorHAnsi"/>
          <w:sz w:val="22"/>
          <w:szCs w:val="22"/>
        </w:rPr>
        <w:t xml:space="preserve">As such, the formula used to determine the </w:t>
      </w:r>
      <w:r w:rsidR="00D37F5B">
        <w:rPr>
          <w:rFonts w:cstheme="minorHAnsi"/>
          <w:sz w:val="22"/>
          <w:szCs w:val="22"/>
        </w:rPr>
        <w:t>teaching</w:t>
      </w:r>
      <w:r w:rsidR="00D37F5B" w:rsidRPr="00F54074">
        <w:rPr>
          <w:rFonts w:cstheme="minorHAnsi"/>
          <w:sz w:val="22"/>
          <w:szCs w:val="22"/>
        </w:rPr>
        <w:t xml:space="preserve"> rating prioritizes </w:t>
      </w:r>
      <w:r w:rsidR="00D37F5B">
        <w:rPr>
          <w:rFonts w:cstheme="minorHAnsi"/>
          <w:sz w:val="22"/>
          <w:szCs w:val="22"/>
        </w:rPr>
        <w:t>classroom instruction</w:t>
      </w:r>
      <w:r w:rsidR="00D37F5B" w:rsidRPr="00F54074">
        <w:rPr>
          <w:rFonts w:cstheme="minorHAnsi"/>
          <w:sz w:val="22"/>
          <w:szCs w:val="22"/>
        </w:rPr>
        <w:t xml:space="preserve"> while still giving credit to those faculty with substantial </w:t>
      </w:r>
      <w:r w:rsidR="00D37F5B">
        <w:rPr>
          <w:rFonts w:cstheme="minorHAnsi"/>
          <w:sz w:val="22"/>
          <w:szCs w:val="22"/>
        </w:rPr>
        <w:t>mentoring</w:t>
      </w:r>
      <w:r w:rsidR="00D37F5B" w:rsidRPr="00F54074">
        <w:rPr>
          <w:rFonts w:cstheme="minorHAnsi"/>
          <w:sz w:val="22"/>
          <w:szCs w:val="22"/>
        </w:rPr>
        <w:t xml:space="preserve"> contributions: </w:t>
      </w:r>
    </w:p>
    <w:p w14:paraId="4B149660" w14:textId="7B60C7A7" w:rsidR="002F1D2A" w:rsidRPr="00DB7FEC" w:rsidRDefault="00815A98" w:rsidP="00D37F5B">
      <w:pPr>
        <w:pStyle w:val="ListParagraph"/>
        <w:tabs>
          <w:tab w:val="left" w:pos="1710"/>
        </w:tabs>
        <w:autoSpaceDE w:val="0"/>
        <w:autoSpaceDN w:val="0"/>
        <w:adjustRightInd w:val="0"/>
        <w:ind w:left="360"/>
        <w:jc w:val="center"/>
        <w:rPr>
          <w:rFonts w:cstheme="minorHAnsi"/>
          <w:i/>
          <w:iCs/>
          <w:sz w:val="22"/>
          <w:szCs w:val="22"/>
        </w:rPr>
      </w:pPr>
      <w:r w:rsidRPr="00F80E48">
        <w:rPr>
          <w:rFonts w:cstheme="minorHAnsi"/>
          <w:i/>
          <w:iCs/>
          <w:sz w:val="22"/>
          <w:szCs w:val="22"/>
        </w:rPr>
        <w:t xml:space="preserve">T = </w:t>
      </w:r>
      <w:r w:rsidRPr="00F80E48">
        <w:rPr>
          <w:rFonts w:cstheme="minorHAnsi"/>
          <w:sz w:val="22"/>
          <w:szCs w:val="22"/>
        </w:rPr>
        <w:t>max[</w:t>
      </w:r>
      <w:r w:rsidRPr="00F80E48">
        <w:rPr>
          <w:rFonts w:cstheme="minorHAnsi"/>
          <w:i/>
          <w:iCs/>
          <w:sz w:val="22"/>
          <w:szCs w:val="22"/>
        </w:rPr>
        <w:t xml:space="preserve">0.8 </w:t>
      </w:r>
      <w:r w:rsidR="00DB7FEC" w:rsidRPr="00F80E48">
        <w:rPr>
          <w:rFonts w:cstheme="minorHAnsi"/>
          <w:i/>
          <w:iCs/>
          <w:sz w:val="22"/>
          <w:szCs w:val="22"/>
        </w:rPr>
        <w:t>T</w:t>
      </w:r>
      <w:r w:rsidRPr="00F80E48">
        <w:rPr>
          <w:rFonts w:cstheme="minorHAnsi"/>
          <w:i/>
          <w:iCs/>
          <w:sz w:val="22"/>
          <w:szCs w:val="22"/>
          <w:vertAlign w:val="subscript"/>
        </w:rPr>
        <w:t>1</w:t>
      </w:r>
      <w:r w:rsidRPr="00F80E48">
        <w:rPr>
          <w:rFonts w:cstheme="minorHAnsi"/>
          <w:i/>
          <w:iCs/>
          <w:sz w:val="22"/>
          <w:szCs w:val="22"/>
        </w:rPr>
        <w:t xml:space="preserve"> + 0.2 </w:t>
      </w:r>
      <w:r w:rsidR="00DB7FEC" w:rsidRPr="00F80E48">
        <w:rPr>
          <w:rFonts w:cstheme="minorHAnsi"/>
          <w:i/>
          <w:iCs/>
          <w:sz w:val="22"/>
          <w:szCs w:val="22"/>
        </w:rPr>
        <w:t>T</w:t>
      </w:r>
      <w:r w:rsidRPr="00F80E48">
        <w:rPr>
          <w:rFonts w:cstheme="minorHAnsi"/>
          <w:i/>
          <w:iCs/>
          <w:sz w:val="22"/>
          <w:szCs w:val="22"/>
          <w:vertAlign w:val="subscript"/>
        </w:rPr>
        <w:t>2</w:t>
      </w:r>
      <w:r w:rsidRPr="00F80E48">
        <w:rPr>
          <w:rFonts w:cstheme="minorHAnsi"/>
          <w:i/>
          <w:iCs/>
          <w:sz w:val="22"/>
          <w:szCs w:val="22"/>
        </w:rPr>
        <w:t xml:space="preserve"> , 0.6 </w:t>
      </w:r>
      <w:r w:rsidR="00DB7FEC" w:rsidRPr="00F80E48">
        <w:rPr>
          <w:rFonts w:cstheme="minorHAnsi"/>
          <w:i/>
          <w:iCs/>
          <w:sz w:val="22"/>
          <w:szCs w:val="22"/>
        </w:rPr>
        <w:t>T</w:t>
      </w:r>
      <w:r w:rsidRPr="00F80E48">
        <w:rPr>
          <w:rFonts w:cstheme="minorHAnsi"/>
          <w:i/>
          <w:iCs/>
          <w:sz w:val="22"/>
          <w:szCs w:val="22"/>
          <w:vertAlign w:val="subscript"/>
        </w:rPr>
        <w:t>1</w:t>
      </w:r>
      <w:r w:rsidRPr="00F80E48">
        <w:rPr>
          <w:rFonts w:cstheme="minorHAnsi"/>
          <w:i/>
          <w:iCs/>
          <w:sz w:val="22"/>
          <w:szCs w:val="22"/>
        </w:rPr>
        <w:t xml:space="preserve"> + 0.4 </w:t>
      </w:r>
      <w:r w:rsidR="00DB7FEC" w:rsidRPr="00F80E48">
        <w:rPr>
          <w:rFonts w:cstheme="minorHAnsi"/>
          <w:i/>
          <w:iCs/>
          <w:sz w:val="22"/>
          <w:szCs w:val="22"/>
        </w:rPr>
        <w:t>T</w:t>
      </w:r>
      <w:r w:rsidRPr="00F80E48">
        <w:rPr>
          <w:rFonts w:cstheme="minorHAnsi"/>
          <w:i/>
          <w:iCs/>
          <w:sz w:val="22"/>
          <w:szCs w:val="22"/>
          <w:vertAlign w:val="subscript"/>
        </w:rPr>
        <w:t>2</w:t>
      </w:r>
      <w:r w:rsidRPr="00F80E48">
        <w:rPr>
          <w:rFonts w:cstheme="minorHAnsi"/>
          <w:sz w:val="22"/>
          <w:szCs w:val="22"/>
        </w:rPr>
        <w:t>]</w:t>
      </w:r>
    </w:p>
    <w:p w14:paraId="67E4AB5E" w14:textId="77777777" w:rsidR="00A57DB1" w:rsidRPr="00A57DB1" w:rsidRDefault="00A57DB1" w:rsidP="00A57DB1">
      <w:pPr>
        <w:pStyle w:val="ListParagraph"/>
        <w:tabs>
          <w:tab w:val="left" w:pos="1710"/>
        </w:tabs>
        <w:autoSpaceDE w:val="0"/>
        <w:autoSpaceDN w:val="0"/>
        <w:adjustRightInd w:val="0"/>
        <w:ind w:left="360"/>
        <w:jc w:val="both"/>
        <w:rPr>
          <w:rFonts w:cstheme="minorHAnsi"/>
          <w:i/>
          <w:iCs/>
          <w:sz w:val="12"/>
          <w:szCs w:val="12"/>
        </w:rPr>
      </w:pPr>
    </w:p>
    <w:p w14:paraId="2739AB2E" w14:textId="77777777" w:rsidR="00620D20" w:rsidRPr="00F54074" w:rsidRDefault="00620D20" w:rsidP="00620D20">
      <w:pPr>
        <w:pStyle w:val="ListParagraph"/>
        <w:numPr>
          <w:ilvl w:val="0"/>
          <w:numId w:val="21"/>
        </w:numPr>
        <w:tabs>
          <w:tab w:val="left" w:pos="1710"/>
        </w:tabs>
        <w:autoSpaceDE w:val="0"/>
        <w:autoSpaceDN w:val="0"/>
        <w:adjustRightInd w:val="0"/>
        <w:ind w:left="360"/>
        <w:jc w:val="both"/>
        <w:rPr>
          <w:rFonts w:cstheme="minorHAnsi"/>
          <w:i/>
          <w:iCs/>
          <w:sz w:val="22"/>
          <w:szCs w:val="22"/>
          <w:u w:val="single"/>
        </w:rPr>
      </w:pPr>
      <w:r w:rsidRPr="00F54074">
        <w:rPr>
          <w:rFonts w:cstheme="minorHAnsi"/>
          <w:sz w:val="22"/>
          <w:szCs w:val="22"/>
          <w:u w:val="single"/>
        </w:rPr>
        <w:t>Research (</w:t>
      </w:r>
      <w:r w:rsidRPr="00F54074">
        <w:rPr>
          <w:rFonts w:cstheme="minorHAnsi"/>
          <w:i/>
          <w:iCs/>
          <w:sz w:val="22"/>
          <w:szCs w:val="22"/>
          <w:u w:val="single"/>
        </w:rPr>
        <w:t>R</w:t>
      </w:r>
      <w:r w:rsidRPr="00F54074">
        <w:rPr>
          <w:rFonts w:cstheme="minorHAnsi"/>
          <w:sz w:val="22"/>
          <w:szCs w:val="22"/>
          <w:u w:val="single"/>
        </w:rPr>
        <w:t>)</w:t>
      </w:r>
      <w:r w:rsidRPr="00F54074">
        <w:rPr>
          <w:rFonts w:cstheme="minorHAnsi"/>
          <w:sz w:val="22"/>
          <w:szCs w:val="22"/>
        </w:rPr>
        <w:t xml:space="preserve">: All faculty with a research appointment are expected to put most of their focus on the production of scholarly and creative work, with lesser but still important focus on securing external funding and engaging their professional community. As such, </w:t>
      </w:r>
      <w:r>
        <w:rPr>
          <w:rFonts w:cstheme="minorHAnsi"/>
          <w:sz w:val="22"/>
          <w:szCs w:val="22"/>
        </w:rPr>
        <w:t xml:space="preserve">the </w:t>
      </w:r>
      <w:r w:rsidRPr="00F54074">
        <w:rPr>
          <w:rFonts w:cstheme="minorHAnsi"/>
          <w:sz w:val="22"/>
          <w:szCs w:val="22"/>
        </w:rPr>
        <w:t xml:space="preserve">formula used to determine the research rating is: </w:t>
      </w:r>
    </w:p>
    <w:p w14:paraId="6A68DE86" w14:textId="5220BDC5" w:rsidR="00620D20" w:rsidRPr="00F54074" w:rsidRDefault="00620D20" w:rsidP="00620D20">
      <w:pPr>
        <w:tabs>
          <w:tab w:val="left" w:pos="1710"/>
        </w:tabs>
        <w:autoSpaceDE w:val="0"/>
        <w:autoSpaceDN w:val="0"/>
        <w:adjustRightInd w:val="0"/>
        <w:ind w:left="360"/>
        <w:jc w:val="both"/>
        <w:rPr>
          <w:rFonts w:cstheme="minorHAnsi"/>
          <w:i/>
          <w:iCs/>
          <w:sz w:val="22"/>
          <w:szCs w:val="22"/>
          <w:vertAlign w:val="subscript"/>
        </w:rPr>
      </w:pPr>
      <w:r w:rsidRPr="00F54074">
        <w:rPr>
          <w:rFonts w:cstheme="minorHAnsi"/>
          <w:i/>
          <w:iCs/>
          <w:sz w:val="22"/>
          <w:szCs w:val="22"/>
        </w:rPr>
        <w:tab/>
      </w:r>
      <w:r w:rsidRPr="00F54074">
        <w:rPr>
          <w:rFonts w:cstheme="minorHAnsi"/>
          <w:i/>
          <w:iCs/>
          <w:sz w:val="22"/>
          <w:szCs w:val="22"/>
        </w:rPr>
        <w:tab/>
      </w:r>
      <w:r w:rsidRPr="00F54074">
        <w:rPr>
          <w:rFonts w:cstheme="minorHAnsi"/>
          <w:i/>
          <w:iCs/>
          <w:sz w:val="22"/>
          <w:szCs w:val="22"/>
        </w:rPr>
        <w:tab/>
      </w:r>
      <w:r w:rsidRPr="00F54074">
        <w:rPr>
          <w:rFonts w:cstheme="minorHAnsi"/>
          <w:i/>
          <w:iCs/>
          <w:sz w:val="22"/>
          <w:szCs w:val="22"/>
        </w:rPr>
        <w:tab/>
      </w:r>
      <w:r w:rsidRPr="00F80E48">
        <w:rPr>
          <w:rFonts w:cstheme="minorHAnsi"/>
          <w:i/>
          <w:iCs/>
          <w:sz w:val="22"/>
          <w:szCs w:val="22"/>
        </w:rPr>
        <w:t>R = 0.</w:t>
      </w:r>
      <w:r w:rsidR="00D75950" w:rsidRPr="00F80E48">
        <w:rPr>
          <w:rFonts w:cstheme="minorHAnsi"/>
          <w:i/>
          <w:iCs/>
          <w:sz w:val="22"/>
          <w:szCs w:val="22"/>
        </w:rPr>
        <w:t>6</w:t>
      </w:r>
      <w:r w:rsidRPr="00F80E48">
        <w:rPr>
          <w:rFonts w:cstheme="minorHAnsi"/>
          <w:i/>
          <w:iCs/>
          <w:sz w:val="22"/>
          <w:szCs w:val="22"/>
        </w:rPr>
        <w:t xml:space="preserve"> R</w:t>
      </w:r>
      <w:r w:rsidRPr="00F80E48">
        <w:rPr>
          <w:rFonts w:cstheme="minorHAnsi"/>
          <w:i/>
          <w:iCs/>
          <w:sz w:val="22"/>
          <w:szCs w:val="22"/>
          <w:vertAlign w:val="subscript"/>
        </w:rPr>
        <w:t>1</w:t>
      </w:r>
      <w:r w:rsidRPr="00F80E48">
        <w:rPr>
          <w:rFonts w:cstheme="minorHAnsi"/>
          <w:i/>
          <w:iCs/>
          <w:sz w:val="22"/>
          <w:szCs w:val="22"/>
        </w:rPr>
        <w:t xml:space="preserve"> + 0.</w:t>
      </w:r>
      <w:r w:rsidR="00D75950" w:rsidRPr="00F80E48">
        <w:rPr>
          <w:rFonts w:cstheme="minorHAnsi"/>
          <w:i/>
          <w:iCs/>
          <w:sz w:val="22"/>
          <w:szCs w:val="22"/>
        </w:rPr>
        <w:t>3</w:t>
      </w:r>
      <w:r w:rsidRPr="00F80E48">
        <w:rPr>
          <w:rFonts w:cstheme="minorHAnsi"/>
          <w:i/>
          <w:iCs/>
          <w:sz w:val="22"/>
          <w:szCs w:val="22"/>
        </w:rPr>
        <w:t xml:space="preserve"> R</w:t>
      </w:r>
      <w:r w:rsidRPr="00F80E48">
        <w:rPr>
          <w:rFonts w:cstheme="minorHAnsi"/>
          <w:i/>
          <w:iCs/>
          <w:sz w:val="22"/>
          <w:szCs w:val="22"/>
          <w:vertAlign w:val="subscript"/>
        </w:rPr>
        <w:t>2</w:t>
      </w:r>
      <w:r w:rsidRPr="00F80E48">
        <w:rPr>
          <w:rFonts w:cstheme="minorHAnsi"/>
          <w:i/>
          <w:iCs/>
          <w:sz w:val="22"/>
          <w:szCs w:val="22"/>
        </w:rPr>
        <w:t xml:space="preserve"> + 0.1 R</w:t>
      </w:r>
      <w:r w:rsidRPr="00F80E48">
        <w:rPr>
          <w:rFonts w:cstheme="minorHAnsi"/>
          <w:i/>
          <w:iCs/>
          <w:sz w:val="22"/>
          <w:szCs w:val="22"/>
          <w:vertAlign w:val="subscript"/>
        </w:rPr>
        <w:t>3</w:t>
      </w:r>
    </w:p>
    <w:p w14:paraId="4C104526" w14:textId="77777777" w:rsidR="00620D20" w:rsidRPr="006F7B82" w:rsidRDefault="00620D20" w:rsidP="00620D20">
      <w:pPr>
        <w:tabs>
          <w:tab w:val="left" w:pos="1710"/>
        </w:tabs>
        <w:autoSpaceDE w:val="0"/>
        <w:autoSpaceDN w:val="0"/>
        <w:adjustRightInd w:val="0"/>
        <w:jc w:val="both"/>
        <w:rPr>
          <w:rFonts w:cstheme="minorHAnsi"/>
          <w:i/>
          <w:iCs/>
          <w:sz w:val="12"/>
          <w:szCs w:val="12"/>
        </w:rPr>
      </w:pPr>
    </w:p>
    <w:p w14:paraId="59D93CF6" w14:textId="67FC1075" w:rsidR="003F1B7A" w:rsidRPr="00F54074" w:rsidRDefault="00382618" w:rsidP="004726CC">
      <w:pPr>
        <w:pStyle w:val="ListParagraph"/>
        <w:numPr>
          <w:ilvl w:val="0"/>
          <w:numId w:val="21"/>
        </w:numPr>
        <w:tabs>
          <w:tab w:val="left" w:pos="1710"/>
        </w:tabs>
        <w:autoSpaceDE w:val="0"/>
        <w:autoSpaceDN w:val="0"/>
        <w:adjustRightInd w:val="0"/>
        <w:ind w:left="360"/>
        <w:jc w:val="both"/>
        <w:rPr>
          <w:rFonts w:cstheme="minorHAnsi"/>
          <w:i/>
          <w:iCs/>
          <w:sz w:val="22"/>
          <w:szCs w:val="22"/>
        </w:rPr>
      </w:pPr>
      <w:r w:rsidRPr="00F54074">
        <w:rPr>
          <w:rFonts w:cstheme="minorHAnsi"/>
          <w:sz w:val="22"/>
          <w:szCs w:val="22"/>
          <w:u w:val="single"/>
        </w:rPr>
        <w:t>Service</w:t>
      </w:r>
      <w:r w:rsidR="003F1B7A" w:rsidRPr="00F54074">
        <w:rPr>
          <w:rFonts w:cstheme="minorHAnsi"/>
          <w:sz w:val="22"/>
          <w:szCs w:val="22"/>
          <w:u w:val="single"/>
        </w:rPr>
        <w:t xml:space="preserve"> (</w:t>
      </w:r>
      <w:r w:rsidR="003F1B7A" w:rsidRPr="00F54074">
        <w:rPr>
          <w:rFonts w:cstheme="minorHAnsi"/>
          <w:i/>
          <w:iCs/>
          <w:sz w:val="22"/>
          <w:szCs w:val="22"/>
          <w:u w:val="single"/>
        </w:rPr>
        <w:t>S</w:t>
      </w:r>
      <w:r w:rsidR="003F1B7A" w:rsidRPr="00F54074">
        <w:rPr>
          <w:rFonts w:cstheme="minorHAnsi"/>
          <w:sz w:val="22"/>
          <w:szCs w:val="22"/>
          <w:u w:val="single"/>
        </w:rPr>
        <w:t>)</w:t>
      </w:r>
      <w:r w:rsidRPr="00F54074">
        <w:rPr>
          <w:rFonts w:cstheme="minorHAnsi"/>
          <w:sz w:val="22"/>
          <w:szCs w:val="22"/>
        </w:rPr>
        <w:t xml:space="preserve">: </w:t>
      </w:r>
      <w:r w:rsidR="0002360D" w:rsidRPr="00F54074">
        <w:rPr>
          <w:rFonts w:cstheme="minorHAnsi"/>
          <w:sz w:val="22"/>
          <w:szCs w:val="22"/>
        </w:rPr>
        <w:t xml:space="preserve">To </w:t>
      </w:r>
      <w:r w:rsidR="00AD5A77" w:rsidRPr="00F54074">
        <w:rPr>
          <w:rFonts w:cstheme="minorHAnsi"/>
          <w:sz w:val="22"/>
          <w:szCs w:val="22"/>
        </w:rPr>
        <w:t>enable</w:t>
      </w:r>
      <w:r w:rsidR="0002360D" w:rsidRPr="00F54074">
        <w:rPr>
          <w:rFonts w:cstheme="minorHAnsi"/>
          <w:sz w:val="22"/>
          <w:szCs w:val="22"/>
        </w:rPr>
        <w:t xml:space="preserve"> self-governance, all faculty are expected to prioritize internal service. However, </w:t>
      </w:r>
      <w:r w:rsidR="009E6326" w:rsidRPr="00F54074">
        <w:rPr>
          <w:rFonts w:cstheme="minorHAnsi"/>
          <w:sz w:val="22"/>
          <w:szCs w:val="22"/>
        </w:rPr>
        <w:t>external service increase</w:t>
      </w:r>
      <w:r w:rsidR="00913ED0" w:rsidRPr="00F54074">
        <w:rPr>
          <w:rFonts w:cstheme="minorHAnsi"/>
          <w:sz w:val="22"/>
          <w:szCs w:val="22"/>
        </w:rPr>
        <w:t>s</w:t>
      </w:r>
      <w:r w:rsidR="009E6326" w:rsidRPr="00F54074">
        <w:rPr>
          <w:rFonts w:cstheme="minorHAnsi"/>
          <w:sz w:val="22"/>
          <w:szCs w:val="22"/>
        </w:rPr>
        <w:t xml:space="preserve"> the reputation and visibility of the department</w:t>
      </w:r>
      <w:r w:rsidR="006836E8" w:rsidRPr="00F54074">
        <w:rPr>
          <w:rFonts w:cstheme="minorHAnsi"/>
          <w:sz w:val="22"/>
          <w:szCs w:val="22"/>
        </w:rPr>
        <w:t xml:space="preserve">. </w:t>
      </w:r>
      <w:r w:rsidR="009E6326" w:rsidRPr="00F54074">
        <w:rPr>
          <w:rFonts w:cstheme="minorHAnsi"/>
          <w:sz w:val="22"/>
          <w:szCs w:val="22"/>
        </w:rPr>
        <w:t>As such, the formula used to determine the service rating</w:t>
      </w:r>
      <w:r w:rsidR="009118BB" w:rsidRPr="00F54074">
        <w:rPr>
          <w:rFonts w:cstheme="minorHAnsi"/>
          <w:sz w:val="22"/>
          <w:szCs w:val="22"/>
        </w:rPr>
        <w:t xml:space="preserve"> </w:t>
      </w:r>
      <w:r w:rsidR="00DD5A38" w:rsidRPr="00F54074">
        <w:rPr>
          <w:rFonts w:cstheme="minorHAnsi"/>
          <w:sz w:val="22"/>
          <w:szCs w:val="22"/>
        </w:rPr>
        <w:t>prioritizes</w:t>
      </w:r>
      <w:r w:rsidR="00EB4457" w:rsidRPr="00F54074">
        <w:rPr>
          <w:rFonts w:cstheme="minorHAnsi"/>
          <w:sz w:val="22"/>
          <w:szCs w:val="22"/>
        </w:rPr>
        <w:t xml:space="preserve"> internal service while </w:t>
      </w:r>
      <w:r w:rsidR="00086BAD" w:rsidRPr="00F54074">
        <w:rPr>
          <w:rFonts w:cstheme="minorHAnsi"/>
          <w:sz w:val="22"/>
          <w:szCs w:val="22"/>
        </w:rPr>
        <w:t xml:space="preserve">still giving credit to those faculty with substantial external service contributions: </w:t>
      </w:r>
    </w:p>
    <w:p w14:paraId="77D4FFA3" w14:textId="30501D91" w:rsidR="00302F07" w:rsidRPr="00F54074" w:rsidRDefault="00F77740" w:rsidP="00F54074">
      <w:pPr>
        <w:pStyle w:val="ListParagraph"/>
        <w:tabs>
          <w:tab w:val="left" w:pos="1710"/>
        </w:tabs>
        <w:autoSpaceDE w:val="0"/>
        <w:autoSpaceDN w:val="0"/>
        <w:adjustRightInd w:val="0"/>
        <w:ind w:left="360"/>
        <w:jc w:val="both"/>
        <w:rPr>
          <w:rFonts w:cstheme="minorHAnsi"/>
          <w:sz w:val="22"/>
          <w:szCs w:val="22"/>
        </w:rPr>
      </w:pPr>
      <w:r w:rsidRPr="00F54074">
        <w:rPr>
          <w:rFonts w:cstheme="minorHAnsi"/>
          <w:i/>
          <w:iCs/>
          <w:sz w:val="22"/>
          <w:szCs w:val="22"/>
        </w:rPr>
        <w:tab/>
      </w:r>
      <w:r w:rsidRPr="00F54074">
        <w:rPr>
          <w:rFonts w:cstheme="minorHAnsi"/>
          <w:i/>
          <w:iCs/>
          <w:sz w:val="22"/>
          <w:szCs w:val="22"/>
        </w:rPr>
        <w:tab/>
      </w:r>
      <w:r w:rsidRPr="00F54074">
        <w:rPr>
          <w:rFonts w:cstheme="minorHAnsi"/>
          <w:i/>
          <w:iCs/>
          <w:sz w:val="22"/>
          <w:szCs w:val="22"/>
        </w:rPr>
        <w:tab/>
      </w:r>
      <w:r w:rsidRPr="00F54074">
        <w:rPr>
          <w:rFonts w:cstheme="minorHAnsi"/>
          <w:i/>
          <w:iCs/>
          <w:sz w:val="22"/>
          <w:szCs w:val="22"/>
        </w:rPr>
        <w:tab/>
      </w:r>
      <w:r w:rsidR="00382618" w:rsidRPr="00F80E48">
        <w:rPr>
          <w:rFonts w:cstheme="minorHAnsi"/>
          <w:i/>
          <w:iCs/>
          <w:sz w:val="22"/>
          <w:szCs w:val="22"/>
        </w:rPr>
        <w:t xml:space="preserve">S = </w:t>
      </w:r>
      <w:r w:rsidR="00663BC6" w:rsidRPr="00F80E48">
        <w:rPr>
          <w:rFonts w:cstheme="minorHAnsi"/>
          <w:sz w:val="22"/>
          <w:szCs w:val="22"/>
        </w:rPr>
        <w:t>max[</w:t>
      </w:r>
      <w:r w:rsidR="00E064E9" w:rsidRPr="00F80E48">
        <w:rPr>
          <w:rFonts w:cstheme="minorHAnsi"/>
          <w:i/>
          <w:iCs/>
          <w:sz w:val="22"/>
          <w:szCs w:val="22"/>
        </w:rPr>
        <w:t>0.</w:t>
      </w:r>
      <w:r w:rsidR="00F75969" w:rsidRPr="00F80E48">
        <w:rPr>
          <w:rFonts w:cstheme="minorHAnsi"/>
          <w:i/>
          <w:iCs/>
          <w:sz w:val="22"/>
          <w:szCs w:val="22"/>
        </w:rPr>
        <w:t>8</w:t>
      </w:r>
      <w:r w:rsidR="00E064E9" w:rsidRPr="00F80E48">
        <w:rPr>
          <w:rFonts w:cstheme="minorHAnsi"/>
          <w:i/>
          <w:iCs/>
          <w:sz w:val="22"/>
          <w:szCs w:val="22"/>
        </w:rPr>
        <w:t xml:space="preserve"> S</w:t>
      </w:r>
      <w:r w:rsidR="00E064E9" w:rsidRPr="00F80E48">
        <w:rPr>
          <w:rFonts w:cstheme="minorHAnsi"/>
          <w:i/>
          <w:iCs/>
          <w:sz w:val="22"/>
          <w:szCs w:val="22"/>
          <w:vertAlign w:val="subscript"/>
        </w:rPr>
        <w:t>1</w:t>
      </w:r>
      <w:r w:rsidR="00E064E9" w:rsidRPr="00F80E48">
        <w:rPr>
          <w:rFonts w:cstheme="minorHAnsi"/>
          <w:i/>
          <w:iCs/>
          <w:sz w:val="22"/>
          <w:szCs w:val="22"/>
        </w:rPr>
        <w:t xml:space="preserve"> + 0.</w:t>
      </w:r>
      <w:r w:rsidR="00F75969" w:rsidRPr="00F80E48">
        <w:rPr>
          <w:rFonts w:cstheme="minorHAnsi"/>
          <w:i/>
          <w:iCs/>
          <w:sz w:val="22"/>
          <w:szCs w:val="22"/>
        </w:rPr>
        <w:t>2</w:t>
      </w:r>
      <w:r w:rsidR="00E064E9" w:rsidRPr="00F80E48">
        <w:rPr>
          <w:rFonts w:cstheme="minorHAnsi"/>
          <w:i/>
          <w:iCs/>
          <w:sz w:val="22"/>
          <w:szCs w:val="22"/>
        </w:rPr>
        <w:t xml:space="preserve"> S</w:t>
      </w:r>
      <w:r w:rsidR="00E064E9" w:rsidRPr="00F80E48">
        <w:rPr>
          <w:rFonts w:cstheme="minorHAnsi"/>
          <w:i/>
          <w:iCs/>
          <w:sz w:val="22"/>
          <w:szCs w:val="22"/>
          <w:vertAlign w:val="subscript"/>
        </w:rPr>
        <w:t>2</w:t>
      </w:r>
      <w:r w:rsidR="002D2934" w:rsidRPr="00F80E48">
        <w:rPr>
          <w:rFonts w:cstheme="minorHAnsi"/>
          <w:i/>
          <w:iCs/>
          <w:sz w:val="22"/>
          <w:szCs w:val="22"/>
        </w:rPr>
        <w:t xml:space="preserve"> , </w:t>
      </w:r>
      <w:r w:rsidR="00663BC6" w:rsidRPr="00F80E48">
        <w:rPr>
          <w:rFonts w:cstheme="minorHAnsi"/>
          <w:i/>
          <w:iCs/>
          <w:sz w:val="22"/>
          <w:szCs w:val="22"/>
        </w:rPr>
        <w:t>0.6 S</w:t>
      </w:r>
      <w:r w:rsidR="00663BC6" w:rsidRPr="00F80E48">
        <w:rPr>
          <w:rFonts w:cstheme="minorHAnsi"/>
          <w:i/>
          <w:iCs/>
          <w:sz w:val="22"/>
          <w:szCs w:val="22"/>
          <w:vertAlign w:val="subscript"/>
        </w:rPr>
        <w:t>1</w:t>
      </w:r>
      <w:r w:rsidR="00663BC6" w:rsidRPr="00F80E48">
        <w:rPr>
          <w:rFonts w:cstheme="minorHAnsi"/>
          <w:i/>
          <w:iCs/>
          <w:sz w:val="22"/>
          <w:szCs w:val="22"/>
        </w:rPr>
        <w:t xml:space="preserve"> + 0.4 S</w:t>
      </w:r>
      <w:r w:rsidR="00663BC6" w:rsidRPr="00F80E48">
        <w:rPr>
          <w:rFonts w:cstheme="minorHAnsi"/>
          <w:i/>
          <w:iCs/>
          <w:sz w:val="22"/>
          <w:szCs w:val="22"/>
          <w:vertAlign w:val="subscript"/>
        </w:rPr>
        <w:t>2</w:t>
      </w:r>
      <w:r w:rsidR="00663BC6" w:rsidRPr="00F80E48">
        <w:rPr>
          <w:rFonts w:cstheme="minorHAnsi"/>
          <w:sz w:val="22"/>
          <w:szCs w:val="22"/>
        </w:rPr>
        <w:t>]</w:t>
      </w:r>
      <w:r w:rsidR="00E064E9" w:rsidRPr="00F54074">
        <w:rPr>
          <w:rFonts w:cstheme="minorHAnsi"/>
          <w:sz w:val="22"/>
          <w:szCs w:val="22"/>
        </w:rPr>
        <w:t xml:space="preserve"> </w:t>
      </w:r>
    </w:p>
    <w:p w14:paraId="70D3C853" w14:textId="77777777" w:rsidR="00A57DB1" w:rsidRPr="00A57DB1" w:rsidRDefault="00A57DB1" w:rsidP="00A57DB1">
      <w:pPr>
        <w:pStyle w:val="ListParagraph"/>
        <w:tabs>
          <w:tab w:val="left" w:pos="1710"/>
        </w:tabs>
        <w:autoSpaceDE w:val="0"/>
        <w:autoSpaceDN w:val="0"/>
        <w:adjustRightInd w:val="0"/>
        <w:ind w:left="360"/>
        <w:jc w:val="both"/>
        <w:rPr>
          <w:rFonts w:cstheme="minorHAnsi"/>
          <w:sz w:val="12"/>
          <w:szCs w:val="12"/>
        </w:rPr>
      </w:pPr>
    </w:p>
    <w:p w14:paraId="1ABCD325" w14:textId="4A8F26E4" w:rsidR="007E523D" w:rsidRPr="00F54074" w:rsidRDefault="007E523D" w:rsidP="004726CC">
      <w:pPr>
        <w:pStyle w:val="ListParagraph"/>
        <w:numPr>
          <w:ilvl w:val="0"/>
          <w:numId w:val="21"/>
        </w:numPr>
        <w:tabs>
          <w:tab w:val="left" w:pos="1710"/>
        </w:tabs>
        <w:autoSpaceDE w:val="0"/>
        <w:autoSpaceDN w:val="0"/>
        <w:adjustRightInd w:val="0"/>
        <w:ind w:left="360"/>
        <w:jc w:val="both"/>
        <w:rPr>
          <w:rFonts w:cstheme="minorHAnsi"/>
          <w:sz w:val="22"/>
          <w:szCs w:val="22"/>
        </w:rPr>
      </w:pPr>
      <w:r w:rsidRPr="00F54074">
        <w:rPr>
          <w:rFonts w:cstheme="minorHAnsi"/>
          <w:sz w:val="22"/>
          <w:szCs w:val="22"/>
          <w:u w:val="single"/>
        </w:rPr>
        <w:t>Overall (</w:t>
      </w:r>
      <w:r w:rsidRPr="00F54074">
        <w:rPr>
          <w:rFonts w:cstheme="minorHAnsi"/>
          <w:i/>
          <w:iCs/>
          <w:sz w:val="22"/>
          <w:szCs w:val="22"/>
          <w:u w:val="single"/>
        </w:rPr>
        <w:t>F</w:t>
      </w:r>
      <w:r w:rsidRPr="00F54074">
        <w:rPr>
          <w:rFonts w:cstheme="minorHAnsi"/>
          <w:sz w:val="22"/>
          <w:szCs w:val="22"/>
          <w:u w:val="single"/>
        </w:rPr>
        <w:t>)</w:t>
      </w:r>
      <w:r w:rsidR="00C85345" w:rsidRPr="00F54074">
        <w:rPr>
          <w:rFonts w:cstheme="minorHAnsi"/>
          <w:sz w:val="22"/>
          <w:szCs w:val="22"/>
        </w:rPr>
        <w:t xml:space="preserve">: </w:t>
      </w:r>
      <w:r w:rsidR="00A46501" w:rsidRPr="00F54074">
        <w:rPr>
          <w:rFonts w:cstheme="minorHAnsi"/>
          <w:sz w:val="22"/>
          <w:szCs w:val="22"/>
        </w:rPr>
        <w:t>The final, or overall, rating for each faculty is determined according to their respective appointment percentages</w:t>
      </w:r>
      <w:r w:rsidR="007E4196" w:rsidRPr="00F54074">
        <w:rPr>
          <w:rFonts w:cstheme="minorHAnsi"/>
          <w:sz w:val="22"/>
          <w:szCs w:val="22"/>
        </w:rPr>
        <w:t>:</w:t>
      </w:r>
      <w:r w:rsidR="00A46501" w:rsidRPr="00F54074">
        <w:rPr>
          <w:rFonts w:cstheme="minorHAnsi"/>
          <w:sz w:val="22"/>
          <w:szCs w:val="22"/>
        </w:rPr>
        <w:t xml:space="preserve"> </w:t>
      </w:r>
      <w:r w:rsidR="00A46501" w:rsidRPr="00F54074">
        <w:rPr>
          <w:rFonts w:cstheme="minorHAnsi"/>
          <w:i/>
          <w:iCs/>
          <w:sz w:val="22"/>
          <w:szCs w:val="22"/>
        </w:rPr>
        <w:t xml:space="preserve">r </w:t>
      </w:r>
      <w:r w:rsidR="00A46501" w:rsidRPr="00F54074">
        <w:rPr>
          <w:rFonts w:cstheme="minorHAnsi"/>
          <w:sz w:val="22"/>
          <w:szCs w:val="22"/>
        </w:rPr>
        <w:t xml:space="preserve">% research, </w:t>
      </w:r>
      <w:r w:rsidR="00A46501" w:rsidRPr="00CA27F2">
        <w:rPr>
          <w:rFonts w:cstheme="minorHAnsi"/>
          <w:i/>
          <w:iCs/>
          <w:sz w:val="22"/>
          <w:szCs w:val="22"/>
        </w:rPr>
        <w:t>t</w:t>
      </w:r>
      <w:r w:rsidR="00A46501" w:rsidRPr="00F54074">
        <w:rPr>
          <w:rFonts w:cstheme="minorHAnsi"/>
          <w:sz w:val="22"/>
          <w:szCs w:val="22"/>
        </w:rPr>
        <w:t xml:space="preserve"> % teaching, and </w:t>
      </w:r>
      <w:r w:rsidR="00A46501" w:rsidRPr="00CA27F2">
        <w:rPr>
          <w:rFonts w:cstheme="minorHAnsi"/>
          <w:i/>
          <w:iCs/>
          <w:sz w:val="22"/>
          <w:szCs w:val="22"/>
        </w:rPr>
        <w:t>s</w:t>
      </w:r>
      <w:r w:rsidR="00A46501" w:rsidRPr="00F54074">
        <w:rPr>
          <w:rFonts w:cstheme="minorHAnsi"/>
          <w:sz w:val="22"/>
          <w:szCs w:val="22"/>
        </w:rPr>
        <w:t xml:space="preserve"> % service</w:t>
      </w:r>
      <w:r w:rsidR="007E4196" w:rsidRPr="00F54074">
        <w:rPr>
          <w:rFonts w:cstheme="minorHAnsi"/>
          <w:sz w:val="22"/>
          <w:szCs w:val="22"/>
        </w:rPr>
        <w:t xml:space="preserve">. </w:t>
      </w:r>
      <w:r w:rsidR="00196CC4" w:rsidRPr="00F54074">
        <w:rPr>
          <w:rFonts w:cstheme="minorHAnsi"/>
          <w:sz w:val="22"/>
          <w:szCs w:val="22"/>
        </w:rPr>
        <w:t>The resulting overall rating is then:</w:t>
      </w:r>
    </w:p>
    <w:p w14:paraId="5CD5C888" w14:textId="6215A72C" w:rsidR="00196CC4" w:rsidRPr="00F54074" w:rsidRDefault="00196CC4" w:rsidP="00F54074">
      <w:pPr>
        <w:jc w:val="both"/>
        <w:rPr>
          <w:rFonts w:cstheme="minorHAnsi"/>
          <w:i/>
          <w:iCs/>
          <w:sz w:val="22"/>
          <w:szCs w:val="22"/>
        </w:rPr>
      </w:pPr>
      <w:r w:rsidRPr="00F54074">
        <w:rPr>
          <w:rFonts w:cstheme="minorHAnsi"/>
          <w:sz w:val="22"/>
          <w:szCs w:val="22"/>
        </w:rPr>
        <w:tab/>
      </w:r>
      <w:r w:rsidRPr="00F54074">
        <w:rPr>
          <w:rFonts w:cstheme="minorHAnsi"/>
          <w:sz w:val="22"/>
          <w:szCs w:val="22"/>
        </w:rPr>
        <w:tab/>
      </w:r>
      <w:r w:rsidRPr="00F54074">
        <w:rPr>
          <w:rFonts w:cstheme="minorHAnsi"/>
          <w:sz w:val="22"/>
          <w:szCs w:val="22"/>
        </w:rPr>
        <w:tab/>
      </w:r>
      <w:r w:rsidRPr="00F54074">
        <w:rPr>
          <w:rFonts w:cstheme="minorHAnsi"/>
          <w:sz w:val="22"/>
          <w:szCs w:val="22"/>
        </w:rPr>
        <w:tab/>
      </w:r>
      <w:r w:rsidRPr="00F54074">
        <w:rPr>
          <w:rFonts w:cstheme="minorHAnsi"/>
          <w:sz w:val="22"/>
          <w:szCs w:val="22"/>
        </w:rPr>
        <w:tab/>
      </w:r>
      <w:r w:rsidRPr="00F54074">
        <w:rPr>
          <w:rFonts w:cstheme="minorHAnsi"/>
          <w:i/>
          <w:iCs/>
          <w:sz w:val="22"/>
          <w:szCs w:val="22"/>
        </w:rPr>
        <w:t xml:space="preserve">F = </w:t>
      </w:r>
      <w:r w:rsidR="004F73A4" w:rsidRPr="00F54074">
        <w:rPr>
          <w:rFonts w:cstheme="minorHAnsi"/>
          <w:i/>
          <w:iCs/>
          <w:sz w:val="22"/>
          <w:szCs w:val="22"/>
        </w:rPr>
        <w:t>(</w:t>
      </w:r>
      <w:r w:rsidRPr="00F54074">
        <w:rPr>
          <w:rFonts w:cstheme="minorHAnsi"/>
          <w:i/>
          <w:iCs/>
          <w:sz w:val="22"/>
          <w:szCs w:val="22"/>
        </w:rPr>
        <w:t>r</w:t>
      </w:r>
      <w:r w:rsidR="004F73A4" w:rsidRPr="00F54074">
        <w:rPr>
          <w:rFonts w:cstheme="minorHAnsi"/>
          <w:i/>
          <w:iCs/>
          <w:sz w:val="22"/>
          <w:szCs w:val="22"/>
        </w:rPr>
        <w:t>/100)</w:t>
      </w:r>
      <w:r w:rsidR="008F3195" w:rsidRPr="00F54074">
        <w:rPr>
          <w:rFonts w:cstheme="minorHAnsi"/>
          <w:i/>
          <w:iCs/>
          <w:sz w:val="22"/>
          <w:szCs w:val="22"/>
        </w:rPr>
        <w:t xml:space="preserve"> R + </w:t>
      </w:r>
      <w:r w:rsidR="004F73A4" w:rsidRPr="00F54074">
        <w:rPr>
          <w:rFonts w:cstheme="minorHAnsi"/>
          <w:i/>
          <w:iCs/>
          <w:sz w:val="22"/>
          <w:szCs w:val="22"/>
        </w:rPr>
        <w:t>(</w:t>
      </w:r>
      <w:r w:rsidR="008F3195" w:rsidRPr="00F54074">
        <w:rPr>
          <w:rFonts w:cstheme="minorHAnsi"/>
          <w:i/>
          <w:iCs/>
          <w:sz w:val="22"/>
          <w:szCs w:val="22"/>
        </w:rPr>
        <w:t>t</w:t>
      </w:r>
      <w:r w:rsidR="004F73A4" w:rsidRPr="00F54074">
        <w:rPr>
          <w:rFonts w:cstheme="minorHAnsi"/>
          <w:i/>
          <w:iCs/>
          <w:sz w:val="22"/>
          <w:szCs w:val="22"/>
        </w:rPr>
        <w:t>/100)</w:t>
      </w:r>
      <w:r w:rsidR="008F3195" w:rsidRPr="00F54074">
        <w:rPr>
          <w:rFonts w:cstheme="minorHAnsi"/>
          <w:i/>
          <w:iCs/>
          <w:sz w:val="22"/>
          <w:szCs w:val="22"/>
        </w:rPr>
        <w:t xml:space="preserve"> T + </w:t>
      </w:r>
      <w:r w:rsidR="004F73A4" w:rsidRPr="00F54074">
        <w:rPr>
          <w:rFonts w:cstheme="minorHAnsi"/>
          <w:i/>
          <w:iCs/>
          <w:sz w:val="22"/>
          <w:szCs w:val="22"/>
        </w:rPr>
        <w:t>(</w:t>
      </w:r>
      <w:r w:rsidR="008F3195" w:rsidRPr="00F54074">
        <w:rPr>
          <w:rFonts w:cstheme="minorHAnsi"/>
          <w:i/>
          <w:iCs/>
          <w:sz w:val="22"/>
          <w:szCs w:val="22"/>
        </w:rPr>
        <w:t>s</w:t>
      </w:r>
      <w:r w:rsidR="004F73A4" w:rsidRPr="00F54074">
        <w:rPr>
          <w:rFonts w:cstheme="minorHAnsi"/>
          <w:i/>
          <w:iCs/>
          <w:sz w:val="22"/>
          <w:szCs w:val="22"/>
        </w:rPr>
        <w:t>/100)</w:t>
      </w:r>
      <w:r w:rsidR="008F3195" w:rsidRPr="00F54074">
        <w:rPr>
          <w:rFonts w:cstheme="minorHAnsi"/>
          <w:i/>
          <w:iCs/>
          <w:sz w:val="22"/>
          <w:szCs w:val="22"/>
        </w:rPr>
        <w:t xml:space="preserve"> S</w:t>
      </w:r>
      <w:r w:rsidRPr="00F54074">
        <w:rPr>
          <w:rFonts w:cstheme="minorHAnsi"/>
          <w:i/>
          <w:iCs/>
          <w:sz w:val="22"/>
          <w:szCs w:val="22"/>
        </w:rPr>
        <w:tab/>
      </w:r>
      <w:r w:rsidRPr="00F54074">
        <w:rPr>
          <w:rFonts w:cstheme="minorHAnsi"/>
          <w:i/>
          <w:iCs/>
          <w:sz w:val="22"/>
          <w:szCs w:val="22"/>
        </w:rPr>
        <w:tab/>
      </w:r>
    </w:p>
    <w:p w14:paraId="2954F5A2" w14:textId="77777777" w:rsidR="00B21731" w:rsidRPr="00B21731" w:rsidRDefault="00B21731" w:rsidP="00F54074">
      <w:pPr>
        <w:tabs>
          <w:tab w:val="left" w:pos="1710"/>
        </w:tabs>
        <w:autoSpaceDE w:val="0"/>
        <w:autoSpaceDN w:val="0"/>
        <w:adjustRightInd w:val="0"/>
        <w:jc w:val="both"/>
        <w:rPr>
          <w:rFonts w:cstheme="minorHAnsi"/>
          <w:sz w:val="12"/>
          <w:szCs w:val="12"/>
        </w:rPr>
      </w:pPr>
    </w:p>
    <w:p w14:paraId="4044EFB2" w14:textId="5EB2E8AC" w:rsidR="00E61A72" w:rsidRDefault="00E77326" w:rsidP="00AF6F1F">
      <w:pPr>
        <w:pStyle w:val="ListParagraph"/>
        <w:autoSpaceDE w:val="0"/>
        <w:autoSpaceDN w:val="0"/>
        <w:adjustRightInd w:val="0"/>
        <w:ind w:left="0"/>
        <w:jc w:val="both"/>
        <w:rPr>
          <w:rFonts w:cstheme="minorHAnsi"/>
          <w:sz w:val="22"/>
          <w:szCs w:val="22"/>
        </w:rPr>
      </w:pPr>
      <w:r w:rsidRPr="00F54074">
        <w:rPr>
          <w:rFonts w:cstheme="minorHAnsi"/>
          <w:sz w:val="22"/>
          <w:szCs w:val="22"/>
        </w:rPr>
        <w:t>Based on the numerical scores in each category and in the overall calculation</w:t>
      </w:r>
      <w:r w:rsidR="00071D93" w:rsidRPr="00F54074">
        <w:rPr>
          <w:rFonts w:cstheme="minorHAnsi"/>
          <w:sz w:val="22"/>
          <w:szCs w:val="22"/>
        </w:rPr>
        <w:t xml:space="preserve">, </w:t>
      </w:r>
      <w:r w:rsidR="003F48A3">
        <w:rPr>
          <w:rFonts w:cstheme="minorHAnsi"/>
          <w:sz w:val="22"/>
          <w:szCs w:val="22"/>
        </w:rPr>
        <w:t xml:space="preserve">both category and overall </w:t>
      </w:r>
      <w:r w:rsidR="00071D93" w:rsidRPr="00F54074">
        <w:rPr>
          <w:rFonts w:cstheme="minorHAnsi"/>
          <w:sz w:val="22"/>
          <w:szCs w:val="22"/>
        </w:rPr>
        <w:t xml:space="preserve">qualitative merit evaluations are assigned according to the following </w:t>
      </w:r>
      <w:r w:rsidR="00E61A72" w:rsidRPr="00F54074">
        <w:rPr>
          <w:rFonts w:cstheme="minorHAnsi"/>
          <w:sz w:val="22"/>
          <w:szCs w:val="22"/>
        </w:rPr>
        <w:t>criter</w:t>
      </w:r>
      <w:r w:rsidR="00E32367" w:rsidRPr="00F54074">
        <w:rPr>
          <w:rFonts w:cstheme="minorHAnsi"/>
          <w:sz w:val="22"/>
          <w:szCs w:val="22"/>
        </w:rPr>
        <w:t>i</w:t>
      </w:r>
      <w:r w:rsidR="00E61A72" w:rsidRPr="00F54074">
        <w:rPr>
          <w:rFonts w:cstheme="minorHAnsi"/>
          <w:sz w:val="22"/>
          <w:szCs w:val="22"/>
        </w:rPr>
        <w:t>a</w:t>
      </w:r>
      <w:r w:rsidR="00AF6F1F">
        <w:rPr>
          <w:rFonts w:cstheme="minorHAnsi"/>
          <w:sz w:val="22"/>
          <w:szCs w:val="22"/>
        </w:rPr>
        <w:t xml:space="preserve"> (where </w:t>
      </w:r>
      <w:r w:rsidR="00AF6F1F" w:rsidRPr="00BB5C19">
        <w:rPr>
          <w:rFonts w:cstheme="minorHAnsi"/>
          <w:i/>
          <w:iCs/>
          <w:sz w:val="22"/>
          <w:szCs w:val="22"/>
        </w:rPr>
        <w:t>X</w:t>
      </w:r>
      <w:r w:rsidR="00AF6F1F">
        <w:rPr>
          <w:rFonts w:cstheme="minorHAnsi"/>
          <w:sz w:val="22"/>
          <w:szCs w:val="22"/>
        </w:rPr>
        <w:t xml:space="preserve"> is either </w:t>
      </w:r>
      <w:r w:rsidR="00AF6F1F" w:rsidRPr="00BB5C19">
        <w:rPr>
          <w:rFonts w:cstheme="minorHAnsi"/>
          <w:i/>
          <w:iCs/>
          <w:sz w:val="22"/>
          <w:szCs w:val="22"/>
        </w:rPr>
        <w:t>R</w:t>
      </w:r>
      <w:r w:rsidR="00AF6F1F">
        <w:rPr>
          <w:rFonts w:cstheme="minorHAnsi"/>
          <w:sz w:val="22"/>
          <w:szCs w:val="22"/>
        </w:rPr>
        <w:t xml:space="preserve"> for research, </w:t>
      </w:r>
      <w:r w:rsidR="00AF6F1F" w:rsidRPr="00BB5C19">
        <w:rPr>
          <w:rFonts w:cstheme="minorHAnsi"/>
          <w:i/>
          <w:iCs/>
          <w:sz w:val="22"/>
          <w:szCs w:val="22"/>
        </w:rPr>
        <w:t>T</w:t>
      </w:r>
      <w:r w:rsidR="00AF6F1F">
        <w:rPr>
          <w:rFonts w:cstheme="minorHAnsi"/>
          <w:sz w:val="22"/>
          <w:szCs w:val="22"/>
        </w:rPr>
        <w:t xml:space="preserve"> for teaching, </w:t>
      </w:r>
      <w:r w:rsidR="00AF6F1F" w:rsidRPr="00BB5C19">
        <w:rPr>
          <w:rFonts w:cstheme="minorHAnsi"/>
          <w:i/>
          <w:iCs/>
          <w:sz w:val="22"/>
          <w:szCs w:val="22"/>
        </w:rPr>
        <w:t>S</w:t>
      </w:r>
      <w:r w:rsidR="00AF6F1F">
        <w:rPr>
          <w:rFonts w:cstheme="minorHAnsi"/>
          <w:sz w:val="22"/>
          <w:szCs w:val="22"/>
        </w:rPr>
        <w:t xml:space="preserve"> for service, or </w:t>
      </w:r>
      <w:r w:rsidR="00AF6F1F" w:rsidRPr="00BB5C19">
        <w:rPr>
          <w:rFonts w:cstheme="minorHAnsi"/>
          <w:i/>
          <w:iCs/>
          <w:sz w:val="22"/>
          <w:szCs w:val="22"/>
        </w:rPr>
        <w:t>F</w:t>
      </w:r>
      <w:r w:rsidR="00AF6F1F">
        <w:rPr>
          <w:rFonts w:cstheme="minorHAnsi"/>
          <w:sz w:val="22"/>
          <w:szCs w:val="22"/>
        </w:rPr>
        <w:t xml:space="preserve"> for overall)</w:t>
      </w:r>
      <w:r w:rsidR="00E61A72" w:rsidRPr="00F54074">
        <w:rPr>
          <w:rFonts w:cstheme="minorHAnsi"/>
          <w:sz w:val="22"/>
          <w:szCs w:val="22"/>
        </w:rPr>
        <w:t>:</w:t>
      </w:r>
    </w:p>
    <w:p w14:paraId="27919E37" w14:textId="77777777" w:rsidR="000F4199" w:rsidRPr="00F54074" w:rsidRDefault="000F4199" w:rsidP="00F54074">
      <w:pPr>
        <w:tabs>
          <w:tab w:val="left" w:pos="1710"/>
        </w:tabs>
        <w:autoSpaceDE w:val="0"/>
        <w:autoSpaceDN w:val="0"/>
        <w:adjustRightInd w:val="0"/>
        <w:jc w:val="both"/>
        <w:rPr>
          <w:rFonts w:cstheme="minorHAnsi"/>
          <w:sz w:val="22"/>
          <w:szCs w:val="22"/>
        </w:rPr>
      </w:pPr>
    </w:p>
    <w:p w14:paraId="3866C83F" w14:textId="77777777" w:rsidR="00D56F94" w:rsidRPr="00F54074" w:rsidRDefault="00FD031E" w:rsidP="00F54074">
      <w:pPr>
        <w:pStyle w:val="ListParagraph"/>
        <w:autoSpaceDE w:val="0"/>
        <w:autoSpaceDN w:val="0"/>
        <w:adjustRightInd w:val="0"/>
        <w:ind w:left="2880"/>
        <w:jc w:val="both"/>
        <w:rPr>
          <w:rFonts w:cstheme="minorHAnsi"/>
          <w:b/>
          <w:bCs/>
          <w:sz w:val="22"/>
          <w:szCs w:val="22"/>
        </w:rPr>
      </w:pPr>
      <w:r w:rsidRPr="00F54074">
        <w:rPr>
          <w:rFonts w:cstheme="minorHAnsi"/>
          <w:b/>
          <w:bCs/>
          <w:sz w:val="22"/>
          <w:szCs w:val="22"/>
        </w:rPr>
        <w:t>Rating (</w:t>
      </w:r>
      <w:r w:rsidR="00E61A72" w:rsidRPr="00F54074">
        <w:rPr>
          <w:rFonts w:cstheme="minorHAnsi"/>
          <w:b/>
          <w:bCs/>
          <w:i/>
          <w:iCs/>
          <w:sz w:val="22"/>
          <w:szCs w:val="22"/>
        </w:rPr>
        <w:t>X</w:t>
      </w:r>
      <w:r w:rsidR="00286A87" w:rsidRPr="00F54074">
        <w:rPr>
          <w:rFonts w:cstheme="minorHAnsi"/>
          <w:b/>
          <w:bCs/>
          <w:i/>
          <w:iCs/>
          <w:sz w:val="22"/>
          <w:szCs w:val="22"/>
        </w:rPr>
        <w:t xml:space="preserve"> </w:t>
      </w:r>
      <w:r w:rsidRPr="00F54074">
        <w:rPr>
          <w:rFonts w:cstheme="minorHAnsi"/>
          <w:b/>
          <w:bCs/>
          <w:sz w:val="22"/>
          <w:szCs w:val="22"/>
        </w:rPr>
        <w:t>)</w:t>
      </w:r>
      <w:r w:rsidRPr="00F54074">
        <w:rPr>
          <w:rFonts w:cstheme="minorHAnsi"/>
          <w:b/>
          <w:bCs/>
          <w:i/>
          <w:iCs/>
          <w:sz w:val="22"/>
          <w:szCs w:val="22"/>
        </w:rPr>
        <w:tab/>
      </w:r>
      <w:r w:rsidR="00E61A72" w:rsidRPr="00F54074">
        <w:rPr>
          <w:rFonts w:cstheme="minorHAnsi"/>
          <w:b/>
          <w:bCs/>
          <w:i/>
          <w:iCs/>
          <w:sz w:val="22"/>
          <w:szCs w:val="22"/>
        </w:rPr>
        <w:tab/>
      </w:r>
      <w:r w:rsidRPr="00F54074">
        <w:rPr>
          <w:rFonts w:cstheme="minorHAnsi"/>
          <w:b/>
          <w:bCs/>
          <w:sz w:val="22"/>
          <w:szCs w:val="22"/>
        </w:rPr>
        <w:t>Evaluation</w:t>
      </w:r>
    </w:p>
    <w:p w14:paraId="57C405E9" w14:textId="03824A3D" w:rsidR="00FD031E" w:rsidRPr="00F54074" w:rsidRDefault="00FD031E" w:rsidP="00F54074">
      <w:pPr>
        <w:pStyle w:val="ListParagraph"/>
        <w:autoSpaceDE w:val="0"/>
        <w:autoSpaceDN w:val="0"/>
        <w:adjustRightInd w:val="0"/>
        <w:ind w:left="2880"/>
        <w:jc w:val="both"/>
        <w:rPr>
          <w:rFonts w:cstheme="minorHAnsi"/>
          <w:b/>
          <w:bCs/>
          <w:sz w:val="22"/>
          <w:szCs w:val="22"/>
        </w:rPr>
      </w:pPr>
      <m:oMath>
        <m:r>
          <w:rPr>
            <w:rFonts w:ascii="Cambria Math" w:hAnsi="Cambria Math" w:cstheme="minorHAnsi"/>
            <w:sz w:val="22"/>
            <w:szCs w:val="22"/>
          </w:rPr>
          <m:t>1≤X&lt;2</m:t>
        </m:r>
      </m:oMath>
      <w:r w:rsidRPr="00F54074">
        <w:rPr>
          <w:rFonts w:cstheme="minorHAnsi"/>
          <w:sz w:val="22"/>
          <w:szCs w:val="22"/>
        </w:rPr>
        <w:tab/>
      </w:r>
      <w:r w:rsidRPr="00F54074">
        <w:rPr>
          <w:rFonts w:cstheme="minorHAnsi"/>
          <w:sz w:val="22"/>
          <w:szCs w:val="22"/>
        </w:rPr>
        <w:tab/>
        <w:t>Far Below Expectations (FB)</w:t>
      </w:r>
    </w:p>
    <w:p w14:paraId="16238FA4" w14:textId="43B7A2CD" w:rsidR="00FD031E" w:rsidRPr="00F54074" w:rsidRDefault="00FD031E" w:rsidP="00F54074">
      <w:pPr>
        <w:pStyle w:val="ListParagraph"/>
        <w:autoSpaceDE w:val="0"/>
        <w:autoSpaceDN w:val="0"/>
        <w:adjustRightInd w:val="0"/>
        <w:ind w:left="2880"/>
        <w:jc w:val="both"/>
        <w:rPr>
          <w:rFonts w:cstheme="minorHAnsi"/>
          <w:sz w:val="22"/>
          <w:szCs w:val="22"/>
        </w:rPr>
      </w:pPr>
      <m:oMath>
        <m:r>
          <w:rPr>
            <w:rFonts w:ascii="Cambria Math" w:hAnsi="Cambria Math" w:cstheme="minorHAnsi"/>
            <w:sz w:val="22"/>
            <w:szCs w:val="22"/>
          </w:rPr>
          <m:t>2≤X&lt;3</m:t>
        </m:r>
      </m:oMath>
      <w:r w:rsidRPr="00F54074">
        <w:rPr>
          <w:rFonts w:cstheme="minorHAnsi"/>
          <w:sz w:val="22"/>
          <w:szCs w:val="22"/>
        </w:rPr>
        <w:tab/>
      </w:r>
      <w:r w:rsidRPr="00F54074">
        <w:rPr>
          <w:rFonts w:cstheme="minorHAnsi"/>
          <w:sz w:val="22"/>
          <w:szCs w:val="22"/>
        </w:rPr>
        <w:tab/>
        <w:t>Below Expectations (BE)</w:t>
      </w:r>
    </w:p>
    <w:p w14:paraId="6D4A51CE" w14:textId="7A5B255D" w:rsidR="00FD031E" w:rsidRPr="00F54074" w:rsidRDefault="00FD031E" w:rsidP="00F54074">
      <w:pPr>
        <w:pStyle w:val="ListParagraph"/>
        <w:autoSpaceDE w:val="0"/>
        <w:autoSpaceDN w:val="0"/>
        <w:adjustRightInd w:val="0"/>
        <w:ind w:left="2880"/>
        <w:jc w:val="both"/>
        <w:rPr>
          <w:rFonts w:cstheme="minorHAnsi"/>
          <w:sz w:val="22"/>
          <w:szCs w:val="22"/>
        </w:rPr>
      </w:pPr>
      <m:oMath>
        <m:r>
          <w:rPr>
            <w:rFonts w:ascii="Cambria Math" w:hAnsi="Cambria Math" w:cstheme="minorHAnsi"/>
            <w:sz w:val="22"/>
            <w:szCs w:val="22"/>
          </w:rPr>
          <m:t>3≤X&lt;3.5</m:t>
        </m:r>
      </m:oMath>
      <w:r w:rsidRPr="00F54074">
        <w:rPr>
          <w:rFonts w:cstheme="minorHAnsi"/>
          <w:sz w:val="22"/>
          <w:szCs w:val="22"/>
        </w:rPr>
        <w:tab/>
      </w:r>
      <w:r w:rsidRPr="00F54074">
        <w:rPr>
          <w:rFonts w:cstheme="minorHAnsi"/>
          <w:sz w:val="22"/>
          <w:szCs w:val="22"/>
        </w:rPr>
        <w:tab/>
        <w:t>Meets Expectations (M)</w:t>
      </w:r>
    </w:p>
    <w:p w14:paraId="573133C3" w14:textId="31766B19" w:rsidR="00FD031E" w:rsidRPr="00F54074" w:rsidRDefault="00FD031E" w:rsidP="00F54074">
      <w:pPr>
        <w:pStyle w:val="ListParagraph"/>
        <w:autoSpaceDE w:val="0"/>
        <w:autoSpaceDN w:val="0"/>
        <w:adjustRightInd w:val="0"/>
        <w:ind w:left="2880"/>
        <w:jc w:val="both"/>
        <w:rPr>
          <w:rFonts w:cstheme="minorHAnsi"/>
          <w:sz w:val="22"/>
          <w:szCs w:val="22"/>
        </w:rPr>
      </w:pPr>
      <m:oMath>
        <m:r>
          <w:rPr>
            <w:rFonts w:ascii="Cambria Math" w:hAnsi="Cambria Math" w:cstheme="minorHAnsi"/>
            <w:sz w:val="22"/>
            <w:szCs w:val="22"/>
          </w:rPr>
          <m:t>3.5≤X&lt;4.5</m:t>
        </m:r>
      </m:oMath>
      <w:r w:rsidRPr="00F54074">
        <w:rPr>
          <w:rFonts w:cstheme="minorHAnsi"/>
          <w:sz w:val="22"/>
          <w:szCs w:val="22"/>
        </w:rPr>
        <w:tab/>
      </w:r>
      <w:r w:rsidRPr="00F54074">
        <w:rPr>
          <w:rFonts w:cstheme="minorHAnsi"/>
          <w:sz w:val="22"/>
          <w:szCs w:val="22"/>
        </w:rPr>
        <w:tab/>
        <w:t>Exceeds Expectations (E)</w:t>
      </w:r>
    </w:p>
    <w:p w14:paraId="1BC4ED5A" w14:textId="2E5C891B" w:rsidR="00AF6F1F" w:rsidRDefault="00FD031E" w:rsidP="00F66A78">
      <w:pPr>
        <w:pStyle w:val="ListParagraph"/>
        <w:autoSpaceDE w:val="0"/>
        <w:autoSpaceDN w:val="0"/>
        <w:adjustRightInd w:val="0"/>
        <w:ind w:left="2880"/>
        <w:jc w:val="both"/>
        <w:rPr>
          <w:rFonts w:cstheme="minorHAnsi"/>
          <w:sz w:val="22"/>
          <w:szCs w:val="22"/>
        </w:rPr>
      </w:pPr>
      <m:oMath>
        <m:r>
          <w:rPr>
            <w:rFonts w:ascii="Cambria Math" w:hAnsi="Cambria Math" w:cstheme="minorHAnsi"/>
            <w:sz w:val="22"/>
            <w:szCs w:val="22"/>
          </w:rPr>
          <m:t>4.5≤X≤5</m:t>
        </m:r>
      </m:oMath>
      <w:r w:rsidRPr="00F54074">
        <w:rPr>
          <w:rFonts w:cstheme="minorHAnsi"/>
          <w:sz w:val="22"/>
          <w:szCs w:val="22"/>
        </w:rPr>
        <w:tab/>
      </w:r>
      <w:r w:rsidRPr="00F54074">
        <w:rPr>
          <w:rFonts w:cstheme="minorHAnsi"/>
          <w:sz w:val="22"/>
          <w:szCs w:val="22"/>
        </w:rPr>
        <w:tab/>
        <w:t>Outstanding (O)</w:t>
      </w:r>
    </w:p>
    <w:sectPr w:rsidR="00AF6F1F" w:rsidSect="003D1B0F">
      <w:headerReference w:type="default" r:id="rId9"/>
      <w:footerReference w:type="even" r:id="rId10"/>
      <w:footerReference w:type="default" r:id="rId11"/>
      <w:pgSz w:w="12240" w:h="15840"/>
      <w:pgMar w:top="1152" w:right="1152" w:bottom="115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FAED6" w14:textId="77777777" w:rsidR="00076002" w:rsidRDefault="00076002" w:rsidP="00EF58B5">
      <w:r>
        <w:separator/>
      </w:r>
    </w:p>
  </w:endnote>
  <w:endnote w:type="continuationSeparator" w:id="0">
    <w:p w14:paraId="34957BF5" w14:textId="77777777" w:rsidR="00076002" w:rsidRDefault="00076002" w:rsidP="00EF58B5">
      <w:r>
        <w:continuationSeparator/>
      </w:r>
    </w:p>
  </w:endnote>
  <w:endnote w:type="continuationNotice" w:id="1">
    <w:p w14:paraId="3DA63227" w14:textId="77777777" w:rsidR="00076002" w:rsidRDefault="000760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41442149"/>
      <w:docPartObj>
        <w:docPartGallery w:val="Page Numbers (Bottom of Page)"/>
        <w:docPartUnique/>
      </w:docPartObj>
    </w:sdtPr>
    <w:sdtContent>
      <w:p w14:paraId="202BEC39" w14:textId="6AE84115" w:rsidR="00EF58B5" w:rsidRDefault="00EF58B5" w:rsidP="006E40F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12AAB7" w14:textId="77777777" w:rsidR="00EF58B5" w:rsidRDefault="00EF58B5" w:rsidP="00EF58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22"/>
        <w:szCs w:val="22"/>
      </w:rPr>
      <w:id w:val="-176272551"/>
      <w:docPartObj>
        <w:docPartGallery w:val="Page Numbers (Bottom of Page)"/>
        <w:docPartUnique/>
      </w:docPartObj>
    </w:sdtPr>
    <w:sdtEndPr>
      <w:rPr>
        <w:rStyle w:val="PageNumber"/>
        <w:sz w:val="20"/>
        <w:szCs w:val="20"/>
      </w:rPr>
    </w:sdtEndPr>
    <w:sdtContent>
      <w:p w14:paraId="65EE0FF9" w14:textId="6BC7088F" w:rsidR="00EF58B5" w:rsidRPr="00E513CE" w:rsidRDefault="00EF58B5" w:rsidP="006E40FA">
        <w:pPr>
          <w:pStyle w:val="Footer"/>
          <w:framePr w:wrap="none" w:vAnchor="text" w:hAnchor="margin" w:xAlign="center" w:y="1"/>
          <w:rPr>
            <w:rStyle w:val="PageNumber"/>
            <w:sz w:val="20"/>
            <w:szCs w:val="20"/>
          </w:rPr>
        </w:pPr>
        <w:r w:rsidRPr="00E513CE">
          <w:rPr>
            <w:rStyle w:val="PageNumber"/>
            <w:sz w:val="20"/>
            <w:szCs w:val="20"/>
          </w:rPr>
          <w:fldChar w:fldCharType="begin"/>
        </w:r>
        <w:r w:rsidRPr="00E513CE">
          <w:rPr>
            <w:rStyle w:val="PageNumber"/>
            <w:sz w:val="20"/>
            <w:szCs w:val="20"/>
          </w:rPr>
          <w:instrText xml:space="preserve"> PAGE </w:instrText>
        </w:r>
        <w:r w:rsidRPr="00E513CE">
          <w:rPr>
            <w:rStyle w:val="PageNumber"/>
            <w:sz w:val="20"/>
            <w:szCs w:val="20"/>
          </w:rPr>
          <w:fldChar w:fldCharType="separate"/>
        </w:r>
        <w:r w:rsidRPr="00E513CE">
          <w:rPr>
            <w:rStyle w:val="PageNumber"/>
            <w:noProof/>
            <w:sz w:val="20"/>
            <w:szCs w:val="20"/>
          </w:rPr>
          <w:t>1</w:t>
        </w:r>
        <w:r w:rsidRPr="00E513CE">
          <w:rPr>
            <w:rStyle w:val="PageNumber"/>
            <w:sz w:val="20"/>
            <w:szCs w:val="20"/>
          </w:rPr>
          <w:fldChar w:fldCharType="end"/>
        </w:r>
      </w:p>
    </w:sdtContent>
  </w:sdt>
  <w:p w14:paraId="3FC7900D" w14:textId="77777777" w:rsidR="00EF58B5" w:rsidRPr="00E513CE" w:rsidRDefault="00EF58B5" w:rsidP="00EF58B5">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D1E3D" w14:textId="77777777" w:rsidR="00076002" w:rsidRDefault="00076002" w:rsidP="00EF58B5">
      <w:r>
        <w:separator/>
      </w:r>
    </w:p>
  </w:footnote>
  <w:footnote w:type="continuationSeparator" w:id="0">
    <w:p w14:paraId="444D4359" w14:textId="77777777" w:rsidR="00076002" w:rsidRDefault="00076002" w:rsidP="00EF58B5">
      <w:r>
        <w:continuationSeparator/>
      </w:r>
    </w:p>
  </w:footnote>
  <w:footnote w:type="continuationNotice" w:id="1">
    <w:p w14:paraId="7C847AE3" w14:textId="77777777" w:rsidR="00076002" w:rsidRDefault="000760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0834E" w14:textId="183BCF5F" w:rsidR="003724E4" w:rsidRPr="003724E4" w:rsidRDefault="003724E4">
    <w:pPr>
      <w:pStyle w:val="Header"/>
      <w:rPr>
        <w:sz w:val="20"/>
        <w:szCs w:val="20"/>
      </w:rPr>
    </w:pPr>
    <w:r w:rsidRPr="00B92D7F">
      <w:rPr>
        <w:sz w:val="20"/>
        <w:szCs w:val="20"/>
      </w:rPr>
      <w:t xml:space="preserve">Mechanical Engineering </w:t>
    </w:r>
    <w:r>
      <w:rPr>
        <w:sz w:val="20"/>
        <w:szCs w:val="20"/>
      </w:rPr>
      <w:t>Merit Evaluation Process and Criteria</w:t>
    </w:r>
    <w:r w:rsidR="00E76FF6">
      <w:rPr>
        <w:sz w:val="20"/>
        <w:szCs w:val="20"/>
      </w:rPr>
      <w:t xml:space="preserve">: Calendar Year </w:t>
    </w:r>
    <w:r w:rsidR="00AF63E9">
      <w:rPr>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A43B9"/>
    <w:multiLevelType w:val="hybridMultilevel"/>
    <w:tmpl w:val="47EEFFB4"/>
    <w:lvl w:ilvl="0" w:tplc="73FA9F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157EF1"/>
    <w:multiLevelType w:val="multilevel"/>
    <w:tmpl w:val="9F4CD298"/>
    <w:styleLink w:val="CurrentList3"/>
    <w:lvl w:ilvl="0">
      <w:start w:val="1"/>
      <w:numFmt w:val="decimal"/>
      <w:lvlText w:val="%1."/>
      <w:lvlJc w:val="left"/>
      <w:pPr>
        <w:ind w:left="36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1800" w:hanging="360"/>
      </w:pPr>
      <w:rPr>
        <w:sz w:val="22"/>
        <w:szCs w:val="22"/>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81E71C8"/>
    <w:multiLevelType w:val="multilevel"/>
    <w:tmpl w:val="54EE942E"/>
    <w:styleLink w:val="CurrentList6"/>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rPr>
        <w:b w:val="0"/>
        <w:bCs w:val="0"/>
      </w:rPr>
    </w:lvl>
    <w:lvl w:ilvl="2">
      <w:start w:val="1"/>
      <w:numFmt w:val="lowerRoman"/>
      <w:lvlText w:val="%3."/>
      <w:lvlJc w:val="right"/>
      <w:pPr>
        <w:ind w:left="2160" w:hanging="360"/>
      </w:pPr>
      <w:rPr>
        <w:b w:val="0"/>
        <w:bCs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16743C"/>
    <w:multiLevelType w:val="hybridMultilevel"/>
    <w:tmpl w:val="74845398"/>
    <w:lvl w:ilvl="0" w:tplc="87C623D4">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020D3"/>
    <w:multiLevelType w:val="hybridMultilevel"/>
    <w:tmpl w:val="C810A1A8"/>
    <w:lvl w:ilvl="0" w:tplc="19F4F156">
      <w:start w:val="1"/>
      <w:numFmt w:val="lowerRoman"/>
      <w:lvlText w:val="%1."/>
      <w:lvlJc w:val="left"/>
      <w:pPr>
        <w:ind w:left="2160" w:hanging="360"/>
      </w:pPr>
      <w:rPr>
        <w:rFonts w:hint="default"/>
        <w:b w:val="0"/>
        <w:bCs w:val="0"/>
      </w:rPr>
    </w:lvl>
    <w:lvl w:ilvl="1" w:tplc="FFFFFFFF">
      <w:start w:val="1"/>
      <w:numFmt w:val="lowerLetter"/>
      <w:lvlText w:val="%2."/>
      <w:lvlJc w:val="left"/>
      <w:pPr>
        <w:ind w:left="1440" w:hanging="360"/>
      </w:pPr>
      <w:rPr>
        <w:b w:val="0"/>
        <w:bCs w:val="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307BD4"/>
    <w:multiLevelType w:val="hybridMultilevel"/>
    <w:tmpl w:val="0B6C9A9A"/>
    <w:lvl w:ilvl="0" w:tplc="FFFFFFFF">
      <w:start w:val="1"/>
      <w:numFmt w:val="decimal"/>
      <w:lvlText w:val="%1."/>
      <w:lvlJc w:val="left"/>
      <w:pPr>
        <w:ind w:left="360" w:hanging="360"/>
      </w:pPr>
      <w:rPr>
        <w:rFonts w:hint="default"/>
        <w:b w:val="0"/>
        <w:bCs w:val="0"/>
      </w:rPr>
    </w:lvl>
    <w:lvl w:ilvl="1" w:tplc="19F4F156">
      <w:start w:val="1"/>
      <w:numFmt w:val="lowerRoman"/>
      <w:lvlText w:val="%2."/>
      <w:lvlJc w:val="left"/>
      <w:pPr>
        <w:ind w:left="1440" w:hanging="360"/>
      </w:pPr>
      <w:rPr>
        <w:rFonts w:hint="default"/>
        <w:b w:val="0"/>
        <w:bCs w:val="0"/>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03D0344"/>
    <w:multiLevelType w:val="hybridMultilevel"/>
    <w:tmpl w:val="2E2A84D0"/>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b w:val="0"/>
        <w:bCs w:val="0"/>
      </w:rPr>
    </w:lvl>
    <w:lvl w:ilvl="2" w:tplc="19F4F156">
      <w:start w:val="1"/>
      <w:numFmt w:val="lowerRoman"/>
      <w:lvlText w:val="%3."/>
      <w:lvlJc w:val="left"/>
      <w:pPr>
        <w:ind w:left="2160" w:hanging="360"/>
      </w:pPr>
      <w:rPr>
        <w:rFonts w:hint="default"/>
        <w:b w:val="0"/>
        <w:bCs w:val="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296312"/>
    <w:multiLevelType w:val="hybridMultilevel"/>
    <w:tmpl w:val="38D84752"/>
    <w:lvl w:ilvl="0" w:tplc="FFFFFFFF">
      <w:start w:val="1"/>
      <w:numFmt w:val="decimal"/>
      <w:lvlText w:val="%1."/>
      <w:lvlJc w:val="left"/>
      <w:pPr>
        <w:ind w:left="720" w:hanging="360"/>
      </w:pPr>
      <w:rPr>
        <w:rFonts w:hint="default"/>
        <w:b w:val="0"/>
        <w:bCs w:val="0"/>
      </w:rPr>
    </w:lvl>
    <w:lvl w:ilvl="1" w:tplc="88CC816C">
      <w:start w:val="1"/>
      <w:numFmt w:val="lowerLetter"/>
      <w:lvlText w:val="%2."/>
      <w:lvlJc w:val="left"/>
      <w:pPr>
        <w:ind w:left="1440" w:hanging="360"/>
      </w:pPr>
      <w:rPr>
        <w:b w:val="0"/>
        <w:bCs w:val="0"/>
        <w:i w:val="0"/>
        <w:iCs w:val="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F7A25FA"/>
    <w:multiLevelType w:val="hybridMultilevel"/>
    <w:tmpl w:val="105E5CEE"/>
    <w:lvl w:ilvl="0" w:tplc="19F4F156">
      <w:start w:val="1"/>
      <w:numFmt w:val="lowerRoman"/>
      <w:lvlText w:val="%1."/>
      <w:lvlJc w:val="left"/>
      <w:pPr>
        <w:ind w:left="1440" w:hanging="360"/>
      </w:pPr>
      <w:rPr>
        <w:rFonts w:hint="default"/>
        <w:b w:val="0"/>
        <w:bCs w:val="0"/>
      </w:rPr>
    </w:lvl>
    <w:lvl w:ilvl="1" w:tplc="FFFFFFFF">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BA907D9"/>
    <w:multiLevelType w:val="hybridMultilevel"/>
    <w:tmpl w:val="1E064CAE"/>
    <w:lvl w:ilvl="0" w:tplc="285A83C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193F6D"/>
    <w:multiLevelType w:val="multilevel"/>
    <w:tmpl w:val="58C86C54"/>
    <w:styleLink w:val="CurrentList5"/>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rPr>
        <w:b w:val="0"/>
        <w:bCs w:val="0"/>
      </w:rPr>
    </w:lvl>
    <w:lvl w:ilvl="2">
      <w:start w:val="1"/>
      <w:numFmt w:val="lowerRoman"/>
      <w:lvlText w:val="%3."/>
      <w:lvlJc w:val="right"/>
      <w:pPr>
        <w:ind w:left="2160" w:hanging="360"/>
      </w:pPr>
      <w:rPr>
        <w:b w:val="0"/>
        <w:bCs w:val="0"/>
        <w:i w:val="0"/>
        <w:iCs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CA7376"/>
    <w:multiLevelType w:val="multilevel"/>
    <w:tmpl w:val="06BE047C"/>
    <w:styleLink w:val="CurrentList1"/>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rPr>
        <w:b w:val="0"/>
        <w:bCs w:val="0"/>
      </w:rPr>
    </w:lvl>
    <w:lvl w:ilvl="2">
      <w:start w:val="1"/>
      <w:numFmt w:val="lowerRoman"/>
      <w:lvlText w:val="%3."/>
      <w:lvlJc w:val="right"/>
      <w:pPr>
        <w:ind w:left="2160" w:hanging="360"/>
      </w:pPr>
      <w:rPr>
        <w:b w:val="0"/>
        <w:bCs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F071260"/>
    <w:multiLevelType w:val="hybridMultilevel"/>
    <w:tmpl w:val="F8AEAC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1877B6"/>
    <w:multiLevelType w:val="hybridMultilevel"/>
    <w:tmpl w:val="3E86F582"/>
    <w:lvl w:ilvl="0" w:tplc="FFFFFFFF">
      <w:start w:val="1"/>
      <w:numFmt w:val="decimal"/>
      <w:lvlText w:val="%1."/>
      <w:lvlJc w:val="left"/>
      <w:pPr>
        <w:ind w:left="360" w:hanging="360"/>
      </w:pPr>
      <w:rPr>
        <w:rFonts w:hint="default"/>
        <w:b w:val="0"/>
        <w:bCs w:val="0"/>
      </w:rPr>
    </w:lvl>
    <w:lvl w:ilvl="1" w:tplc="E4009276">
      <w:start w:val="1"/>
      <w:numFmt w:val="lowerLetter"/>
      <w:lvlText w:val="%2."/>
      <w:lvlJc w:val="left"/>
      <w:pPr>
        <w:ind w:left="1440" w:hanging="360"/>
      </w:pPr>
      <w:rPr>
        <w:i w:val="0"/>
        <w:iCs w:val="0"/>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2F77934"/>
    <w:multiLevelType w:val="hybridMultilevel"/>
    <w:tmpl w:val="31AE6CDE"/>
    <w:lvl w:ilvl="0" w:tplc="FFFFFFFF">
      <w:start w:val="1"/>
      <w:numFmt w:val="decimal"/>
      <w:lvlText w:val="%1."/>
      <w:lvlJc w:val="left"/>
      <w:pPr>
        <w:ind w:left="360" w:hanging="360"/>
      </w:pPr>
      <w:rPr>
        <w:rFonts w:hint="default"/>
        <w:b w:val="0"/>
        <w:bCs w:val="0"/>
      </w:rPr>
    </w:lvl>
    <w:lvl w:ilvl="1" w:tplc="122EB84A">
      <w:start w:val="1"/>
      <w:numFmt w:val="lowerRoman"/>
      <w:lvlText w:val="%2."/>
      <w:lvlJc w:val="left"/>
      <w:pPr>
        <w:ind w:left="1440" w:hanging="360"/>
      </w:pPr>
      <w:rPr>
        <w:rFonts w:hint="default"/>
        <w:i w:val="0"/>
        <w:iCs w:val="0"/>
        <w:sz w:val="22"/>
        <w:szCs w:val="22"/>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79458C0"/>
    <w:multiLevelType w:val="hybridMultilevel"/>
    <w:tmpl w:val="DD84CFE6"/>
    <w:lvl w:ilvl="0" w:tplc="19F4F156">
      <w:start w:val="1"/>
      <w:numFmt w:val="lowerRoman"/>
      <w:lvlText w:val="%1."/>
      <w:lvlJc w:val="left"/>
      <w:pPr>
        <w:ind w:left="1440" w:hanging="360"/>
      </w:pPr>
      <w:rPr>
        <w:rFonts w:hint="default"/>
        <w:b w:val="0"/>
        <w:bCs w:val="0"/>
      </w:rPr>
    </w:lvl>
    <w:lvl w:ilvl="1" w:tplc="FFFFFFFF">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A2969EE"/>
    <w:multiLevelType w:val="hybridMultilevel"/>
    <w:tmpl w:val="23246BDA"/>
    <w:lvl w:ilvl="0" w:tplc="FFFFFFFF">
      <w:start w:val="1"/>
      <w:numFmt w:val="decimal"/>
      <w:lvlText w:val="%1."/>
      <w:lvlJc w:val="left"/>
      <w:pPr>
        <w:ind w:left="720" w:hanging="360"/>
      </w:pPr>
      <w:rPr>
        <w:rFonts w:hint="default"/>
        <w:b w:val="0"/>
        <w:bCs w:val="0"/>
      </w:rPr>
    </w:lvl>
    <w:lvl w:ilvl="1" w:tplc="19F4F156">
      <w:start w:val="1"/>
      <w:numFmt w:val="lowerRoman"/>
      <w:lvlText w:val="%2."/>
      <w:lvlJc w:val="left"/>
      <w:pPr>
        <w:ind w:left="1440" w:hanging="360"/>
      </w:pPr>
      <w:rPr>
        <w:rFonts w:hint="default"/>
        <w:b w:val="0"/>
        <w:bCs w:val="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A2C638B"/>
    <w:multiLevelType w:val="hybridMultilevel"/>
    <w:tmpl w:val="A2A29880"/>
    <w:lvl w:ilvl="0" w:tplc="FFFFFFFF">
      <w:start w:val="1"/>
      <w:numFmt w:val="decimal"/>
      <w:lvlText w:val="%1."/>
      <w:lvlJc w:val="left"/>
      <w:pPr>
        <w:ind w:left="360" w:hanging="360"/>
      </w:pPr>
      <w:rPr>
        <w:rFonts w:hint="default"/>
        <w:b w:val="0"/>
        <w:bCs w:val="0"/>
      </w:rPr>
    </w:lvl>
    <w:lvl w:ilvl="1" w:tplc="F6083084">
      <w:start w:val="1"/>
      <w:numFmt w:val="lowerLetter"/>
      <w:lvlText w:val="%2."/>
      <w:lvlJc w:val="left"/>
      <w:pPr>
        <w:ind w:left="1440" w:hanging="360"/>
      </w:pPr>
      <w:rPr>
        <w:i w:val="0"/>
        <w:iCs w:val="0"/>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D7B697F"/>
    <w:multiLevelType w:val="multilevel"/>
    <w:tmpl w:val="BD920BBE"/>
    <w:styleLink w:val="CurrentList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rPr>
        <w:b w:val="0"/>
        <w:bCs w:val="0"/>
      </w:rPr>
    </w:lvl>
    <w:lvl w:ilvl="2">
      <w:start w:val="1"/>
      <w:numFmt w:val="lowerRoman"/>
      <w:lvlText w:val="%3."/>
      <w:lvlJc w:val="left"/>
      <w:pPr>
        <w:ind w:left="2160" w:hanging="360"/>
      </w:pPr>
      <w:rPr>
        <w:rFonts w:hint="default"/>
        <w:b w:val="0"/>
        <w:bCs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EF167E0"/>
    <w:multiLevelType w:val="hybridMultilevel"/>
    <w:tmpl w:val="1144CFA8"/>
    <w:lvl w:ilvl="0" w:tplc="FFFFFFFF">
      <w:start w:val="1"/>
      <w:numFmt w:val="decimal"/>
      <w:lvlText w:val="%1."/>
      <w:lvlJc w:val="left"/>
      <w:pPr>
        <w:ind w:left="720" w:hanging="360"/>
      </w:pPr>
      <w:rPr>
        <w:rFonts w:hint="default"/>
        <w:b w:val="0"/>
        <w:bCs w:val="0"/>
      </w:rPr>
    </w:lvl>
    <w:lvl w:ilvl="1" w:tplc="E8EE93F8">
      <w:start w:val="1"/>
      <w:numFmt w:val="lowerLetter"/>
      <w:lvlText w:val="%2."/>
      <w:lvlJc w:val="left"/>
      <w:pPr>
        <w:ind w:left="1440" w:hanging="360"/>
      </w:pPr>
      <w:rPr>
        <w:i w:val="0"/>
        <w:iCs w:val="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C97875"/>
    <w:multiLevelType w:val="hybridMultilevel"/>
    <w:tmpl w:val="B71E741C"/>
    <w:lvl w:ilvl="0" w:tplc="FFFFFFFF">
      <w:start w:val="1"/>
      <w:numFmt w:val="decimal"/>
      <w:lvlText w:val="%1."/>
      <w:lvlJc w:val="left"/>
      <w:pPr>
        <w:ind w:left="720" w:hanging="360"/>
      </w:pPr>
      <w:rPr>
        <w:rFonts w:hint="default"/>
        <w:b w:val="0"/>
        <w:bCs w:val="0"/>
      </w:rPr>
    </w:lvl>
    <w:lvl w:ilvl="1" w:tplc="BCB8951E">
      <w:start w:val="1"/>
      <w:numFmt w:val="lowerLetter"/>
      <w:lvlText w:val="%2."/>
      <w:lvlJc w:val="left"/>
      <w:pPr>
        <w:ind w:left="1440" w:hanging="360"/>
      </w:pPr>
      <w:rPr>
        <w:i w:val="0"/>
        <w:iCs w:val="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F2392C"/>
    <w:multiLevelType w:val="hybridMultilevel"/>
    <w:tmpl w:val="EAA8F2BE"/>
    <w:lvl w:ilvl="0" w:tplc="FFFFFFFF">
      <w:start w:val="1"/>
      <w:numFmt w:val="decimal"/>
      <w:lvlText w:val="%1."/>
      <w:lvlJc w:val="left"/>
      <w:pPr>
        <w:ind w:left="720" w:hanging="360"/>
      </w:pPr>
      <w:rPr>
        <w:rFonts w:hint="default"/>
        <w:b w:val="0"/>
        <w:bCs w:val="0"/>
      </w:rPr>
    </w:lvl>
    <w:lvl w:ilvl="1" w:tplc="EF6A3AB2">
      <w:start w:val="1"/>
      <w:numFmt w:val="lowerLetter"/>
      <w:lvlText w:val="%2."/>
      <w:lvlJc w:val="left"/>
      <w:pPr>
        <w:ind w:left="1440" w:hanging="360"/>
      </w:pPr>
      <w:rPr>
        <w:b w:val="0"/>
        <w:bCs w:val="0"/>
        <w:i w:val="0"/>
        <w:iCs w:val="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C03411F"/>
    <w:multiLevelType w:val="multilevel"/>
    <w:tmpl w:val="F64EA0EA"/>
    <w:styleLink w:val="CurrentList4"/>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45888025">
    <w:abstractNumId w:val="9"/>
  </w:num>
  <w:num w:numId="2" w16cid:durableId="10184682">
    <w:abstractNumId w:val="7"/>
  </w:num>
  <w:num w:numId="3" w16cid:durableId="23334744">
    <w:abstractNumId w:val="21"/>
  </w:num>
  <w:num w:numId="4" w16cid:durableId="1063872436">
    <w:abstractNumId w:val="11"/>
  </w:num>
  <w:num w:numId="5" w16cid:durableId="1879855738">
    <w:abstractNumId w:val="18"/>
  </w:num>
  <w:num w:numId="6" w16cid:durableId="1464540282">
    <w:abstractNumId w:val="13"/>
  </w:num>
  <w:num w:numId="7" w16cid:durableId="430244232">
    <w:abstractNumId w:val="17"/>
  </w:num>
  <w:num w:numId="8" w16cid:durableId="1226914742">
    <w:abstractNumId w:val="1"/>
  </w:num>
  <w:num w:numId="9" w16cid:durableId="1990010233">
    <w:abstractNumId w:val="20"/>
  </w:num>
  <w:num w:numId="10" w16cid:durableId="996037405">
    <w:abstractNumId w:val="19"/>
  </w:num>
  <w:num w:numId="11" w16cid:durableId="2026397027">
    <w:abstractNumId w:val="22"/>
  </w:num>
  <w:num w:numId="12" w16cid:durableId="13851842">
    <w:abstractNumId w:val="0"/>
  </w:num>
  <w:num w:numId="13" w16cid:durableId="38941246">
    <w:abstractNumId w:val="6"/>
  </w:num>
  <w:num w:numId="14" w16cid:durableId="1963999672">
    <w:abstractNumId w:val="10"/>
  </w:num>
  <w:num w:numId="15" w16cid:durableId="1207176494">
    <w:abstractNumId w:val="2"/>
  </w:num>
  <w:num w:numId="16" w16cid:durableId="40328217">
    <w:abstractNumId w:val="4"/>
  </w:num>
  <w:num w:numId="17" w16cid:durableId="647784021">
    <w:abstractNumId w:val="16"/>
  </w:num>
  <w:num w:numId="18" w16cid:durableId="897590140">
    <w:abstractNumId w:val="5"/>
  </w:num>
  <w:num w:numId="19" w16cid:durableId="621352277">
    <w:abstractNumId w:val="8"/>
  </w:num>
  <w:num w:numId="20" w16cid:durableId="1949659709">
    <w:abstractNumId w:val="15"/>
  </w:num>
  <w:num w:numId="21" w16cid:durableId="1331836480">
    <w:abstractNumId w:val="3"/>
  </w:num>
  <w:num w:numId="22" w16cid:durableId="69738875">
    <w:abstractNumId w:val="14"/>
  </w:num>
  <w:num w:numId="23" w16cid:durableId="827021307">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540"/>
    <w:rsid w:val="000004D4"/>
    <w:rsid w:val="000009B8"/>
    <w:rsid w:val="00002F3E"/>
    <w:rsid w:val="0000319F"/>
    <w:rsid w:val="00005F72"/>
    <w:rsid w:val="00007142"/>
    <w:rsid w:val="000071E1"/>
    <w:rsid w:val="000104BD"/>
    <w:rsid w:val="00010A99"/>
    <w:rsid w:val="00010CA4"/>
    <w:rsid w:val="00012966"/>
    <w:rsid w:val="0001367C"/>
    <w:rsid w:val="00015127"/>
    <w:rsid w:val="00015446"/>
    <w:rsid w:val="00015BA5"/>
    <w:rsid w:val="0001613F"/>
    <w:rsid w:val="000211FD"/>
    <w:rsid w:val="0002209D"/>
    <w:rsid w:val="00023360"/>
    <w:rsid w:val="0002360D"/>
    <w:rsid w:val="00023DEC"/>
    <w:rsid w:val="00027BB3"/>
    <w:rsid w:val="00030B0A"/>
    <w:rsid w:val="00034310"/>
    <w:rsid w:val="00034C34"/>
    <w:rsid w:val="000354EF"/>
    <w:rsid w:val="00036A45"/>
    <w:rsid w:val="000371EB"/>
    <w:rsid w:val="00040D3B"/>
    <w:rsid w:val="00041FD1"/>
    <w:rsid w:val="00043625"/>
    <w:rsid w:val="000443EE"/>
    <w:rsid w:val="000449D8"/>
    <w:rsid w:val="00044CF8"/>
    <w:rsid w:val="0004506B"/>
    <w:rsid w:val="00045A60"/>
    <w:rsid w:val="00045DE6"/>
    <w:rsid w:val="0004694A"/>
    <w:rsid w:val="00047BE0"/>
    <w:rsid w:val="00050472"/>
    <w:rsid w:val="00052888"/>
    <w:rsid w:val="00053BAC"/>
    <w:rsid w:val="000550FC"/>
    <w:rsid w:val="00055871"/>
    <w:rsid w:val="000561AC"/>
    <w:rsid w:val="000564F9"/>
    <w:rsid w:val="00061210"/>
    <w:rsid w:val="0006256C"/>
    <w:rsid w:val="00062C98"/>
    <w:rsid w:val="000632A9"/>
    <w:rsid w:val="00063CE7"/>
    <w:rsid w:val="000648E5"/>
    <w:rsid w:val="0006566F"/>
    <w:rsid w:val="00066B4C"/>
    <w:rsid w:val="00066CC1"/>
    <w:rsid w:val="0007142F"/>
    <w:rsid w:val="000716E8"/>
    <w:rsid w:val="00071D93"/>
    <w:rsid w:val="00074C2C"/>
    <w:rsid w:val="00074C82"/>
    <w:rsid w:val="00074CF2"/>
    <w:rsid w:val="00075167"/>
    <w:rsid w:val="0007591F"/>
    <w:rsid w:val="00076002"/>
    <w:rsid w:val="00076815"/>
    <w:rsid w:val="00076CD7"/>
    <w:rsid w:val="000770A5"/>
    <w:rsid w:val="000775E8"/>
    <w:rsid w:val="00081DED"/>
    <w:rsid w:val="00082865"/>
    <w:rsid w:val="0008337E"/>
    <w:rsid w:val="00083F1D"/>
    <w:rsid w:val="00084595"/>
    <w:rsid w:val="00086BAD"/>
    <w:rsid w:val="0008733A"/>
    <w:rsid w:val="00090C3C"/>
    <w:rsid w:val="00090D48"/>
    <w:rsid w:val="0009214D"/>
    <w:rsid w:val="00092326"/>
    <w:rsid w:val="00093277"/>
    <w:rsid w:val="0009331D"/>
    <w:rsid w:val="00094311"/>
    <w:rsid w:val="00094962"/>
    <w:rsid w:val="00094EDA"/>
    <w:rsid w:val="00095F62"/>
    <w:rsid w:val="00095F70"/>
    <w:rsid w:val="0009692E"/>
    <w:rsid w:val="00096B55"/>
    <w:rsid w:val="00097207"/>
    <w:rsid w:val="00097347"/>
    <w:rsid w:val="00097ECD"/>
    <w:rsid w:val="000A0458"/>
    <w:rsid w:val="000A114F"/>
    <w:rsid w:val="000A1594"/>
    <w:rsid w:val="000A2104"/>
    <w:rsid w:val="000A2CE1"/>
    <w:rsid w:val="000A314C"/>
    <w:rsid w:val="000A41B5"/>
    <w:rsid w:val="000A4DF8"/>
    <w:rsid w:val="000A5C14"/>
    <w:rsid w:val="000A5C99"/>
    <w:rsid w:val="000A6020"/>
    <w:rsid w:val="000A6EF3"/>
    <w:rsid w:val="000A6FC5"/>
    <w:rsid w:val="000B116A"/>
    <w:rsid w:val="000B12E5"/>
    <w:rsid w:val="000B21B0"/>
    <w:rsid w:val="000B2B6F"/>
    <w:rsid w:val="000B2D52"/>
    <w:rsid w:val="000B3275"/>
    <w:rsid w:val="000B357F"/>
    <w:rsid w:val="000B4879"/>
    <w:rsid w:val="000B4D91"/>
    <w:rsid w:val="000B5F22"/>
    <w:rsid w:val="000B6384"/>
    <w:rsid w:val="000B78AB"/>
    <w:rsid w:val="000C01D9"/>
    <w:rsid w:val="000C0636"/>
    <w:rsid w:val="000C0EF7"/>
    <w:rsid w:val="000C3C0F"/>
    <w:rsid w:val="000C456D"/>
    <w:rsid w:val="000C4842"/>
    <w:rsid w:val="000C5B0B"/>
    <w:rsid w:val="000C5E6C"/>
    <w:rsid w:val="000D1076"/>
    <w:rsid w:val="000D1DC6"/>
    <w:rsid w:val="000D2415"/>
    <w:rsid w:val="000D286F"/>
    <w:rsid w:val="000D43C1"/>
    <w:rsid w:val="000D4910"/>
    <w:rsid w:val="000D4B8D"/>
    <w:rsid w:val="000D4CF4"/>
    <w:rsid w:val="000D676F"/>
    <w:rsid w:val="000D7968"/>
    <w:rsid w:val="000E0B2D"/>
    <w:rsid w:val="000E0FFB"/>
    <w:rsid w:val="000E2F7C"/>
    <w:rsid w:val="000E58F1"/>
    <w:rsid w:val="000F0A3F"/>
    <w:rsid w:val="000F1EDF"/>
    <w:rsid w:val="000F350F"/>
    <w:rsid w:val="000F4199"/>
    <w:rsid w:val="000F51FF"/>
    <w:rsid w:val="000F52C7"/>
    <w:rsid w:val="000F53CA"/>
    <w:rsid w:val="000F5D41"/>
    <w:rsid w:val="000F6031"/>
    <w:rsid w:val="000F60FA"/>
    <w:rsid w:val="000F6B6B"/>
    <w:rsid w:val="000F7A23"/>
    <w:rsid w:val="000F7E7A"/>
    <w:rsid w:val="000F7F29"/>
    <w:rsid w:val="001005FB"/>
    <w:rsid w:val="0010094D"/>
    <w:rsid w:val="0010172C"/>
    <w:rsid w:val="001020A3"/>
    <w:rsid w:val="00103196"/>
    <w:rsid w:val="00103335"/>
    <w:rsid w:val="00106100"/>
    <w:rsid w:val="001062E5"/>
    <w:rsid w:val="00107C4E"/>
    <w:rsid w:val="0011039B"/>
    <w:rsid w:val="0011130A"/>
    <w:rsid w:val="00111FFB"/>
    <w:rsid w:val="00112000"/>
    <w:rsid w:val="00114DCD"/>
    <w:rsid w:val="00114DFB"/>
    <w:rsid w:val="00115DB3"/>
    <w:rsid w:val="00116CBD"/>
    <w:rsid w:val="0011729F"/>
    <w:rsid w:val="00117A2B"/>
    <w:rsid w:val="001214C6"/>
    <w:rsid w:val="0012150C"/>
    <w:rsid w:val="00121BD9"/>
    <w:rsid w:val="00122158"/>
    <w:rsid w:val="0012445F"/>
    <w:rsid w:val="0012464F"/>
    <w:rsid w:val="00125C3D"/>
    <w:rsid w:val="00126381"/>
    <w:rsid w:val="00127146"/>
    <w:rsid w:val="001300E3"/>
    <w:rsid w:val="0013166C"/>
    <w:rsid w:val="00133067"/>
    <w:rsid w:val="00134BB6"/>
    <w:rsid w:val="00135FA2"/>
    <w:rsid w:val="00136015"/>
    <w:rsid w:val="00136793"/>
    <w:rsid w:val="00136849"/>
    <w:rsid w:val="001404B1"/>
    <w:rsid w:val="00140B37"/>
    <w:rsid w:val="0014319F"/>
    <w:rsid w:val="001457D3"/>
    <w:rsid w:val="00145AEC"/>
    <w:rsid w:val="00147071"/>
    <w:rsid w:val="00147F83"/>
    <w:rsid w:val="0015411B"/>
    <w:rsid w:val="00154742"/>
    <w:rsid w:val="0015577D"/>
    <w:rsid w:val="00155C55"/>
    <w:rsid w:val="0016255E"/>
    <w:rsid w:val="00164944"/>
    <w:rsid w:val="00164F2D"/>
    <w:rsid w:val="00165719"/>
    <w:rsid w:val="001659A8"/>
    <w:rsid w:val="00165B27"/>
    <w:rsid w:val="001660E6"/>
    <w:rsid w:val="00166959"/>
    <w:rsid w:val="00171212"/>
    <w:rsid w:val="00172C5E"/>
    <w:rsid w:val="00173178"/>
    <w:rsid w:val="001731E3"/>
    <w:rsid w:val="00173F9F"/>
    <w:rsid w:val="001755F4"/>
    <w:rsid w:val="00175624"/>
    <w:rsid w:val="00176762"/>
    <w:rsid w:val="00176795"/>
    <w:rsid w:val="00176849"/>
    <w:rsid w:val="00176E47"/>
    <w:rsid w:val="0018148F"/>
    <w:rsid w:val="00181BD1"/>
    <w:rsid w:val="00181D0B"/>
    <w:rsid w:val="00182283"/>
    <w:rsid w:val="00182BFF"/>
    <w:rsid w:val="00183D23"/>
    <w:rsid w:val="001866C8"/>
    <w:rsid w:val="00186765"/>
    <w:rsid w:val="00187CD7"/>
    <w:rsid w:val="0019007E"/>
    <w:rsid w:val="001908B0"/>
    <w:rsid w:val="001918E8"/>
    <w:rsid w:val="00191DEB"/>
    <w:rsid w:val="00191F8F"/>
    <w:rsid w:val="001922E5"/>
    <w:rsid w:val="00193133"/>
    <w:rsid w:val="00193332"/>
    <w:rsid w:val="00193EBD"/>
    <w:rsid w:val="00196CC4"/>
    <w:rsid w:val="001973A8"/>
    <w:rsid w:val="001A0792"/>
    <w:rsid w:val="001A0A94"/>
    <w:rsid w:val="001A13B2"/>
    <w:rsid w:val="001A24D9"/>
    <w:rsid w:val="001A4681"/>
    <w:rsid w:val="001A4991"/>
    <w:rsid w:val="001A4F24"/>
    <w:rsid w:val="001A5609"/>
    <w:rsid w:val="001A686F"/>
    <w:rsid w:val="001B183C"/>
    <w:rsid w:val="001B1D42"/>
    <w:rsid w:val="001B3546"/>
    <w:rsid w:val="001B3FFB"/>
    <w:rsid w:val="001B4127"/>
    <w:rsid w:val="001B488B"/>
    <w:rsid w:val="001B50CB"/>
    <w:rsid w:val="001B5362"/>
    <w:rsid w:val="001C04CB"/>
    <w:rsid w:val="001C07C6"/>
    <w:rsid w:val="001C1912"/>
    <w:rsid w:val="001C5C91"/>
    <w:rsid w:val="001C6032"/>
    <w:rsid w:val="001C6EDE"/>
    <w:rsid w:val="001C7712"/>
    <w:rsid w:val="001C7F88"/>
    <w:rsid w:val="001D0037"/>
    <w:rsid w:val="001D0654"/>
    <w:rsid w:val="001D3AA0"/>
    <w:rsid w:val="001D4931"/>
    <w:rsid w:val="001D5E8C"/>
    <w:rsid w:val="001D5E98"/>
    <w:rsid w:val="001D60C0"/>
    <w:rsid w:val="001D630C"/>
    <w:rsid w:val="001D75F7"/>
    <w:rsid w:val="001E08E3"/>
    <w:rsid w:val="001E0EE0"/>
    <w:rsid w:val="001E11B5"/>
    <w:rsid w:val="001E1DBA"/>
    <w:rsid w:val="001E1FE3"/>
    <w:rsid w:val="001E2515"/>
    <w:rsid w:val="001E265E"/>
    <w:rsid w:val="001E4189"/>
    <w:rsid w:val="001E50B0"/>
    <w:rsid w:val="001E5A19"/>
    <w:rsid w:val="001E5B78"/>
    <w:rsid w:val="001E6D50"/>
    <w:rsid w:val="001E7461"/>
    <w:rsid w:val="001E7D26"/>
    <w:rsid w:val="001F08A6"/>
    <w:rsid w:val="001F11C3"/>
    <w:rsid w:val="001F173E"/>
    <w:rsid w:val="001F197B"/>
    <w:rsid w:val="001F26B7"/>
    <w:rsid w:val="001F3ACF"/>
    <w:rsid w:val="001F56DD"/>
    <w:rsid w:val="001F6274"/>
    <w:rsid w:val="001F6EF2"/>
    <w:rsid w:val="001F7BEB"/>
    <w:rsid w:val="001F7F9A"/>
    <w:rsid w:val="002019AE"/>
    <w:rsid w:val="002021D2"/>
    <w:rsid w:val="002028BD"/>
    <w:rsid w:val="00202EEF"/>
    <w:rsid w:val="00203685"/>
    <w:rsid w:val="002039D2"/>
    <w:rsid w:val="00203D3F"/>
    <w:rsid w:val="00203F6A"/>
    <w:rsid w:val="0020459C"/>
    <w:rsid w:val="00205F64"/>
    <w:rsid w:val="00206031"/>
    <w:rsid w:val="00206EDB"/>
    <w:rsid w:val="00206FD2"/>
    <w:rsid w:val="00206FE4"/>
    <w:rsid w:val="00207BA8"/>
    <w:rsid w:val="00211EDE"/>
    <w:rsid w:val="00212111"/>
    <w:rsid w:val="00212408"/>
    <w:rsid w:val="00212B5D"/>
    <w:rsid w:val="00213397"/>
    <w:rsid w:val="00214A3D"/>
    <w:rsid w:val="00214DE9"/>
    <w:rsid w:val="00215632"/>
    <w:rsid w:val="00220BD5"/>
    <w:rsid w:val="00221447"/>
    <w:rsid w:val="00223AA5"/>
    <w:rsid w:val="00223B73"/>
    <w:rsid w:val="0022419D"/>
    <w:rsid w:val="002247C2"/>
    <w:rsid w:val="00226D50"/>
    <w:rsid w:val="00230261"/>
    <w:rsid w:val="0023179B"/>
    <w:rsid w:val="00231A47"/>
    <w:rsid w:val="00232FA3"/>
    <w:rsid w:val="002334C6"/>
    <w:rsid w:val="00234204"/>
    <w:rsid w:val="00234A94"/>
    <w:rsid w:val="00235776"/>
    <w:rsid w:val="0023611E"/>
    <w:rsid w:val="0023626B"/>
    <w:rsid w:val="00236386"/>
    <w:rsid w:val="00236C17"/>
    <w:rsid w:val="002371C2"/>
    <w:rsid w:val="002402ED"/>
    <w:rsid w:val="00240C7E"/>
    <w:rsid w:val="002414A4"/>
    <w:rsid w:val="002421F9"/>
    <w:rsid w:val="00242BEA"/>
    <w:rsid w:val="00244D8F"/>
    <w:rsid w:val="002464ED"/>
    <w:rsid w:val="00246828"/>
    <w:rsid w:val="00247324"/>
    <w:rsid w:val="00247F14"/>
    <w:rsid w:val="002504EF"/>
    <w:rsid w:val="00250878"/>
    <w:rsid w:val="00251215"/>
    <w:rsid w:val="00252122"/>
    <w:rsid w:val="00252CBF"/>
    <w:rsid w:val="0025361E"/>
    <w:rsid w:val="0025486D"/>
    <w:rsid w:val="00256947"/>
    <w:rsid w:val="00256A5F"/>
    <w:rsid w:val="00256F48"/>
    <w:rsid w:val="0026008D"/>
    <w:rsid w:val="002607C3"/>
    <w:rsid w:val="002626F3"/>
    <w:rsid w:val="00263C09"/>
    <w:rsid w:val="00263DB8"/>
    <w:rsid w:val="00267038"/>
    <w:rsid w:val="00267751"/>
    <w:rsid w:val="002677FD"/>
    <w:rsid w:val="00267FFD"/>
    <w:rsid w:val="00271C6A"/>
    <w:rsid w:val="00273495"/>
    <w:rsid w:val="0027512C"/>
    <w:rsid w:val="0027643A"/>
    <w:rsid w:val="00276587"/>
    <w:rsid w:val="0028078E"/>
    <w:rsid w:val="00282606"/>
    <w:rsid w:val="002839CA"/>
    <w:rsid w:val="00285032"/>
    <w:rsid w:val="0028619D"/>
    <w:rsid w:val="00286A87"/>
    <w:rsid w:val="002870C2"/>
    <w:rsid w:val="002878F4"/>
    <w:rsid w:val="00287A45"/>
    <w:rsid w:val="0029071B"/>
    <w:rsid w:val="00290EA3"/>
    <w:rsid w:val="0029118A"/>
    <w:rsid w:val="002912A4"/>
    <w:rsid w:val="00291597"/>
    <w:rsid w:val="00292152"/>
    <w:rsid w:val="00292AB5"/>
    <w:rsid w:val="0029434F"/>
    <w:rsid w:val="002A0FF4"/>
    <w:rsid w:val="002A1099"/>
    <w:rsid w:val="002A29A6"/>
    <w:rsid w:val="002A42BE"/>
    <w:rsid w:val="002A570F"/>
    <w:rsid w:val="002A5CCF"/>
    <w:rsid w:val="002A6317"/>
    <w:rsid w:val="002A6590"/>
    <w:rsid w:val="002A6C09"/>
    <w:rsid w:val="002A6CAA"/>
    <w:rsid w:val="002A7D04"/>
    <w:rsid w:val="002B008D"/>
    <w:rsid w:val="002B164C"/>
    <w:rsid w:val="002B2268"/>
    <w:rsid w:val="002B230B"/>
    <w:rsid w:val="002B268D"/>
    <w:rsid w:val="002B2742"/>
    <w:rsid w:val="002B2892"/>
    <w:rsid w:val="002B5002"/>
    <w:rsid w:val="002B5461"/>
    <w:rsid w:val="002B5481"/>
    <w:rsid w:val="002B562C"/>
    <w:rsid w:val="002B7090"/>
    <w:rsid w:val="002B773A"/>
    <w:rsid w:val="002B7FB9"/>
    <w:rsid w:val="002C0FB7"/>
    <w:rsid w:val="002C1756"/>
    <w:rsid w:val="002C1AD6"/>
    <w:rsid w:val="002C1D31"/>
    <w:rsid w:val="002C1F7E"/>
    <w:rsid w:val="002C2913"/>
    <w:rsid w:val="002C2AF2"/>
    <w:rsid w:val="002C42A6"/>
    <w:rsid w:val="002C456C"/>
    <w:rsid w:val="002C4716"/>
    <w:rsid w:val="002C5774"/>
    <w:rsid w:val="002C63C8"/>
    <w:rsid w:val="002C69E5"/>
    <w:rsid w:val="002C713B"/>
    <w:rsid w:val="002D0BE2"/>
    <w:rsid w:val="002D104E"/>
    <w:rsid w:val="002D1791"/>
    <w:rsid w:val="002D28BF"/>
    <w:rsid w:val="002D28FA"/>
    <w:rsid w:val="002D2934"/>
    <w:rsid w:val="002D4600"/>
    <w:rsid w:val="002D4C56"/>
    <w:rsid w:val="002E0194"/>
    <w:rsid w:val="002E0970"/>
    <w:rsid w:val="002E102B"/>
    <w:rsid w:val="002E242F"/>
    <w:rsid w:val="002E7F64"/>
    <w:rsid w:val="002F096D"/>
    <w:rsid w:val="002F097C"/>
    <w:rsid w:val="002F0F76"/>
    <w:rsid w:val="002F1476"/>
    <w:rsid w:val="002F1991"/>
    <w:rsid w:val="002F1D2A"/>
    <w:rsid w:val="002F2C26"/>
    <w:rsid w:val="002F37C0"/>
    <w:rsid w:val="002F3B23"/>
    <w:rsid w:val="002F446F"/>
    <w:rsid w:val="002F529E"/>
    <w:rsid w:val="002F606C"/>
    <w:rsid w:val="002F6E45"/>
    <w:rsid w:val="002F778C"/>
    <w:rsid w:val="00300D3E"/>
    <w:rsid w:val="00301806"/>
    <w:rsid w:val="003022A0"/>
    <w:rsid w:val="0030250F"/>
    <w:rsid w:val="003027E3"/>
    <w:rsid w:val="00302F07"/>
    <w:rsid w:val="00302F5E"/>
    <w:rsid w:val="00304488"/>
    <w:rsid w:val="00307CAF"/>
    <w:rsid w:val="003134B8"/>
    <w:rsid w:val="00313B2F"/>
    <w:rsid w:val="0031400D"/>
    <w:rsid w:val="003152D3"/>
    <w:rsid w:val="00317377"/>
    <w:rsid w:val="00317811"/>
    <w:rsid w:val="00317CE0"/>
    <w:rsid w:val="003222C6"/>
    <w:rsid w:val="0032233D"/>
    <w:rsid w:val="00322FD7"/>
    <w:rsid w:val="003267F3"/>
    <w:rsid w:val="0032709D"/>
    <w:rsid w:val="00327ADE"/>
    <w:rsid w:val="00327D0A"/>
    <w:rsid w:val="00327DF7"/>
    <w:rsid w:val="00327E1E"/>
    <w:rsid w:val="00330834"/>
    <w:rsid w:val="00330B8D"/>
    <w:rsid w:val="00332F3C"/>
    <w:rsid w:val="00333E4A"/>
    <w:rsid w:val="003348AB"/>
    <w:rsid w:val="00334AED"/>
    <w:rsid w:val="0033537E"/>
    <w:rsid w:val="003356DA"/>
    <w:rsid w:val="00335A9C"/>
    <w:rsid w:val="0033648E"/>
    <w:rsid w:val="0034095F"/>
    <w:rsid w:val="00341252"/>
    <w:rsid w:val="00343050"/>
    <w:rsid w:val="00343DF6"/>
    <w:rsid w:val="0034410B"/>
    <w:rsid w:val="003444D7"/>
    <w:rsid w:val="00345340"/>
    <w:rsid w:val="00346A45"/>
    <w:rsid w:val="00346BCB"/>
    <w:rsid w:val="0034794B"/>
    <w:rsid w:val="00350399"/>
    <w:rsid w:val="00350CBB"/>
    <w:rsid w:val="00351EF0"/>
    <w:rsid w:val="003526EF"/>
    <w:rsid w:val="00353216"/>
    <w:rsid w:val="003551B7"/>
    <w:rsid w:val="003567C2"/>
    <w:rsid w:val="00356DD1"/>
    <w:rsid w:val="00356FE7"/>
    <w:rsid w:val="00360220"/>
    <w:rsid w:val="003612D3"/>
    <w:rsid w:val="003618DE"/>
    <w:rsid w:val="0036219B"/>
    <w:rsid w:val="003622D4"/>
    <w:rsid w:val="00362343"/>
    <w:rsid w:val="00362500"/>
    <w:rsid w:val="0036315E"/>
    <w:rsid w:val="003639C5"/>
    <w:rsid w:val="003653A6"/>
    <w:rsid w:val="003676B3"/>
    <w:rsid w:val="003677C4"/>
    <w:rsid w:val="00367E0E"/>
    <w:rsid w:val="0037002A"/>
    <w:rsid w:val="0037085A"/>
    <w:rsid w:val="00371449"/>
    <w:rsid w:val="003724E4"/>
    <w:rsid w:val="00376B31"/>
    <w:rsid w:val="00377841"/>
    <w:rsid w:val="00377C80"/>
    <w:rsid w:val="0038164B"/>
    <w:rsid w:val="00382440"/>
    <w:rsid w:val="0038253B"/>
    <w:rsid w:val="00382618"/>
    <w:rsid w:val="00383787"/>
    <w:rsid w:val="0038464A"/>
    <w:rsid w:val="003867D9"/>
    <w:rsid w:val="003871DC"/>
    <w:rsid w:val="00390468"/>
    <w:rsid w:val="0039085F"/>
    <w:rsid w:val="003938D3"/>
    <w:rsid w:val="00393B0F"/>
    <w:rsid w:val="00394237"/>
    <w:rsid w:val="00394824"/>
    <w:rsid w:val="00395067"/>
    <w:rsid w:val="00395B21"/>
    <w:rsid w:val="003962DA"/>
    <w:rsid w:val="003965AC"/>
    <w:rsid w:val="003968B6"/>
    <w:rsid w:val="003A013A"/>
    <w:rsid w:val="003A0644"/>
    <w:rsid w:val="003A07D5"/>
    <w:rsid w:val="003A190F"/>
    <w:rsid w:val="003A1E58"/>
    <w:rsid w:val="003A2340"/>
    <w:rsid w:val="003A32BC"/>
    <w:rsid w:val="003A3558"/>
    <w:rsid w:val="003A4513"/>
    <w:rsid w:val="003A6C59"/>
    <w:rsid w:val="003A6DA2"/>
    <w:rsid w:val="003A6E0E"/>
    <w:rsid w:val="003A78E8"/>
    <w:rsid w:val="003B044B"/>
    <w:rsid w:val="003B0C4E"/>
    <w:rsid w:val="003B1380"/>
    <w:rsid w:val="003B1AB0"/>
    <w:rsid w:val="003B1FE8"/>
    <w:rsid w:val="003B5AE8"/>
    <w:rsid w:val="003B6231"/>
    <w:rsid w:val="003B6AC7"/>
    <w:rsid w:val="003B6D3E"/>
    <w:rsid w:val="003B712A"/>
    <w:rsid w:val="003B73CA"/>
    <w:rsid w:val="003B7DB1"/>
    <w:rsid w:val="003C123F"/>
    <w:rsid w:val="003C2664"/>
    <w:rsid w:val="003C338E"/>
    <w:rsid w:val="003C37AD"/>
    <w:rsid w:val="003C3C74"/>
    <w:rsid w:val="003C3E0E"/>
    <w:rsid w:val="003C4097"/>
    <w:rsid w:val="003C4521"/>
    <w:rsid w:val="003C4AAD"/>
    <w:rsid w:val="003C4CE2"/>
    <w:rsid w:val="003C5831"/>
    <w:rsid w:val="003C628B"/>
    <w:rsid w:val="003C691E"/>
    <w:rsid w:val="003C7A0C"/>
    <w:rsid w:val="003C7EFC"/>
    <w:rsid w:val="003D063B"/>
    <w:rsid w:val="003D0A96"/>
    <w:rsid w:val="003D1B0F"/>
    <w:rsid w:val="003D20EA"/>
    <w:rsid w:val="003D3E9B"/>
    <w:rsid w:val="003D4347"/>
    <w:rsid w:val="003D65DC"/>
    <w:rsid w:val="003D66E2"/>
    <w:rsid w:val="003D7182"/>
    <w:rsid w:val="003D73DC"/>
    <w:rsid w:val="003D7CA9"/>
    <w:rsid w:val="003E129D"/>
    <w:rsid w:val="003E16A9"/>
    <w:rsid w:val="003E1B12"/>
    <w:rsid w:val="003E2198"/>
    <w:rsid w:val="003E32B8"/>
    <w:rsid w:val="003E32E0"/>
    <w:rsid w:val="003E3E2C"/>
    <w:rsid w:val="003E43B1"/>
    <w:rsid w:val="003E5474"/>
    <w:rsid w:val="003E5965"/>
    <w:rsid w:val="003E5C7B"/>
    <w:rsid w:val="003F0B0A"/>
    <w:rsid w:val="003F0F1C"/>
    <w:rsid w:val="003F1B7A"/>
    <w:rsid w:val="003F2A64"/>
    <w:rsid w:val="003F3B3F"/>
    <w:rsid w:val="003F48A3"/>
    <w:rsid w:val="003F4BFB"/>
    <w:rsid w:val="003F51A8"/>
    <w:rsid w:val="003F5CFE"/>
    <w:rsid w:val="003F652C"/>
    <w:rsid w:val="004020FA"/>
    <w:rsid w:val="00402817"/>
    <w:rsid w:val="004029A6"/>
    <w:rsid w:val="0040305F"/>
    <w:rsid w:val="00404280"/>
    <w:rsid w:val="00406713"/>
    <w:rsid w:val="00406E27"/>
    <w:rsid w:val="00407786"/>
    <w:rsid w:val="004100BD"/>
    <w:rsid w:val="00410930"/>
    <w:rsid w:val="00411DCB"/>
    <w:rsid w:val="00411F64"/>
    <w:rsid w:val="00413072"/>
    <w:rsid w:val="004136EB"/>
    <w:rsid w:val="00414809"/>
    <w:rsid w:val="00415139"/>
    <w:rsid w:val="00416FCF"/>
    <w:rsid w:val="004200DE"/>
    <w:rsid w:val="0042062E"/>
    <w:rsid w:val="00420F99"/>
    <w:rsid w:val="004224E1"/>
    <w:rsid w:val="00422BB9"/>
    <w:rsid w:val="00423A59"/>
    <w:rsid w:val="00423B5C"/>
    <w:rsid w:val="00423EA5"/>
    <w:rsid w:val="00424CE9"/>
    <w:rsid w:val="00424F29"/>
    <w:rsid w:val="00425A87"/>
    <w:rsid w:val="00431339"/>
    <w:rsid w:val="004318E7"/>
    <w:rsid w:val="00431D38"/>
    <w:rsid w:val="00431FF7"/>
    <w:rsid w:val="004323AD"/>
    <w:rsid w:val="00433980"/>
    <w:rsid w:val="00435108"/>
    <w:rsid w:val="00435259"/>
    <w:rsid w:val="00435B2E"/>
    <w:rsid w:val="00436A45"/>
    <w:rsid w:val="0044166C"/>
    <w:rsid w:val="004437E9"/>
    <w:rsid w:val="004439D5"/>
    <w:rsid w:val="004460CD"/>
    <w:rsid w:val="00450048"/>
    <w:rsid w:val="0045097E"/>
    <w:rsid w:val="00453227"/>
    <w:rsid w:val="00453B44"/>
    <w:rsid w:val="00454034"/>
    <w:rsid w:val="00454AF6"/>
    <w:rsid w:val="00455701"/>
    <w:rsid w:val="0045750B"/>
    <w:rsid w:val="00460A37"/>
    <w:rsid w:val="00464AD4"/>
    <w:rsid w:val="00464DF8"/>
    <w:rsid w:val="004666D3"/>
    <w:rsid w:val="00467016"/>
    <w:rsid w:val="00470302"/>
    <w:rsid w:val="00471500"/>
    <w:rsid w:val="0047152B"/>
    <w:rsid w:val="00471A0A"/>
    <w:rsid w:val="004726CC"/>
    <w:rsid w:val="00474DAA"/>
    <w:rsid w:val="0047611C"/>
    <w:rsid w:val="00480974"/>
    <w:rsid w:val="0048097C"/>
    <w:rsid w:val="00481075"/>
    <w:rsid w:val="0048271F"/>
    <w:rsid w:val="0048322F"/>
    <w:rsid w:val="004833F4"/>
    <w:rsid w:val="00484925"/>
    <w:rsid w:val="00484A14"/>
    <w:rsid w:val="00484D84"/>
    <w:rsid w:val="00486D28"/>
    <w:rsid w:val="004916BA"/>
    <w:rsid w:val="00491E12"/>
    <w:rsid w:val="004950F4"/>
    <w:rsid w:val="004954D9"/>
    <w:rsid w:val="00495C8C"/>
    <w:rsid w:val="00495E10"/>
    <w:rsid w:val="004A02F3"/>
    <w:rsid w:val="004A211A"/>
    <w:rsid w:val="004A33A0"/>
    <w:rsid w:val="004A3982"/>
    <w:rsid w:val="004A5A56"/>
    <w:rsid w:val="004A6E8D"/>
    <w:rsid w:val="004A739F"/>
    <w:rsid w:val="004B281F"/>
    <w:rsid w:val="004B2E60"/>
    <w:rsid w:val="004B6B19"/>
    <w:rsid w:val="004B7D1F"/>
    <w:rsid w:val="004C0506"/>
    <w:rsid w:val="004C145D"/>
    <w:rsid w:val="004C1492"/>
    <w:rsid w:val="004C1FB9"/>
    <w:rsid w:val="004C370C"/>
    <w:rsid w:val="004C6BA6"/>
    <w:rsid w:val="004D071C"/>
    <w:rsid w:val="004D0D95"/>
    <w:rsid w:val="004D1C03"/>
    <w:rsid w:val="004D1E4E"/>
    <w:rsid w:val="004D2305"/>
    <w:rsid w:val="004D3E15"/>
    <w:rsid w:val="004D469D"/>
    <w:rsid w:val="004D4FB1"/>
    <w:rsid w:val="004D5CA6"/>
    <w:rsid w:val="004D6092"/>
    <w:rsid w:val="004D6560"/>
    <w:rsid w:val="004D6E5C"/>
    <w:rsid w:val="004E056C"/>
    <w:rsid w:val="004E1E31"/>
    <w:rsid w:val="004E1ECD"/>
    <w:rsid w:val="004E3ABA"/>
    <w:rsid w:val="004E5391"/>
    <w:rsid w:val="004E63BD"/>
    <w:rsid w:val="004E7ACD"/>
    <w:rsid w:val="004F17B8"/>
    <w:rsid w:val="004F2288"/>
    <w:rsid w:val="004F2376"/>
    <w:rsid w:val="004F308F"/>
    <w:rsid w:val="004F47EE"/>
    <w:rsid w:val="004F4B7B"/>
    <w:rsid w:val="004F6F78"/>
    <w:rsid w:val="004F73A4"/>
    <w:rsid w:val="005003A7"/>
    <w:rsid w:val="005004C1"/>
    <w:rsid w:val="005008D8"/>
    <w:rsid w:val="00500D4B"/>
    <w:rsid w:val="00500E0B"/>
    <w:rsid w:val="00502695"/>
    <w:rsid w:val="005029B7"/>
    <w:rsid w:val="00502A11"/>
    <w:rsid w:val="00504FE4"/>
    <w:rsid w:val="00505299"/>
    <w:rsid w:val="00505BFA"/>
    <w:rsid w:val="00505FA3"/>
    <w:rsid w:val="00507720"/>
    <w:rsid w:val="00507A4C"/>
    <w:rsid w:val="0051055C"/>
    <w:rsid w:val="00511181"/>
    <w:rsid w:val="00511EAD"/>
    <w:rsid w:val="00520247"/>
    <w:rsid w:val="0052027B"/>
    <w:rsid w:val="005226F5"/>
    <w:rsid w:val="0052375C"/>
    <w:rsid w:val="00523FE8"/>
    <w:rsid w:val="00524711"/>
    <w:rsid w:val="00524C43"/>
    <w:rsid w:val="0052636B"/>
    <w:rsid w:val="00526897"/>
    <w:rsid w:val="005306F5"/>
    <w:rsid w:val="00530CCA"/>
    <w:rsid w:val="00531014"/>
    <w:rsid w:val="0053144D"/>
    <w:rsid w:val="005354DF"/>
    <w:rsid w:val="00535948"/>
    <w:rsid w:val="00535DFB"/>
    <w:rsid w:val="00536215"/>
    <w:rsid w:val="00540693"/>
    <w:rsid w:val="00541A61"/>
    <w:rsid w:val="00541F19"/>
    <w:rsid w:val="005424B7"/>
    <w:rsid w:val="00543EC9"/>
    <w:rsid w:val="0054429C"/>
    <w:rsid w:val="005447F4"/>
    <w:rsid w:val="005469AE"/>
    <w:rsid w:val="00546F01"/>
    <w:rsid w:val="005473A6"/>
    <w:rsid w:val="00547787"/>
    <w:rsid w:val="00547FC8"/>
    <w:rsid w:val="00550869"/>
    <w:rsid w:val="005509AC"/>
    <w:rsid w:val="005515C9"/>
    <w:rsid w:val="00552B14"/>
    <w:rsid w:val="00553574"/>
    <w:rsid w:val="00553F3A"/>
    <w:rsid w:val="00554BAB"/>
    <w:rsid w:val="005550AB"/>
    <w:rsid w:val="005562BA"/>
    <w:rsid w:val="0055725B"/>
    <w:rsid w:val="00557A4B"/>
    <w:rsid w:val="00560194"/>
    <w:rsid w:val="00561494"/>
    <w:rsid w:val="005617CE"/>
    <w:rsid w:val="00561EE2"/>
    <w:rsid w:val="00561F1E"/>
    <w:rsid w:val="00562D88"/>
    <w:rsid w:val="0056315B"/>
    <w:rsid w:val="00563F4E"/>
    <w:rsid w:val="00563FA0"/>
    <w:rsid w:val="005640F6"/>
    <w:rsid w:val="005643FE"/>
    <w:rsid w:val="00564AC2"/>
    <w:rsid w:val="00564EB6"/>
    <w:rsid w:val="005659A3"/>
    <w:rsid w:val="00565A13"/>
    <w:rsid w:val="00565D43"/>
    <w:rsid w:val="00566837"/>
    <w:rsid w:val="00566C48"/>
    <w:rsid w:val="00567A68"/>
    <w:rsid w:val="00567FB6"/>
    <w:rsid w:val="005701BB"/>
    <w:rsid w:val="00570B81"/>
    <w:rsid w:val="00571226"/>
    <w:rsid w:val="00571645"/>
    <w:rsid w:val="00571D28"/>
    <w:rsid w:val="005728C6"/>
    <w:rsid w:val="00572A30"/>
    <w:rsid w:val="005732B5"/>
    <w:rsid w:val="00573793"/>
    <w:rsid w:val="00574333"/>
    <w:rsid w:val="00574352"/>
    <w:rsid w:val="005746E6"/>
    <w:rsid w:val="00575712"/>
    <w:rsid w:val="0057637B"/>
    <w:rsid w:val="0057652E"/>
    <w:rsid w:val="005773A0"/>
    <w:rsid w:val="00580ACE"/>
    <w:rsid w:val="00580B02"/>
    <w:rsid w:val="005826B1"/>
    <w:rsid w:val="00582865"/>
    <w:rsid w:val="00582CC6"/>
    <w:rsid w:val="005832BC"/>
    <w:rsid w:val="0058409E"/>
    <w:rsid w:val="005846C8"/>
    <w:rsid w:val="00584831"/>
    <w:rsid w:val="00584A60"/>
    <w:rsid w:val="005851B5"/>
    <w:rsid w:val="00585A7E"/>
    <w:rsid w:val="0058623D"/>
    <w:rsid w:val="00586383"/>
    <w:rsid w:val="00586455"/>
    <w:rsid w:val="00586513"/>
    <w:rsid w:val="00586A78"/>
    <w:rsid w:val="0058729D"/>
    <w:rsid w:val="00587420"/>
    <w:rsid w:val="005907DF"/>
    <w:rsid w:val="00590B25"/>
    <w:rsid w:val="00591332"/>
    <w:rsid w:val="00593137"/>
    <w:rsid w:val="00593BEB"/>
    <w:rsid w:val="00593E8C"/>
    <w:rsid w:val="005955EB"/>
    <w:rsid w:val="00596D48"/>
    <w:rsid w:val="0059738A"/>
    <w:rsid w:val="00597586"/>
    <w:rsid w:val="005A0C8F"/>
    <w:rsid w:val="005A11D1"/>
    <w:rsid w:val="005A15DD"/>
    <w:rsid w:val="005A1649"/>
    <w:rsid w:val="005A3CD7"/>
    <w:rsid w:val="005A4A9D"/>
    <w:rsid w:val="005A582F"/>
    <w:rsid w:val="005A64E5"/>
    <w:rsid w:val="005A667E"/>
    <w:rsid w:val="005A7FAE"/>
    <w:rsid w:val="005B262E"/>
    <w:rsid w:val="005B2916"/>
    <w:rsid w:val="005B3792"/>
    <w:rsid w:val="005B4676"/>
    <w:rsid w:val="005B4D0F"/>
    <w:rsid w:val="005B6075"/>
    <w:rsid w:val="005B64B1"/>
    <w:rsid w:val="005B66A0"/>
    <w:rsid w:val="005B6BC2"/>
    <w:rsid w:val="005B76E4"/>
    <w:rsid w:val="005C1DA5"/>
    <w:rsid w:val="005C34AA"/>
    <w:rsid w:val="005C479A"/>
    <w:rsid w:val="005C5BB5"/>
    <w:rsid w:val="005C7A73"/>
    <w:rsid w:val="005D0098"/>
    <w:rsid w:val="005D04E3"/>
    <w:rsid w:val="005D08DC"/>
    <w:rsid w:val="005D3392"/>
    <w:rsid w:val="005D3649"/>
    <w:rsid w:val="005D52BC"/>
    <w:rsid w:val="005D67A9"/>
    <w:rsid w:val="005D6D97"/>
    <w:rsid w:val="005D762D"/>
    <w:rsid w:val="005E206D"/>
    <w:rsid w:val="005E49FC"/>
    <w:rsid w:val="005E59FD"/>
    <w:rsid w:val="005F0E64"/>
    <w:rsid w:val="005F0F60"/>
    <w:rsid w:val="005F10F6"/>
    <w:rsid w:val="005F349A"/>
    <w:rsid w:val="005F384B"/>
    <w:rsid w:val="005F3ED5"/>
    <w:rsid w:val="005F49B1"/>
    <w:rsid w:val="005F4B2B"/>
    <w:rsid w:val="005F55CF"/>
    <w:rsid w:val="005F5FD0"/>
    <w:rsid w:val="005F706A"/>
    <w:rsid w:val="0060043A"/>
    <w:rsid w:val="0060153F"/>
    <w:rsid w:val="00603AF4"/>
    <w:rsid w:val="00604DF5"/>
    <w:rsid w:val="00605DD2"/>
    <w:rsid w:val="00606DD3"/>
    <w:rsid w:val="0061118C"/>
    <w:rsid w:val="0061150B"/>
    <w:rsid w:val="00611A46"/>
    <w:rsid w:val="0061242F"/>
    <w:rsid w:val="0061271C"/>
    <w:rsid w:val="00612B98"/>
    <w:rsid w:val="00614074"/>
    <w:rsid w:val="00614522"/>
    <w:rsid w:val="006157E5"/>
    <w:rsid w:val="006167BF"/>
    <w:rsid w:val="00620D20"/>
    <w:rsid w:val="00621225"/>
    <w:rsid w:val="006214F5"/>
    <w:rsid w:val="00622DED"/>
    <w:rsid w:val="006238BB"/>
    <w:rsid w:val="00623DAE"/>
    <w:rsid w:val="006253E3"/>
    <w:rsid w:val="00626352"/>
    <w:rsid w:val="00627241"/>
    <w:rsid w:val="006277B3"/>
    <w:rsid w:val="00627E4B"/>
    <w:rsid w:val="006301D1"/>
    <w:rsid w:val="00630A35"/>
    <w:rsid w:val="00630E65"/>
    <w:rsid w:val="006318E6"/>
    <w:rsid w:val="00631CE3"/>
    <w:rsid w:val="006348C0"/>
    <w:rsid w:val="00634F2C"/>
    <w:rsid w:val="006353CA"/>
    <w:rsid w:val="00635693"/>
    <w:rsid w:val="00635AB7"/>
    <w:rsid w:val="00635B89"/>
    <w:rsid w:val="00636022"/>
    <w:rsid w:val="00636548"/>
    <w:rsid w:val="006379BB"/>
    <w:rsid w:val="0064113A"/>
    <w:rsid w:val="00641370"/>
    <w:rsid w:val="006417E1"/>
    <w:rsid w:val="00641EEA"/>
    <w:rsid w:val="00642E34"/>
    <w:rsid w:val="00642E83"/>
    <w:rsid w:val="00643540"/>
    <w:rsid w:val="00645AEE"/>
    <w:rsid w:val="00645E07"/>
    <w:rsid w:val="00647ED0"/>
    <w:rsid w:val="00650982"/>
    <w:rsid w:val="00651FA6"/>
    <w:rsid w:val="00653BE7"/>
    <w:rsid w:val="00654130"/>
    <w:rsid w:val="00654CDD"/>
    <w:rsid w:val="00656623"/>
    <w:rsid w:val="006574A5"/>
    <w:rsid w:val="00661EA9"/>
    <w:rsid w:val="006635A4"/>
    <w:rsid w:val="006638CA"/>
    <w:rsid w:val="00663B12"/>
    <w:rsid w:val="00663BC6"/>
    <w:rsid w:val="00665A49"/>
    <w:rsid w:val="00666191"/>
    <w:rsid w:val="0066778C"/>
    <w:rsid w:val="00670968"/>
    <w:rsid w:val="006716D2"/>
    <w:rsid w:val="00671D13"/>
    <w:rsid w:val="00671EB3"/>
    <w:rsid w:val="00673C79"/>
    <w:rsid w:val="006742BD"/>
    <w:rsid w:val="006773DD"/>
    <w:rsid w:val="00680785"/>
    <w:rsid w:val="006812F3"/>
    <w:rsid w:val="00681A95"/>
    <w:rsid w:val="00682EC7"/>
    <w:rsid w:val="006836E8"/>
    <w:rsid w:val="0068418D"/>
    <w:rsid w:val="00685666"/>
    <w:rsid w:val="00687DBB"/>
    <w:rsid w:val="00690EA7"/>
    <w:rsid w:val="0069255A"/>
    <w:rsid w:val="00692655"/>
    <w:rsid w:val="006927B1"/>
    <w:rsid w:val="00694513"/>
    <w:rsid w:val="00694768"/>
    <w:rsid w:val="006950AA"/>
    <w:rsid w:val="00695ABB"/>
    <w:rsid w:val="00695E6C"/>
    <w:rsid w:val="00697A36"/>
    <w:rsid w:val="006A01E3"/>
    <w:rsid w:val="006A058E"/>
    <w:rsid w:val="006A317A"/>
    <w:rsid w:val="006A3310"/>
    <w:rsid w:val="006A3384"/>
    <w:rsid w:val="006A5358"/>
    <w:rsid w:val="006A5439"/>
    <w:rsid w:val="006A7DBE"/>
    <w:rsid w:val="006A7F50"/>
    <w:rsid w:val="006B02D9"/>
    <w:rsid w:val="006B076C"/>
    <w:rsid w:val="006B1274"/>
    <w:rsid w:val="006B3098"/>
    <w:rsid w:val="006B38D8"/>
    <w:rsid w:val="006B3B5C"/>
    <w:rsid w:val="006C03F4"/>
    <w:rsid w:val="006C2120"/>
    <w:rsid w:val="006C254A"/>
    <w:rsid w:val="006C383B"/>
    <w:rsid w:val="006C3E5A"/>
    <w:rsid w:val="006C4685"/>
    <w:rsid w:val="006C545C"/>
    <w:rsid w:val="006C56EB"/>
    <w:rsid w:val="006C5A18"/>
    <w:rsid w:val="006C63A0"/>
    <w:rsid w:val="006D1F0E"/>
    <w:rsid w:val="006D3922"/>
    <w:rsid w:val="006D465D"/>
    <w:rsid w:val="006D51D3"/>
    <w:rsid w:val="006D630A"/>
    <w:rsid w:val="006E04EF"/>
    <w:rsid w:val="006E1418"/>
    <w:rsid w:val="006E166C"/>
    <w:rsid w:val="006E40FA"/>
    <w:rsid w:val="006E4EFA"/>
    <w:rsid w:val="006E5395"/>
    <w:rsid w:val="006E5864"/>
    <w:rsid w:val="006E6650"/>
    <w:rsid w:val="006E6651"/>
    <w:rsid w:val="006F0674"/>
    <w:rsid w:val="006F0962"/>
    <w:rsid w:val="006F1A5B"/>
    <w:rsid w:val="006F2A9C"/>
    <w:rsid w:val="006F32BE"/>
    <w:rsid w:val="006F3970"/>
    <w:rsid w:val="006F692F"/>
    <w:rsid w:val="006F699F"/>
    <w:rsid w:val="006F7AF8"/>
    <w:rsid w:val="006F7B82"/>
    <w:rsid w:val="0070065B"/>
    <w:rsid w:val="0070148C"/>
    <w:rsid w:val="007035F3"/>
    <w:rsid w:val="007037D5"/>
    <w:rsid w:val="007045F8"/>
    <w:rsid w:val="00704ED3"/>
    <w:rsid w:val="00706093"/>
    <w:rsid w:val="007061A5"/>
    <w:rsid w:val="007064C0"/>
    <w:rsid w:val="00706A14"/>
    <w:rsid w:val="0071070A"/>
    <w:rsid w:val="00713B05"/>
    <w:rsid w:val="00714EA1"/>
    <w:rsid w:val="0071576C"/>
    <w:rsid w:val="00715DB4"/>
    <w:rsid w:val="00716536"/>
    <w:rsid w:val="00716FA4"/>
    <w:rsid w:val="00717392"/>
    <w:rsid w:val="00717AEF"/>
    <w:rsid w:val="00717DE9"/>
    <w:rsid w:val="007201E1"/>
    <w:rsid w:val="007203F9"/>
    <w:rsid w:val="00720E5B"/>
    <w:rsid w:val="00721375"/>
    <w:rsid w:val="00722F1A"/>
    <w:rsid w:val="007230C6"/>
    <w:rsid w:val="00724A87"/>
    <w:rsid w:val="007252BA"/>
    <w:rsid w:val="007262FD"/>
    <w:rsid w:val="007266CF"/>
    <w:rsid w:val="0072720A"/>
    <w:rsid w:val="0072754B"/>
    <w:rsid w:val="0072757B"/>
    <w:rsid w:val="007278C2"/>
    <w:rsid w:val="00731619"/>
    <w:rsid w:val="00731BC6"/>
    <w:rsid w:val="00731F60"/>
    <w:rsid w:val="007344A5"/>
    <w:rsid w:val="00734507"/>
    <w:rsid w:val="00741750"/>
    <w:rsid w:val="007420DC"/>
    <w:rsid w:val="00743706"/>
    <w:rsid w:val="00743B36"/>
    <w:rsid w:val="00744853"/>
    <w:rsid w:val="00744BF3"/>
    <w:rsid w:val="00745518"/>
    <w:rsid w:val="0074635D"/>
    <w:rsid w:val="0075047D"/>
    <w:rsid w:val="00750812"/>
    <w:rsid w:val="0075119B"/>
    <w:rsid w:val="00751D06"/>
    <w:rsid w:val="00753DAC"/>
    <w:rsid w:val="00754A21"/>
    <w:rsid w:val="00756F21"/>
    <w:rsid w:val="00756F4D"/>
    <w:rsid w:val="0075708F"/>
    <w:rsid w:val="007577C1"/>
    <w:rsid w:val="00757977"/>
    <w:rsid w:val="00757E4B"/>
    <w:rsid w:val="00762D60"/>
    <w:rsid w:val="007652FF"/>
    <w:rsid w:val="00767998"/>
    <w:rsid w:val="00767C7D"/>
    <w:rsid w:val="007702DD"/>
    <w:rsid w:val="007702E1"/>
    <w:rsid w:val="0077101D"/>
    <w:rsid w:val="007710FD"/>
    <w:rsid w:val="007716A9"/>
    <w:rsid w:val="00771708"/>
    <w:rsid w:val="0077171D"/>
    <w:rsid w:val="0077361E"/>
    <w:rsid w:val="00773686"/>
    <w:rsid w:val="00774A59"/>
    <w:rsid w:val="00774B61"/>
    <w:rsid w:val="00774CDA"/>
    <w:rsid w:val="007751ED"/>
    <w:rsid w:val="00775BE2"/>
    <w:rsid w:val="007764BB"/>
    <w:rsid w:val="007772E8"/>
    <w:rsid w:val="00777346"/>
    <w:rsid w:val="0077793D"/>
    <w:rsid w:val="00777A33"/>
    <w:rsid w:val="0078283A"/>
    <w:rsid w:val="00782B31"/>
    <w:rsid w:val="00783178"/>
    <w:rsid w:val="0078671B"/>
    <w:rsid w:val="00786DFA"/>
    <w:rsid w:val="007872D1"/>
    <w:rsid w:val="00787EE1"/>
    <w:rsid w:val="00790CDB"/>
    <w:rsid w:val="00792012"/>
    <w:rsid w:val="007930B4"/>
    <w:rsid w:val="00793269"/>
    <w:rsid w:val="007936E9"/>
    <w:rsid w:val="0079407A"/>
    <w:rsid w:val="00794A4F"/>
    <w:rsid w:val="00796591"/>
    <w:rsid w:val="007A0533"/>
    <w:rsid w:val="007A056C"/>
    <w:rsid w:val="007A224B"/>
    <w:rsid w:val="007A2A46"/>
    <w:rsid w:val="007A69BA"/>
    <w:rsid w:val="007B18C8"/>
    <w:rsid w:val="007B4159"/>
    <w:rsid w:val="007B6074"/>
    <w:rsid w:val="007B6E90"/>
    <w:rsid w:val="007B7966"/>
    <w:rsid w:val="007C0429"/>
    <w:rsid w:val="007C0DDC"/>
    <w:rsid w:val="007C1C73"/>
    <w:rsid w:val="007C211E"/>
    <w:rsid w:val="007C2867"/>
    <w:rsid w:val="007C2D91"/>
    <w:rsid w:val="007C2F3C"/>
    <w:rsid w:val="007C5270"/>
    <w:rsid w:val="007C6909"/>
    <w:rsid w:val="007D0DB6"/>
    <w:rsid w:val="007D0F24"/>
    <w:rsid w:val="007D2B5E"/>
    <w:rsid w:val="007D2BCA"/>
    <w:rsid w:val="007D3C34"/>
    <w:rsid w:val="007D42D9"/>
    <w:rsid w:val="007D48D9"/>
    <w:rsid w:val="007D5C87"/>
    <w:rsid w:val="007D5F1B"/>
    <w:rsid w:val="007D6F0E"/>
    <w:rsid w:val="007D7137"/>
    <w:rsid w:val="007D7D79"/>
    <w:rsid w:val="007E0609"/>
    <w:rsid w:val="007E27F0"/>
    <w:rsid w:val="007E299B"/>
    <w:rsid w:val="007E2F60"/>
    <w:rsid w:val="007E3B5D"/>
    <w:rsid w:val="007E4196"/>
    <w:rsid w:val="007E4A20"/>
    <w:rsid w:val="007E523D"/>
    <w:rsid w:val="007E5654"/>
    <w:rsid w:val="007E6032"/>
    <w:rsid w:val="007E6AB2"/>
    <w:rsid w:val="007E6CDD"/>
    <w:rsid w:val="007E71A5"/>
    <w:rsid w:val="007F063E"/>
    <w:rsid w:val="007F151A"/>
    <w:rsid w:val="007F1D3E"/>
    <w:rsid w:val="007F20C8"/>
    <w:rsid w:val="007F31DA"/>
    <w:rsid w:val="007F35DD"/>
    <w:rsid w:val="007F3D85"/>
    <w:rsid w:val="007F4CE2"/>
    <w:rsid w:val="007F7A56"/>
    <w:rsid w:val="008013A8"/>
    <w:rsid w:val="00803472"/>
    <w:rsid w:val="008052C1"/>
    <w:rsid w:val="0080541A"/>
    <w:rsid w:val="008060E4"/>
    <w:rsid w:val="00806E17"/>
    <w:rsid w:val="008071FC"/>
    <w:rsid w:val="00807683"/>
    <w:rsid w:val="00807C68"/>
    <w:rsid w:val="00811197"/>
    <w:rsid w:val="00811ACD"/>
    <w:rsid w:val="00811EFF"/>
    <w:rsid w:val="008127AD"/>
    <w:rsid w:val="00812F08"/>
    <w:rsid w:val="00814FB1"/>
    <w:rsid w:val="00815A98"/>
    <w:rsid w:val="00816042"/>
    <w:rsid w:val="00816BF8"/>
    <w:rsid w:val="00817E20"/>
    <w:rsid w:val="00817EDC"/>
    <w:rsid w:val="0082057B"/>
    <w:rsid w:val="008206AB"/>
    <w:rsid w:val="00821F50"/>
    <w:rsid w:val="008248A4"/>
    <w:rsid w:val="00825B4B"/>
    <w:rsid w:val="00825E8F"/>
    <w:rsid w:val="00825F96"/>
    <w:rsid w:val="00831EB1"/>
    <w:rsid w:val="0083269A"/>
    <w:rsid w:val="00833DA6"/>
    <w:rsid w:val="00833E6F"/>
    <w:rsid w:val="008344B0"/>
    <w:rsid w:val="008358F8"/>
    <w:rsid w:val="008367F3"/>
    <w:rsid w:val="00837534"/>
    <w:rsid w:val="00837BE5"/>
    <w:rsid w:val="0084232B"/>
    <w:rsid w:val="00842644"/>
    <w:rsid w:val="008430B6"/>
    <w:rsid w:val="008431EE"/>
    <w:rsid w:val="00844111"/>
    <w:rsid w:val="0084549C"/>
    <w:rsid w:val="0084590C"/>
    <w:rsid w:val="0084617B"/>
    <w:rsid w:val="00846473"/>
    <w:rsid w:val="00847A55"/>
    <w:rsid w:val="008532E4"/>
    <w:rsid w:val="00854621"/>
    <w:rsid w:val="00854A26"/>
    <w:rsid w:val="00854BE7"/>
    <w:rsid w:val="00855614"/>
    <w:rsid w:val="008569DC"/>
    <w:rsid w:val="00860980"/>
    <w:rsid w:val="00862E42"/>
    <w:rsid w:val="00863144"/>
    <w:rsid w:val="00863FBA"/>
    <w:rsid w:val="00865950"/>
    <w:rsid w:val="008676EA"/>
    <w:rsid w:val="00872774"/>
    <w:rsid w:val="0087284F"/>
    <w:rsid w:val="00873DF5"/>
    <w:rsid w:val="00873E98"/>
    <w:rsid w:val="00877AAD"/>
    <w:rsid w:val="00880208"/>
    <w:rsid w:val="008802B2"/>
    <w:rsid w:val="008814C2"/>
    <w:rsid w:val="00883A9D"/>
    <w:rsid w:val="008851BA"/>
    <w:rsid w:val="00887228"/>
    <w:rsid w:val="00890D17"/>
    <w:rsid w:val="00890DFD"/>
    <w:rsid w:val="00891147"/>
    <w:rsid w:val="00895028"/>
    <w:rsid w:val="008953ED"/>
    <w:rsid w:val="008959F8"/>
    <w:rsid w:val="0089758D"/>
    <w:rsid w:val="008978C5"/>
    <w:rsid w:val="008978E9"/>
    <w:rsid w:val="00897FFD"/>
    <w:rsid w:val="008A14E2"/>
    <w:rsid w:val="008A1D1E"/>
    <w:rsid w:val="008A3DCC"/>
    <w:rsid w:val="008A41CD"/>
    <w:rsid w:val="008A4244"/>
    <w:rsid w:val="008A4A45"/>
    <w:rsid w:val="008A5664"/>
    <w:rsid w:val="008A6B32"/>
    <w:rsid w:val="008A6C36"/>
    <w:rsid w:val="008A7532"/>
    <w:rsid w:val="008A787D"/>
    <w:rsid w:val="008A7A2F"/>
    <w:rsid w:val="008B0288"/>
    <w:rsid w:val="008B270B"/>
    <w:rsid w:val="008B282A"/>
    <w:rsid w:val="008B2E50"/>
    <w:rsid w:val="008B608F"/>
    <w:rsid w:val="008B64D3"/>
    <w:rsid w:val="008B79EF"/>
    <w:rsid w:val="008C2112"/>
    <w:rsid w:val="008C3855"/>
    <w:rsid w:val="008C4410"/>
    <w:rsid w:val="008C4F7E"/>
    <w:rsid w:val="008C6027"/>
    <w:rsid w:val="008C6A22"/>
    <w:rsid w:val="008D0639"/>
    <w:rsid w:val="008D0729"/>
    <w:rsid w:val="008D07DA"/>
    <w:rsid w:val="008D0BBB"/>
    <w:rsid w:val="008D11DE"/>
    <w:rsid w:val="008D2B99"/>
    <w:rsid w:val="008D376D"/>
    <w:rsid w:val="008D4B4F"/>
    <w:rsid w:val="008D6268"/>
    <w:rsid w:val="008D6A8E"/>
    <w:rsid w:val="008E0465"/>
    <w:rsid w:val="008E0BE8"/>
    <w:rsid w:val="008E0F06"/>
    <w:rsid w:val="008E0F36"/>
    <w:rsid w:val="008E11CB"/>
    <w:rsid w:val="008E23AD"/>
    <w:rsid w:val="008E305F"/>
    <w:rsid w:val="008E4832"/>
    <w:rsid w:val="008E4D44"/>
    <w:rsid w:val="008E4D59"/>
    <w:rsid w:val="008E704A"/>
    <w:rsid w:val="008E799D"/>
    <w:rsid w:val="008F0216"/>
    <w:rsid w:val="008F0238"/>
    <w:rsid w:val="008F041B"/>
    <w:rsid w:val="008F09C0"/>
    <w:rsid w:val="008F0EDC"/>
    <w:rsid w:val="008F20F5"/>
    <w:rsid w:val="008F2528"/>
    <w:rsid w:val="008F2999"/>
    <w:rsid w:val="008F3195"/>
    <w:rsid w:val="008F4C9D"/>
    <w:rsid w:val="008F5699"/>
    <w:rsid w:val="008F7F4C"/>
    <w:rsid w:val="009004D6"/>
    <w:rsid w:val="0090167A"/>
    <w:rsid w:val="00902C96"/>
    <w:rsid w:val="00903585"/>
    <w:rsid w:val="00904EA3"/>
    <w:rsid w:val="00905380"/>
    <w:rsid w:val="00905A26"/>
    <w:rsid w:val="00906778"/>
    <w:rsid w:val="009075F0"/>
    <w:rsid w:val="00907BD8"/>
    <w:rsid w:val="00907E23"/>
    <w:rsid w:val="009118BB"/>
    <w:rsid w:val="0091311C"/>
    <w:rsid w:val="00913ED0"/>
    <w:rsid w:val="00914E57"/>
    <w:rsid w:val="00915995"/>
    <w:rsid w:val="00916A34"/>
    <w:rsid w:val="00916A4D"/>
    <w:rsid w:val="00917008"/>
    <w:rsid w:val="00917C4B"/>
    <w:rsid w:val="00917EA0"/>
    <w:rsid w:val="00920357"/>
    <w:rsid w:val="00920C38"/>
    <w:rsid w:val="00921140"/>
    <w:rsid w:val="00922454"/>
    <w:rsid w:val="009234BB"/>
    <w:rsid w:val="00923DC7"/>
    <w:rsid w:val="00923F80"/>
    <w:rsid w:val="00924307"/>
    <w:rsid w:val="009246C5"/>
    <w:rsid w:val="00924DAA"/>
    <w:rsid w:val="00925498"/>
    <w:rsid w:val="00925646"/>
    <w:rsid w:val="00926EE8"/>
    <w:rsid w:val="009273B3"/>
    <w:rsid w:val="009275CE"/>
    <w:rsid w:val="00927B20"/>
    <w:rsid w:val="00930E42"/>
    <w:rsid w:val="00931284"/>
    <w:rsid w:val="00931FAF"/>
    <w:rsid w:val="00932070"/>
    <w:rsid w:val="0093254D"/>
    <w:rsid w:val="0093367C"/>
    <w:rsid w:val="00935CC0"/>
    <w:rsid w:val="0093791E"/>
    <w:rsid w:val="00937A39"/>
    <w:rsid w:val="00940242"/>
    <w:rsid w:val="00940C9E"/>
    <w:rsid w:val="00941ED8"/>
    <w:rsid w:val="00941EF0"/>
    <w:rsid w:val="00942200"/>
    <w:rsid w:val="00942BDB"/>
    <w:rsid w:val="009444AB"/>
    <w:rsid w:val="00945932"/>
    <w:rsid w:val="009459C6"/>
    <w:rsid w:val="00945A4C"/>
    <w:rsid w:val="00945F57"/>
    <w:rsid w:val="009465A8"/>
    <w:rsid w:val="009467D0"/>
    <w:rsid w:val="009471C5"/>
    <w:rsid w:val="009475F5"/>
    <w:rsid w:val="00947E47"/>
    <w:rsid w:val="00950220"/>
    <w:rsid w:val="009503E8"/>
    <w:rsid w:val="00950C8C"/>
    <w:rsid w:val="009510D9"/>
    <w:rsid w:val="00951129"/>
    <w:rsid w:val="009513E6"/>
    <w:rsid w:val="0095197F"/>
    <w:rsid w:val="00951AB7"/>
    <w:rsid w:val="00952A34"/>
    <w:rsid w:val="009530C6"/>
    <w:rsid w:val="00953B18"/>
    <w:rsid w:val="00953F0F"/>
    <w:rsid w:val="00953F5B"/>
    <w:rsid w:val="00954A2E"/>
    <w:rsid w:val="00956BD8"/>
    <w:rsid w:val="0095702C"/>
    <w:rsid w:val="00960156"/>
    <w:rsid w:val="009605CA"/>
    <w:rsid w:val="009617C3"/>
    <w:rsid w:val="00962AF4"/>
    <w:rsid w:val="009630D5"/>
    <w:rsid w:val="0096351E"/>
    <w:rsid w:val="009646CD"/>
    <w:rsid w:val="009648F0"/>
    <w:rsid w:val="00965179"/>
    <w:rsid w:val="009655A4"/>
    <w:rsid w:val="0096671D"/>
    <w:rsid w:val="00967B6F"/>
    <w:rsid w:val="00971A2A"/>
    <w:rsid w:val="00971A4D"/>
    <w:rsid w:val="00971AAE"/>
    <w:rsid w:val="00972DD9"/>
    <w:rsid w:val="00972EDE"/>
    <w:rsid w:val="009731DF"/>
    <w:rsid w:val="00973CB2"/>
    <w:rsid w:val="00975257"/>
    <w:rsid w:val="00975FAC"/>
    <w:rsid w:val="0097699D"/>
    <w:rsid w:val="00976E2B"/>
    <w:rsid w:val="00977664"/>
    <w:rsid w:val="0098066C"/>
    <w:rsid w:val="009813F0"/>
    <w:rsid w:val="0098235E"/>
    <w:rsid w:val="00983877"/>
    <w:rsid w:val="00985603"/>
    <w:rsid w:val="00985D12"/>
    <w:rsid w:val="009875F1"/>
    <w:rsid w:val="0099050D"/>
    <w:rsid w:val="00993BFE"/>
    <w:rsid w:val="00995D86"/>
    <w:rsid w:val="0099718D"/>
    <w:rsid w:val="009A09CE"/>
    <w:rsid w:val="009A0F74"/>
    <w:rsid w:val="009A1745"/>
    <w:rsid w:val="009A1C12"/>
    <w:rsid w:val="009A214B"/>
    <w:rsid w:val="009A2272"/>
    <w:rsid w:val="009A2710"/>
    <w:rsid w:val="009A3BAE"/>
    <w:rsid w:val="009A510F"/>
    <w:rsid w:val="009A5DD0"/>
    <w:rsid w:val="009A67DF"/>
    <w:rsid w:val="009A6D58"/>
    <w:rsid w:val="009A6E6D"/>
    <w:rsid w:val="009A7857"/>
    <w:rsid w:val="009B012B"/>
    <w:rsid w:val="009B181F"/>
    <w:rsid w:val="009B2646"/>
    <w:rsid w:val="009B2B64"/>
    <w:rsid w:val="009B3820"/>
    <w:rsid w:val="009B4598"/>
    <w:rsid w:val="009B4734"/>
    <w:rsid w:val="009B4B06"/>
    <w:rsid w:val="009B59C6"/>
    <w:rsid w:val="009B5C3E"/>
    <w:rsid w:val="009B6B01"/>
    <w:rsid w:val="009B76C9"/>
    <w:rsid w:val="009B785E"/>
    <w:rsid w:val="009B7978"/>
    <w:rsid w:val="009C097B"/>
    <w:rsid w:val="009C0F73"/>
    <w:rsid w:val="009C16CA"/>
    <w:rsid w:val="009C3B2C"/>
    <w:rsid w:val="009C3E4D"/>
    <w:rsid w:val="009C3ED8"/>
    <w:rsid w:val="009C5529"/>
    <w:rsid w:val="009C553B"/>
    <w:rsid w:val="009D0A39"/>
    <w:rsid w:val="009D0D85"/>
    <w:rsid w:val="009D0DE0"/>
    <w:rsid w:val="009D2C07"/>
    <w:rsid w:val="009D3444"/>
    <w:rsid w:val="009D553C"/>
    <w:rsid w:val="009D5ECD"/>
    <w:rsid w:val="009D5FC1"/>
    <w:rsid w:val="009D666E"/>
    <w:rsid w:val="009D7E8C"/>
    <w:rsid w:val="009E2A34"/>
    <w:rsid w:val="009E2C79"/>
    <w:rsid w:val="009E2FD5"/>
    <w:rsid w:val="009E4663"/>
    <w:rsid w:val="009E46E7"/>
    <w:rsid w:val="009E47D3"/>
    <w:rsid w:val="009E4E19"/>
    <w:rsid w:val="009E6244"/>
    <w:rsid w:val="009E6326"/>
    <w:rsid w:val="009E6AF6"/>
    <w:rsid w:val="009E6E1A"/>
    <w:rsid w:val="009F0DEF"/>
    <w:rsid w:val="009F0E2C"/>
    <w:rsid w:val="009F1C6D"/>
    <w:rsid w:val="009F38C2"/>
    <w:rsid w:val="009F420C"/>
    <w:rsid w:val="009F428C"/>
    <w:rsid w:val="009F43CE"/>
    <w:rsid w:val="009F55CB"/>
    <w:rsid w:val="009F766F"/>
    <w:rsid w:val="00A0071D"/>
    <w:rsid w:val="00A00899"/>
    <w:rsid w:val="00A01A76"/>
    <w:rsid w:val="00A021B0"/>
    <w:rsid w:val="00A02FB9"/>
    <w:rsid w:val="00A03A12"/>
    <w:rsid w:val="00A03F8F"/>
    <w:rsid w:val="00A05158"/>
    <w:rsid w:val="00A05D48"/>
    <w:rsid w:val="00A0679B"/>
    <w:rsid w:val="00A068A1"/>
    <w:rsid w:val="00A0742C"/>
    <w:rsid w:val="00A10336"/>
    <w:rsid w:val="00A1464E"/>
    <w:rsid w:val="00A1661C"/>
    <w:rsid w:val="00A17EB5"/>
    <w:rsid w:val="00A206A0"/>
    <w:rsid w:val="00A207BD"/>
    <w:rsid w:val="00A21496"/>
    <w:rsid w:val="00A22416"/>
    <w:rsid w:val="00A224E1"/>
    <w:rsid w:val="00A22AF1"/>
    <w:rsid w:val="00A243E3"/>
    <w:rsid w:val="00A2474E"/>
    <w:rsid w:val="00A248E4"/>
    <w:rsid w:val="00A24DA9"/>
    <w:rsid w:val="00A25405"/>
    <w:rsid w:val="00A25D8A"/>
    <w:rsid w:val="00A26446"/>
    <w:rsid w:val="00A26530"/>
    <w:rsid w:val="00A26A6E"/>
    <w:rsid w:val="00A26CCF"/>
    <w:rsid w:val="00A34761"/>
    <w:rsid w:val="00A34FAA"/>
    <w:rsid w:val="00A353A0"/>
    <w:rsid w:val="00A36724"/>
    <w:rsid w:val="00A3686B"/>
    <w:rsid w:val="00A40055"/>
    <w:rsid w:val="00A4032C"/>
    <w:rsid w:val="00A4084B"/>
    <w:rsid w:val="00A40C28"/>
    <w:rsid w:val="00A40CB2"/>
    <w:rsid w:val="00A41D64"/>
    <w:rsid w:val="00A428D0"/>
    <w:rsid w:val="00A42F34"/>
    <w:rsid w:val="00A43511"/>
    <w:rsid w:val="00A439EE"/>
    <w:rsid w:val="00A446AC"/>
    <w:rsid w:val="00A449D4"/>
    <w:rsid w:val="00A45762"/>
    <w:rsid w:val="00A45D9A"/>
    <w:rsid w:val="00A463A3"/>
    <w:rsid w:val="00A46501"/>
    <w:rsid w:val="00A46A5F"/>
    <w:rsid w:val="00A502B6"/>
    <w:rsid w:val="00A5061B"/>
    <w:rsid w:val="00A5297A"/>
    <w:rsid w:val="00A53A74"/>
    <w:rsid w:val="00A5543E"/>
    <w:rsid w:val="00A55BF4"/>
    <w:rsid w:val="00A562F1"/>
    <w:rsid w:val="00A5673C"/>
    <w:rsid w:val="00A57DB1"/>
    <w:rsid w:val="00A601E8"/>
    <w:rsid w:val="00A6040D"/>
    <w:rsid w:val="00A64739"/>
    <w:rsid w:val="00A64801"/>
    <w:rsid w:val="00A65211"/>
    <w:rsid w:val="00A65E35"/>
    <w:rsid w:val="00A65EC5"/>
    <w:rsid w:val="00A66419"/>
    <w:rsid w:val="00A710C7"/>
    <w:rsid w:val="00A71EDF"/>
    <w:rsid w:val="00A727C8"/>
    <w:rsid w:val="00A74701"/>
    <w:rsid w:val="00A74C29"/>
    <w:rsid w:val="00A75720"/>
    <w:rsid w:val="00A763CA"/>
    <w:rsid w:val="00A76F21"/>
    <w:rsid w:val="00A77454"/>
    <w:rsid w:val="00A77EE7"/>
    <w:rsid w:val="00A828D8"/>
    <w:rsid w:val="00A83116"/>
    <w:rsid w:val="00A8316A"/>
    <w:rsid w:val="00A83D88"/>
    <w:rsid w:val="00A842C5"/>
    <w:rsid w:val="00A84536"/>
    <w:rsid w:val="00A85F73"/>
    <w:rsid w:val="00A8652D"/>
    <w:rsid w:val="00A86565"/>
    <w:rsid w:val="00A87CF6"/>
    <w:rsid w:val="00A9002B"/>
    <w:rsid w:val="00A90049"/>
    <w:rsid w:val="00A903C6"/>
    <w:rsid w:val="00A91E17"/>
    <w:rsid w:val="00A921B4"/>
    <w:rsid w:val="00A9326E"/>
    <w:rsid w:val="00A93364"/>
    <w:rsid w:val="00A941A7"/>
    <w:rsid w:val="00A945AB"/>
    <w:rsid w:val="00A94A49"/>
    <w:rsid w:val="00A957B6"/>
    <w:rsid w:val="00A9589B"/>
    <w:rsid w:val="00A95BA7"/>
    <w:rsid w:val="00A95E7B"/>
    <w:rsid w:val="00A95F54"/>
    <w:rsid w:val="00A96150"/>
    <w:rsid w:val="00A96B3E"/>
    <w:rsid w:val="00A97379"/>
    <w:rsid w:val="00A97E91"/>
    <w:rsid w:val="00AA0CB9"/>
    <w:rsid w:val="00AA0CDE"/>
    <w:rsid w:val="00AA13B4"/>
    <w:rsid w:val="00AA3761"/>
    <w:rsid w:val="00AA3F29"/>
    <w:rsid w:val="00AA4C71"/>
    <w:rsid w:val="00AA5136"/>
    <w:rsid w:val="00AA52C1"/>
    <w:rsid w:val="00AA5A2C"/>
    <w:rsid w:val="00AA5DE8"/>
    <w:rsid w:val="00AA7A55"/>
    <w:rsid w:val="00AA7DB5"/>
    <w:rsid w:val="00AB1005"/>
    <w:rsid w:val="00AB1D4E"/>
    <w:rsid w:val="00AB2163"/>
    <w:rsid w:val="00AB34B2"/>
    <w:rsid w:val="00AB36D4"/>
    <w:rsid w:val="00AB4574"/>
    <w:rsid w:val="00AB556E"/>
    <w:rsid w:val="00AB5DE7"/>
    <w:rsid w:val="00AB68A9"/>
    <w:rsid w:val="00AB6A3E"/>
    <w:rsid w:val="00AC065E"/>
    <w:rsid w:val="00AC7605"/>
    <w:rsid w:val="00AC7BE6"/>
    <w:rsid w:val="00AD0EB9"/>
    <w:rsid w:val="00AD1B79"/>
    <w:rsid w:val="00AD3F2B"/>
    <w:rsid w:val="00AD52E4"/>
    <w:rsid w:val="00AD5A77"/>
    <w:rsid w:val="00AD68CB"/>
    <w:rsid w:val="00AD73C9"/>
    <w:rsid w:val="00AE0E6C"/>
    <w:rsid w:val="00AE124C"/>
    <w:rsid w:val="00AE2DF1"/>
    <w:rsid w:val="00AE2EB5"/>
    <w:rsid w:val="00AE3486"/>
    <w:rsid w:val="00AE3CBD"/>
    <w:rsid w:val="00AE3FF5"/>
    <w:rsid w:val="00AE46ED"/>
    <w:rsid w:val="00AE64C1"/>
    <w:rsid w:val="00AE65B5"/>
    <w:rsid w:val="00AE7BF3"/>
    <w:rsid w:val="00AF067D"/>
    <w:rsid w:val="00AF077C"/>
    <w:rsid w:val="00AF161C"/>
    <w:rsid w:val="00AF1973"/>
    <w:rsid w:val="00AF40DC"/>
    <w:rsid w:val="00AF508D"/>
    <w:rsid w:val="00AF5393"/>
    <w:rsid w:val="00AF5D74"/>
    <w:rsid w:val="00AF62A5"/>
    <w:rsid w:val="00AF63E9"/>
    <w:rsid w:val="00AF6415"/>
    <w:rsid w:val="00AF6B6B"/>
    <w:rsid w:val="00AF6F1F"/>
    <w:rsid w:val="00B0056C"/>
    <w:rsid w:val="00B0075D"/>
    <w:rsid w:val="00B00FF0"/>
    <w:rsid w:val="00B0163F"/>
    <w:rsid w:val="00B0167F"/>
    <w:rsid w:val="00B01DD2"/>
    <w:rsid w:val="00B01E19"/>
    <w:rsid w:val="00B025EE"/>
    <w:rsid w:val="00B03E54"/>
    <w:rsid w:val="00B0497C"/>
    <w:rsid w:val="00B0560D"/>
    <w:rsid w:val="00B05708"/>
    <w:rsid w:val="00B06C47"/>
    <w:rsid w:val="00B07557"/>
    <w:rsid w:val="00B07A4E"/>
    <w:rsid w:val="00B10232"/>
    <w:rsid w:val="00B106D9"/>
    <w:rsid w:val="00B1114A"/>
    <w:rsid w:val="00B12B73"/>
    <w:rsid w:val="00B141AB"/>
    <w:rsid w:val="00B1443F"/>
    <w:rsid w:val="00B146F5"/>
    <w:rsid w:val="00B1473D"/>
    <w:rsid w:val="00B152FD"/>
    <w:rsid w:val="00B15C0E"/>
    <w:rsid w:val="00B15D2C"/>
    <w:rsid w:val="00B16661"/>
    <w:rsid w:val="00B17089"/>
    <w:rsid w:val="00B20338"/>
    <w:rsid w:val="00B20E4E"/>
    <w:rsid w:val="00B21731"/>
    <w:rsid w:val="00B22230"/>
    <w:rsid w:val="00B23B7E"/>
    <w:rsid w:val="00B240E9"/>
    <w:rsid w:val="00B256EE"/>
    <w:rsid w:val="00B259EF"/>
    <w:rsid w:val="00B25FF6"/>
    <w:rsid w:val="00B261AA"/>
    <w:rsid w:val="00B279B4"/>
    <w:rsid w:val="00B309E8"/>
    <w:rsid w:val="00B31583"/>
    <w:rsid w:val="00B31733"/>
    <w:rsid w:val="00B31FFD"/>
    <w:rsid w:val="00B325B5"/>
    <w:rsid w:val="00B32D42"/>
    <w:rsid w:val="00B3370E"/>
    <w:rsid w:val="00B33D42"/>
    <w:rsid w:val="00B340CF"/>
    <w:rsid w:val="00B3437F"/>
    <w:rsid w:val="00B346AD"/>
    <w:rsid w:val="00B34E83"/>
    <w:rsid w:val="00B35A88"/>
    <w:rsid w:val="00B366BF"/>
    <w:rsid w:val="00B36DC5"/>
    <w:rsid w:val="00B372C9"/>
    <w:rsid w:val="00B379D6"/>
    <w:rsid w:val="00B4062D"/>
    <w:rsid w:val="00B417DE"/>
    <w:rsid w:val="00B425DA"/>
    <w:rsid w:val="00B42D22"/>
    <w:rsid w:val="00B432EC"/>
    <w:rsid w:val="00B439B1"/>
    <w:rsid w:val="00B43C9D"/>
    <w:rsid w:val="00B4731E"/>
    <w:rsid w:val="00B47F17"/>
    <w:rsid w:val="00B5081F"/>
    <w:rsid w:val="00B52F52"/>
    <w:rsid w:val="00B53A09"/>
    <w:rsid w:val="00B53AF6"/>
    <w:rsid w:val="00B53CB1"/>
    <w:rsid w:val="00B53FED"/>
    <w:rsid w:val="00B541DC"/>
    <w:rsid w:val="00B54527"/>
    <w:rsid w:val="00B545DF"/>
    <w:rsid w:val="00B547D5"/>
    <w:rsid w:val="00B574F5"/>
    <w:rsid w:val="00B57A29"/>
    <w:rsid w:val="00B57E3F"/>
    <w:rsid w:val="00B61DB9"/>
    <w:rsid w:val="00B625CC"/>
    <w:rsid w:val="00B6505B"/>
    <w:rsid w:val="00B66C9B"/>
    <w:rsid w:val="00B66E2D"/>
    <w:rsid w:val="00B67900"/>
    <w:rsid w:val="00B67F1D"/>
    <w:rsid w:val="00B70722"/>
    <w:rsid w:val="00B71C7A"/>
    <w:rsid w:val="00B73D01"/>
    <w:rsid w:val="00B754F6"/>
    <w:rsid w:val="00B77B30"/>
    <w:rsid w:val="00B77F92"/>
    <w:rsid w:val="00B8075B"/>
    <w:rsid w:val="00B81BDB"/>
    <w:rsid w:val="00B81F47"/>
    <w:rsid w:val="00B825E3"/>
    <w:rsid w:val="00B8402D"/>
    <w:rsid w:val="00B84B67"/>
    <w:rsid w:val="00B84E4A"/>
    <w:rsid w:val="00B84E6D"/>
    <w:rsid w:val="00B859CD"/>
    <w:rsid w:val="00B85E1A"/>
    <w:rsid w:val="00B8718F"/>
    <w:rsid w:val="00B87CA0"/>
    <w:rsid w:val="00B87CDE"/>
    <w:rsid w:val="00B90959"/>
    <w:rsid w:val="00B90B92"/>
    <w:rsid w:val="00B90D0E"/>
    <w:rsid w:val="00B92E12"/>
    <w:rsid w:val="00B93B40"/>
    <w:rsid w:val="00B9743F"/>
    <w:rsid w:val="00BA0442"/>
    <w:rsid w:val="00BA3AA7"/>
    <w:rsid w:val="00BA3DC5"/>
    <w:rsid w:val="00BA452A"/>
    <w:rsid w:val="00BA4836"/>
    <w:rsid w:val="00BA584E"/>
    <w:rsid w:val="00BA6275"/>
    <w:rsid w:val="00BA6F6A"/>
    <w:rsid w:val="00BA7EB0"/>
    <w:rsid w:val="00BB028A"/>
    <w:rsid w:val="00BB120E"/>
    <w:rsid w:val="00BB1E96"/>
    <w:rsid w:val="00BB287F"/>
    <w:rsid w:val="00BB2913"/>
    <w:rsid w:val="00BB2CA3"/>
    <w:rsid w:val="00BB5C19"/>
    <w:rsid w:val="00BB6FCA"/>
    <w:rsid w:val="00BB7474"/>
    <w:rsid w:val="00BB7F80"/>
    <w:rsid w:val="00BC0098"/>
    <w:rsid w:val="00BC022E"/>
    <w:rsid w:val="00BC2205"/>
    <w:rsid w:val="00BC397A"/>
    <w:rsid w:val="00BC48CA"/>
    <w:rsid w:val="00BC4F1F"/>
    <w:rsid w:val="00BC6229"/>
    <w:rsid w:val="00BC6252"/>
    <w:rsid w:val="00BD13CB"/>
    <w:rsid w:val="00BD148B"/>
    <w:rsid w:val="00BD1C95"/>
    <w:rsid w:val="00BD20AC"/>
    <w:rsid w:val="00BD23AF"/>
    <w:rsid w:val="00BD28F9"/>
    <w:rsid w:val="00BD4ACD"/>
    <w:rsid w:val="00BD591C"/>
    <w:rsid w:val="00BD6A70"/>
    <w:rsid w:val="00BE0FC9"/>
    <w:rsid w:val="00BE10B3"/>
    <w:rsid w:val="00BE1CE5"/>
    <w:rsid w:val="00BE3E25"/>
    <w:rsid w:val="00BE4553"/>
    <w:rsid w:val="00BE541D"/>
    <w:rsid w:val="00BE75EC"/>
    <w:rsid w:val="00BE77A0"/>
    <w:rsid w:val="00BE7B34"/>
    <w:rsid w:val="00BF08E0"/>
    <w:rsid w:val="00BF145E"/>
    <w:rsid w:val="00BF1D15"/>
    <w:rsid w:val="00BF326E"/>
    <w:rsid w:val="00BF5278"/>
    <w:rsid w:val="00BF53BF"/>
    <w:rsid w:val="00BF671C"/>
    <w:rsid w:val="00BF7939"/>
    <w:rsid w:val="00C004CD"/>
    <w:rsid w:val="00C01AD1"/>
    <w:rsid w:val="00C024EC"/>
    <w:rsid w:val="00C02921"/>
    <w:rsid w:val="00C02F63"/>
    <w:rsid w:val="00C03344"/>
    <w:rsid w:val="00C038E4"/>
    <w:rsid w:val="00C0430B"/>
    <w:rsid w:val="00C055F4"/>
    <w:rsid w:val="00C0574F"/>
    <w:rsid w:val="00C10187"/>
    <w:rsid w:val="00C105B9"/>
    <w:rsid w:val="00C11684"/>
    <w:rsid w:val="00C1175D"/>
    <w:rsid w:val="00C11A23"/>
    <w:rsid w:val="00C11AA1"/>
    <w:rsid w:val="00C12D94"/>
    <w:rsid w:val="00C13EEE"/>
    <w:rsid w:val="00C14257"/>
    <w:rsid w:val="00C14765"/>
    <w:rsid w:val="00C15C13"/>
    <w:rsid w:val="00C175A6"/>
    <w:rsid w:val="00C17B53"/>
    <w:rsid w:val="00C17B9D"/>
    <w:rsid w:val="00C20315"/>
    <w:rsid w:val="00C21799"/>
    <w:rsid w:val="00C2298C"/>
    <w:rsid w:val="00C23F09"/>
    <w:rsid w:val="00C2407C"/>
    <w:rsid w:val="00C2467C"/>
    <w:rsid w:val="00C25AD8"/>
    <w:rsid w:val="00C25F0C"/>
    <w:rsid w:val="00C275A3"/>
    <w:rsid w:val="00C3165D"/>
    <w:rsid w:val="00C31AD6"/>
    <w:rsid w:val="00C352F8"/>
    <w:rsid w:val="00C35A4B"/>
    <w:rsid w:val="00C3792A"/>
    <w:rsid w:val="00C37980"/>
    <w:rsid w:val="00C37BB1"/>
    <w:rsid w:val="00C37C7B"/>
    <w:rsid w:val="00C41265"/>
    <w:rsid w:val="00C41341"/>
    <w:rsid w:val="00C42F80"/>
    <w:rsid w:val="00C44321"/>
    <w:rsid w:val="00C45068"/>
    <w:rsid w:val="00C45076"/>
    <w:rsid w:val="00C45193"/>
    <w:rsid w:val="00C452B5"/>
    <w:rsid w:val="00C45E25"/>
    <w:rsid w:val="00C51956"/>
    <w:rsid w:val="00C51DE9"/>
    <w:rsid w:val="00C51E3D"/>
    <w:rsid w:val="00C52B01"/>
    <w:rsid w:val="00C531C0"/>
    <w:rsid w:val="00C535D9"/>
    <w:rsid w:val="00C53DE7"/>
    <w:rsid w:val="00C54587"/>
    <w:rsid w:val="00C54A59"/>
    <w:rsid w:val="00C54D0C"/>
    <w:rsid w:val="00C558D1"/>
    <w:rsid w:val="00C565C6"/>
    <w:rsid w:val="00C56B7C"/>
    <w:rsid w:val="00C57087"/>
    <w:rsid w:val="00C60247"/>
    <w:rsid w:val="00C611CF"/>
    <w:rsid w:val="00C61CD1"/>
    <w:rsid w:val="00C6324E"/>
    <w:rsid w:val="00C63319"/>
    <w:rsid w:val="00C64424"/>
    <w:rsid w:val="00C67494"/>
    <w:rsid w:val="00C73012"/>
    <w:rsid w:val="00C73C93"/>
    <w:rsid w:val="00C742BD"/>
    <w:rsid w:val="00C75440"/>
    <w:rsid w:val="00C764B7"/>
    <w:rsid w:val="00C768A4"/>
    <w:rsid w:val="00C76E08"/>
    <w:rsid w:val="00C76FF1"/>
    <w:rsid w:val="00C77FC8"/>
    <w:rsid w:val="00C80CED"/>
    <w:rsid w:val="00C813BA"/>
    <w:rsid w:val="00C81D9A"/>
    <w:rsid w:val="00C822F3"/>
    <w:rsid w:val="00C83AD7"/>
    <w:rsid w:val="00C84B8E"/>
    <w:rsid w:val="00C85345"/>
    <w:rsid w:val="00C87770"/>
    <w:rsid w:val="00C91848"/>
    <w:rsid w:val="00C91BA2"/>
    <w:rsid w:val="00C92683"/>
    <w:rsid w:val="00C93655"/>
    <w:rsid w:val="00C9428B"/>
    <w:rsid w:val="00C94E79"/>
    <w:rsid w:val="00C95349"/>
    <w:rsid w:val="00C96DC3"/>
    <w:rsid w:val="00C9769C"/>
    <w:rsid w:val="00C979CE"/>
    <w:rsid w:val="00CA0293"/>
    <w:rsid w:val="00CA0730"/>
    <w:rsid w:val="00CA18AA"/>
    <w:rsid w:val="00CA1BB5"/>
    <w:rsid w:val="00CA1F51"/>
    <w:rsid w:val="00CA27BE"/>
    <w:rsid w:val="00CA27F2"/>
    <w:rsid w:val="00CA281F"/>
    <w:rsid w:val="00CA2C7E"/>
    <w:rsid w:val="00CA64F4"/>
    <w:rsid w:val="00CA6AA4"/>
    <w:rsid w:val="00CA6EDE"/>
    <w:rsid w:val="00CA6F6C"/>
    <w:rsid w:val="00CA6FAC"/>
    <w:rsid w:val="00CA7057"/>
    <w:rsid w:val="00CA762B"/>
    <w:rsid w:val="00CA7B4D"/>
    <w:rsid w:val="00CB0092"/>
    <w:rsid w:val="00CB1AEF"/>
    <w:rsid w:val="00CB3A31"/>
    <w:rsid w:val="00CB6544"/>
    <w:rsid w:val="00CB7350"/>
    <w:rsid w:val="00CC21BB"/>
    <w:rsid w:val="00CC3039"/>
    <w:rsid w:val="00CC4285"/>
    <w:rsid w:val="00CC4E9C"/>
    <w:rsid w:val="00CC5526"/>
    <w:rsid w:val="00CC6884"/>
    <w:rsid w:val="00CC7BF9"/>
    <w:rsid w:val="00CD0086"/>
    <w:rsid w:val="00CD1125"/>
    <w:rsid w:val="00CD41E9"/>
    <w:rsid w:val="00CD4215"/>
    <w:rsid w:val="00CD542C"/>
    <w:rsid w:val="00CD5612"/>
    <w:rsid w:val="00CD56ED"/>
    <w:rsid w:val="00CD5DBE"/>
    <w:rsid w:val="00CD63D5"/>
    <w:rsid w:val="00CD7270"/>
    <w:rsid w:val="00CD75BC"/>
    <w:rsid w:val="00CD7FC2"/>
    <w:rsid w:val="00CE12F4"/>
    <w:rsid w:val="00CE19CB"/>
    <w:rsid w:val="00CE229C"/>
    <w:rsid w:val="00CE2768"/>
    <w:rsid w:val="00CE280B"/>
    <w:rsid w:val="00CE350A"/>
    <w:rsid w:val="00CE3745"/>
    <w:rsid w:val="00CE5266"/>
    <w:rsid w:val="00CE5924"/>
    <w:rsid w:val="00CE7591"/>
    <w:rsid w:val="00CF00CA"/>
    <w:rsid w:val="00CF2C33"/>
    <w:rsid w:val="00CF2FFD"/>
    <w:rsid w:val="00CF4377"/>
    <w:rsid w:val="00CF47CD"/>
    <w:rsid w:val="00CF54EF"/>
    <w:rsid w:val="00CF5B6F"/>
    <w:rsid w:val="00CF5B74"/>
    <w:rsid w:val="00CF6076"/>
    <w:rsid w:val="00CF6DEC"/>
    <w:rsid w:val="00CF7959"/>
    <w:rsid w:val="00D00782"/>
    <w:rsid w:val="00D01695"/>
    <w:rsid w:val="00D02023"/>
    <w:rsid w:val="00D03D28"/>
    <w:rsid w:val="00D0567B"/>
    <w:rsid w:val="00D06ACE"/>
    <w:rsid w:val="00D06E35"/>
    <w:rsid w:val="00D07334"/>
    <w:rsid w:val="00D10007"/>
    <w:rsid w:val="00D101F2"/>
    <w:rsid w:val="00D11317"/>
    <w:rsid w:val="00D11C0A"/>
    <w:rsid w:val="00D1233C"/>
    <w:rsid w:val="00D12358"/>
    <w:rsid w:val="00D137A3"/>
    <w:rsid w:val="00D142BB"/>
    <w:rsid w:val="00D151FF"/>
    <w:rsid w:val="00D16F8A"/>
    <w:rsid w:val="00D20906"/>
    <w:rsid w:val="00D20CC4"/>
    <w:rsid w:val="00D218D3"/>
    <w:rsid w:val="00D22535"/>
    <w:rsid w:val="00D229FD"/>
    <w:rsid w:val="00D22A74"/>
    <w:rsid w:val="00D24076"/>
    <w:rsid w:val="00D247D9"/>
    <w:rsid w:val="00D2647A"/>
    <w:rsid w:val="00D267A9"/>
    <w:rsid w:val="00D26C1C"/>
    <w:rsid w:val="00D30130"/>
    <w:rsid w:val="00D31069"/>
    <w:rsid w:val="00D31A36"/>
    <w:rsid w:val="00D320A8"/>
    <w:rsid w:val="00D3246B"/>
    <w:rsid w:val="00D33826"/>
    <w:rsid w:val="00D3402A"/>
    <w:rsid w:val="00D34FE6"/>
    <w:rsid w:val="00D35470"/>
    <w:rsid w:val="00D354B0"/>
    <w:rsid w:val="00D365AE"/>
    <w:rsid w:val="00D36714"/>
    <w:rsid w:val="00D37712"/>
    <w:rsid w:val="00D37C0A"/>
    <w:rsid w:val="00D37E76"/>
    <w:rsid w:val="00D37F5B"/>
    <w:rsid w:val="00D41060"/>
    <w:rsid w:val="00D414E4"/>
    <w:rsid w:val="00D41674"/>
    <w:rsid w:val="00D42068"/>
    <w:rsid w:val="00D421C9"/>
    <w:rsid w:val="00D43625"/>
    <w:rsid w:val="00D44978"/>
    <w:rsid w:val="00D44D7F"/>
    <w:rsid w:val="00D458B2"/>
    <w:rsid w:val="00D464AE"/>
    <w:rsid w:val="00D46C4C"/>
    <w:rsid w:val="00D46EC1"/>
    <w:rsid w:val="00D47542"/>
    <w:rsid w:val="00D5131D"/>
    <w:rsid w:val="00D514DE"/>
    <w:rsid w:val="00D52A38"/>
    <w:rsid w:val="00D533F0"/>
    <w:rsid w:val="00D53AFA"/>
    <w:rsid w:val="00D53B59"/>
    <w:rsid w:val="00D540A7"/>
    <w:rsid w:val="00D54A84"/>
    <w:rsid w:val="00D54F27"/>
    <w:rsid w:val="00D5502E"/>
    <w:rsid w:val="00D55BB0"/>
    <w:rsid w:val="00D56A3D"/>
    <w:rsid w:val="00D56F94"/>
    <w:rsid w:val="00D577D0"/>
    <w:rsid w:val="00D60FD2"/>
    <w:rsid w:val="00D61009"/>
    <w:rsid w:val="00D626F3"/>
    <w:rsid w:val="00D62901"/>
    <w:rsid w:val="00D6403D"/>
    <w:rsid w:val="00D64181"/>
    <w:rsid w:val="00D64CB5"/>
    <w:rsid w:val="00D64CF8"/>
    <w:rsid w:val="00D65405"/>
    <w:rsid w:val="00D663B0"/>
    <w:rsid w:val="00D66F51"/>
    <w:rsid w:val="00D675BA"/>
    <w:rsid w:val="00D71002"/>
    <w:rsid w:val="00D71B15"/>
    <w:rsid w:val="00D72CAC"/>
    <w:rsid w:val="00D73C75"/>
    <w:rsid w:val="00D73C7D"/>
    <w:rsid w:val="00D74D95"/>
    <w:rsid w:val="00D755E0"/>
    <w:rsid w:val="00D75950"/>
    <w:rsid w:val="00D75BCD"/>
    <w:rsid w:val="00D75FA1"/>
    <w:rsid w:val="00D7618B"/>
    <w:rsid w:val="00D76EFB"/>
    <w:rsid w:val="00D77C06"/>
    <w:rsid w:val="00D77E30"/>
    <w:rsid w:val="00D80220"/>
    <w:rsid w:val="00D807BE"/>
    <w:rsid w:val="00D809AE"/>
    <w:rsid w:val="00D815FD"/>
    <w:rsid w:val="00D82B57"/>
    <w:rsid w:val="00D83107"/>
    <w:rsid w:val="00D837ED"/>
    <w:rsid w:val="00D83EDD"/>
    <w:rsid w:val="00D84336"/>
    <w:rsid w:val="00D84DCC"/>
    <w:rsid w:val="00D855F4"/>
    <w:rsid w:val="00D8571C"/>
    <w:rsid w:val="00D85E93"/>
    <w:rsid w:val="00D902BE"/>
    <w:rsid w:val="00D92225"/>
    <w:rsid w:val="00D92F17"/>
    <w:rsid w:val="00D931A5"/>
    <w:rsid w:val="00D95EF7"/>
    <w:rsid w:val="00D96894"/>
    <w:rsid w:val="00D96B9D"/>
    <w:rsid w:val="00D96FFC"/>
    <w:rsid w:val="00D97740"/>
    <w:rsid w:val="00DA0541"/>
    <w:rsid w:val="00DA1636"/>
    <w:rsid w:val="00DA2647"/>
    <w:rsid w:val="00DA2B3F"/>
    <w:rsid w:val="00DA2BEB"/>
    <w:rsid w:val="00DA3CFC"/>
    <w:rsid w:val="00DA541B"/>
    <w:rsid w:val="00DA6745"/>
    <w:rsid w:val="00DB1BB5"/>
    <w:rsid w:val="00DB4D6B"/>
    <w:rsid w:val="00DB5AFF"/>
    <w:rsid w:val="00DB71D2"/>
    <w:rsid w:val="00DB79D8"/>
    <w:rsid w:val="00DB7FEC"/>
    <w:rsid w:val="00DC0C0B"/>
    <w:rsid w:val="00DC113F"/>
    <w:rsid w:val="00DC231C"/>
    <w:rsid w:val="00DC5244"/>
    <w:rsid w:val="00DC5AC9"/>
    <w:rsid w:val="00DC66FA"/>
    <w:rsid w:val="00DC6E51"/>
    <w:rsid w:val="00DC739C"/>
    <w:rsid w:val="00DC77F2"/>
    <w:rsid w:val="00DC7A5E"/>
    <w:rsid w:val="00DC7BFB"/>
    <w:rsid w:val="00DC7E14"/>
    <w:rsid w:val="00DD0A35"/>
    <w:rsid w:val="00DD13F1"/>
    <w:rsid w:val="00DD260D"/>
    <w:rsid w:val="00DD4569"/>
    <w:rsid w:val="00DD4954"/>
    <w:rsid w:val="00DD49C9"/>
    <w:rsid w:val="00DD5A38"/>
    <w:rsid w:val="00DD5B75"/>
    <w:rsid w:val="00DD645A"/>
    <w:rsid w:val="00DD709E"/>
    <w:rsid w:val="00DD7AC9"/>
    <w:rsid w:val="00DE1EAF"/>
    <w:rsid w:val="00DE2075"/>
    <w:rsid w:val="00DE2C8C"/>
    <w:rsid w:val="00DE2E40"/>
    <w:rsid w:val="00DE32D6"/>
    <w:rsid w:val="00DE387A"/>
    <w:rsid w:val="00DE485B"/>
    <w:rsid w:val="00DE4923"/>
    <w:rsid w:val="00DE7C67"/>
    <w:rsid w:val="00DF000E"/>
    <w:rsid w:val="00DF097B"/>
    <w:rsid w:val="00DF121A"/>
    <w:rsid w:val="00DF1394"/>
    <w:rsid w:val="00DF1B46"/>
    <w:rsid w:val="00DF1C9C"/>
    <w:rsid w:val="00DF5CDC"/>
    <w:rsid w:val="00DF6BA1"/>
    <w:rsid w:val="00DF6C0C"/>
    <w:rsid w:val="00E006A5"/>
    <w:rsid w:val="00E011E0"/>
    <w:rsid w:val="00E01603"/>
    <w:rsid w:val="00E028E3"/>
    <w:rsid w:val="00E0452A"/>
    <w:rsid w:val="00E04A1A"/>
    <w:rsid w:val="00E05DB2"/>
    <w:rsid w:val="00E064E9"/>
    <w:rsid w:val="00E070C7"/>
    <w:rsid w:val="00E1057C"/>
    <w:rsid w:val="00E1105B"/>
    <w:rsid w:val="00E1189A"/>
    <w:rsid w:val="00E11FC0"/>
    <w:rsid w:val="00E14052"/>
    <w:rsid w:val="00E14319"/>
    <w:rsid w:val="00E1667D"/>
    <w:rsid w:val="00E223C9"/>
    <w:rsid w:val="00E22B4F"/>
    <w:rsid w:val="00E230F6"/>
    <w:rsid w:val="00E232DA"/>
    <w:rsid w:val="00E23BE4"/>
    <w:rsid w:val="00E23D29"/>
    <w:rsid w:val="00E243C1"/>
    <w:rsid w:val="00E255DB"/>
    <w:rsid w:val="00E25ECA"/>
    <w:rsid w:val="00E2689E"/>
    <w:rsid w:val="00E278AC"/>
    <w:rsid w:val="00E307F3"/>
    <w:rsid w:val="00E32367"/>
    <w:rsid w:val="00E3254A"/>
    <w:rsid w:val="00E33990"/>
    <w:rsid w:val="00E3501D"/>
    <w:rsid w:val="00E355D8"/>
    <w:rsid w:val="00E35BA6"/>
    <w:rsid w:val="00E371A3"/>
    <w:rsid w:val="00E375A2"/>
    <w:rsid w:val="00E40865"/>
    <w:rsid w:val="00E41345"/>
    <w:rsid w:val="00E41FCA"/>
    <w:rsid w:val="00E47D08"/>
    <w:rsid w:val="00E47F3B"/>
    <w:rsid w:val="00E50062"/>
    <w:rsid w:val="00E503CC"/>
    <w:rsid w:val="00E513CE"/>
    <w:rsid w:val="00E51767"/>
    <w:rsid w:val="00E528A9"/>
    <w:rsid w:val="00E56646"/>
    <w:rsid w:val="00E56FCE"/>
    <w:rsid w:val="00E5790A"/>
    <w:rsid w:val="00E57F56"/>
    <w:rsid w:val="00E618FD"/>
    <w:rsid w:val="00E61A72"/>
    <w:rsid w:val="00E623A1"/>
    <w:rsid w:val="00E626F4"/>
    <w:rsid w:val="00E65E5B"/>
    <w:rsid w:val="00E67037"/>
    <w:rsid w:val="00E674FB"/>
    <w:rsid w:val="00E67B48"/>
    <w:rsid w:val="00E67FE6"/>
    <w:rsid w:val="00E70236"/>
    <w:rsid w:val="00E709D8"/>
    <w:rsid w:val="00E71782"/>
    <w:rsid w:val="00E72FF8"/>
    <w:rsid w:val="00E732C1"/>
    <w:rsid w:val="00E738AB"/>
    <w:rsid w:val="00E747D0"/>
    <w:rsid w:val="00E76830"/>
    <w:rsid w:val="00E76FF6"/>
    <w:rsid w:val="00E77326"/>
    <w:rsid w:val="00E80F2A"/>
    <w:rsid w:val="00E816BF"/>
    <w:rsid w:val="00E81F52"/>
    <w:rsid w:val="00E82894"/>
    <w:rsid w:val="00E83187"/>
    <w:rsid w:val="00E840A6"/>
    <w:rsid w:val="00E84148"/>
    <w:rsid w:val="00E90331"/>
    <w:rsid w:val="00E9106E"/>
    <w:rsid w:val="00E9138A"/>
    <w:rsid w:val="00E92D3F"/>
    <w:rsid w:val="00E94970"/>
    <w:rsid w:val="00E9510C"/>
    <w:rsid w:val="00E95855"/>
    <w:rsid w:val="00E95BE4"/>
    <w:rsid w:val="00E96DE4"/>
    <w:rsid w:val="00E97AE2"/>
    <w:rsid w:val="00EA08A7"/>
    <w:rsid w:val="00EA09AC"/>
    <w:rsid w:val="00EA1004"/>
    <w:rsid w:val="00EA15CC"/>
    <w:rsid w:val="00EA1A6F"/>
    <w:rsid w:val="00EA1C6B"/>
    <w:rsid w:val="00EA2B00"/>
    <w:rsid w:val="00EA2FBC"/>
    <w:rsid w:val="00EA47C2"/>
    <w:rsid w:val="00EA5D10"/>
    <w:rsid w:val="00EA7471"/>
    <w:rsid w:val="00EB0491"/>
    <w:rsid w:val="00EB1A6A"/>
    <w:rsid w:val="00EB28DA"/>
    <w:rsid w:val="00EB4457"/>
    <w:rsid w:val="00EB5048"/>
    <w:rsid w:val="00EB520B"/>
    <w:rsid w:val="00EB5604"/>
    <w:rsid w:val="00EB5C44"/>
    <w:rsid w:val="00EB7021"/>
    <w:rsid w:val="00EB7128"/>
    <w:rsid w:val="00EB7153"/>
    <w:rsid w:val="00EC065B"/>
    <w:rsid w:val="00EC0876"/>
    <w:rsid w:val="00EC2118"/>
    <w:rsid w:val="00EC26D7"/>
    <w:rsid w:val="00EC2EF1"/>
    <w:rsid w:val="00EC3020"/>
    <w:rsid w:val="00EC313C"/>
    <w:rsid w:val="00EC35E4"/>
    <w:rsid w:val="00EC3E0A"/>
    <w:rsid w:val="00EC56E1"/>
    <w:rsid w:val="00EC6847"/>
    <w:rsid w:val="00EC7F0F"/>
    <w:rsid w:val="00ED078E"/>
    <w:rsid w:val="00ED07EC"/>
    <w:rsid w:val="00ED3CE7"/>
    <w:rsid w:val="00ED429A"/>
    <w:rsid w:val="00ED5832"/>
    <w:rsid w:val="00ED5946"/>
    <w:rsid w:val="00ED5D6C"/>
    <w:rsid w:val="00ED7EC4"/>
    <w:rsid w:val="00EE0C18"/>
    <w:rsid w:val="00EE2DB1"/>
    <w:rsid w:val="00EE30BA"/>
    <w:rsid w:val="00EE3DD0"/>
    <w:rsid w:val="00EE4613"/>
    <w:rsid w:val="00EE5987"/>
    <w:rsid w:val="00EE5F85"/>
    <w:rsid w:val="00EE7561"/>
    <w:rsid w:val="00EE7BD0"/>
    <w:rsid w:val="00EF0E1A"/>
    <w:rsid w:val="00EF0F82"/>
    <w:rsid w:val="00EF199D"/>
    <w:rsid w:val="00EF1C73"/>
    <w:rsid w:val="00EF2DCC"/>
    <w:rsid w:val="00EF4650"/>
    <w:rsid w:val="00EF4B23"/>
    <w:rsid w:val="00EF51FD"/>
    <w:rsid w:val="00EF5815"/>
    <w:rsid w:val="00EF58B5"/>
    <w:rsid w:val="00EF6A41"/>
    <w:rsid w:val="00EF6D37"/>
    <w:rsid w:val="00EF73F9"/>
    <w:rsid w:val="00EF75B3"/>
    <w:rsid w:val="00EF7C27"/>
    <w:rsid w:val="00F00A87"/>
    <w:rsid w:val="00F01C8C"/>
    <w:rsid w:val="00F044D8"/>
    <w:rsid w:val="00F044F8"/>
    <w:rsid w:val="00F047EC"/>
    <w:rsid w:val="00F05A41"/>
    <w:rsid w:val="00F05FAB"/>
    <w:rsid w:val="00F1122B"/>
    <w:rsid w:val="00F1152F"/>
    <w:rsid w:val="00F1239B"/>
    <w:rsid w:val="00F12880"/>
    <w:rsid w:val="00F12C25"/>
    <w:rsid w:val="00F14E93"/>
    <w:rsid w:val="00F15909"/>
    <w:rsid w:val="00F15CA3"/>
    <w:rsid w:val="00F15CA8"/>
    <w:rsid w:val="00F17A01"/>
    <w:rsid w:val="00F231FD"/>
    <w:rsid w:val="00F23796"/>
    <w:rsid w:val="00F23845"/>
    <w:rsid w:val="00F23BAC"/>
    <w:rsid w:val="00F25590"/>
    <w:rsid w:val="00F25C7F"/>
    <w:rsid w:val="00F27157"/>
    <w:rsid w:val="00F276AF"/>
    <w:rsid w:val="00F27D0F"/>
    <w:rsid w:val="00F3045E"/>
    <w:rsid w:val="00F30CB3"/>
    <w:rsid w:val="00F30F85"/>
    <w:rsid w:val="00F316EE"/>
    <w:rsid w:val="00F31774"/>
    <w:rsid w:val="00F318F0"/>
    <w:rsid w:val="00F326CD"/>
    <w:rsid w:val="00F32713"/>
    <w:rsid w:val="00F338A1"/>
    <w:rsid w:val="00F34A5E"/>
    <w:rsid w:val="00F352F7"/>
    <w:rsid w:val="00F3593D"/>
    <w:rsid w:val="00F359FF"/>
    <w:rsid w:val="00F35EBE"/>
    <w:rsid w:val="00F36082"/>
    <w:rsid w:val="00F36232"/>
    <w:rsid w:val="00F36545"/>
    <w:rsid w:val="00F3760F"/>
    <w:rsid w:val="00F4026C"/>
    <w:rsid w:val="00F40328"/>
    <w:rsid w:val="00F415C8"/>
    <w:rsid w:val="00F4176D"/>
    <w:rsid w:val="00F41AC8"/>
    <w:rsid w:val="00F425C6"/>
    <w:rsid w:val="00F426D9"/>
    <w:rsid w:val="00F4273B"/>
    <w:rsid w:val="00F44E81"/>
    <w:rsid w:val="00F46EE4"/>
    <w:rsid w:val="00F47776"/>
    <w:rsid w:val="00F47EE6"/>
    <w:rsid w:val="00F50079"/>
    <w:rsid w:val="00F505CC"/>
    <w:rsid w:val="00F50670"/>
    <w:rsid w:val="00F50A95"/>
    <w:rsid w:val="00F51070"/>
    <w:rsid w:val="00F52635"/>
    <w:rsid w:val="00F52E78"/>
    <w:rsid w:val="00F53501"/>
    <w:rsid w:val="00F53A65"/>
    <w:rsid w:val="00F54074"/>
    <w:rsid w:val="00F54925"/>
    <w:rsid w:val="00F5540E"/>
    <w:rsid w:val="00F565EB"/>
    <w:rsid w:val="00F56FB3"/>
    <w:rsid w:val="00F60677"/>
    <w:rsid w:val="00F6094C"/>
    <w:rsid w:val="00F60C08"/>
    <w:rsid w:val="00F61FDB"/>
    <w:rsid w:val="00F6230E"/>
    <w:rsid w:val="00F62A9D"/>
    <w:rsid w:val="00F62B39"/>
    <w:rsid w:val="00F63D58"/>
    <w:rsid w:val="00F6436F"/>
    <w:rsid w:val="00F644B6"/>
    <w:rsid w:val="00F645A8"/>
    <w:rsid w:val="00F64FB2"/>
    <w:rsid w:val="00F65881"/>
    <w:rsid w:val="00F66A78"/>
    <w:rsid w:val="00F6741D"/>
    <w:rsid w:val="00F67D74"/>
    <w:rsid w:val="00F7084E"/>
    <w:rsid w:val="00F7316D"/>
    <w:rsid w:val="00F74D3A"/>
    <w:rsid w:val="00F74E5B"/>
    <w:rsid w:val="00F75969"/>
    <w:rsid w:val="00F76B6A"/>
    <w:rsid w:val="00F76D54"/>
    <w:rsid w:val="00F77740"/>
    <w:rsid w:val="00F77BD8"/>
    <w:rsid w:val="00F8054A"/>
    <w:rsid w:val="00F80E48"/>
    <w:rsid w:val="00F8173D"/>
    <w:rsid w:val="00F817EF"/>
    <w:rsid w:val="00F828F2"/>
    <w:rsid w:val="00F82C71"/>
    <w:rsid w:val="00F82F92"/>
    <w:rsid w:val="00F86066"/>
    <w:rsid w:val="00F86800"/>
    <w:rsid w:val="00F871FF"/>
    <w:rsid w:val="00F90544"/>
    <w:rsid w:val="00F91817"/>
    <w:rsid w:val="00F92D95"/>
    <w:rsid w:val="00F93C78"/>
    <w:rsid w:val="00F945FA"/>
    <w:rsid w:val="00F96D75"/>
    <w:rsid w:val="00F9779B"/>
    <w:rsid w:val="00FA07C6"/>
    <w:rsid w:val="00FA27E2"/>
    <w:rsid w:val="00FA2CEC"/>
    <w:rsid w:val="00FA37B1"/>
    <w:rsid w:val="00FA6EAF"/>
    <w:rsid w:val="00FB0BB5"/>
    <w:rsid w:val="00FB1597"/>
    <w:rsid w:val="00FB23DC"/>
    <w:rsid w:val="00FB3018"/>
    <w:rsid w:val="00FB4DBB"/>
    <w:rsid w:val="00FB5CD3"/>
    <w:rsid w:val="00FB7133"/>
    <w:rsid w:val="00FB71F7"/>
    <w:rsid w:val="00FC1F0F"/>
    <w:rsid w:val="00FC29AE"/>
    <w:rsid w:val="00FC31C2"/>
    <w:rsid w:val="00FC3ACD"/>
    <w:rsid w:val="00FC41E6"/>
    <w:rsid w:val="00FC475E"/>
    <w:rsid w:val="00FC512A"/>
    <w:rsid w:val="00FC5BE1"/>
    <w:rsid w:val="00FC605E"/>
    <w:rsid w:val="00FC67B6"/>
    <w:rsid w:val="00FC7189"/>
    <w:rsid w:val="00FC773B"/>
    <w:rsid w:val="00FD0079"/>
    <w:rsid w:val="00FD031E"/>
    <w:rsid w:val="00FD0359"/>
    <w:rsid w:val="00FD4599"/>
    <w:rsid w:val="00FD45E4"/>
    <w:rsid w:val="00FD540D"/>
    <w:rsid w:val="00FD6545"/>
    <w:rsid w:val="00FD684C"/>
    <w:rsid w:val="00FD7AF1"/>
    <w:rsid w:val="00FE0917"/>
    <w:rsid w:val="00FE13F2"/>
    <w:rsid w:val="00FE2B6F"/>
    <w:rsid w:val="00FE3518"/>
    <w:rsid w:val="00FE38E3"/>
    <w:rsid w:val="00FE4D8A"/>
    <w:rsid w:val="00FE541E"/>
    <w:rsid w:val="00FE64DC"/>
    <w:rsid w:val="00FF0D38"/>
    <w:rsid w:val="00FF1341"/>
    <w:rsid w:val="00FF1C1C"/>
    <w:rsid w:val="00FF2C9A"/>
    <w:rsid w:val="00FF4010"/>
    <w:rsid w:val="00FF7104"/>
    <w:rsid w:val="00FF79D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3D2C9"/>
  <w15:chartTrackingRefBased/>
  <w15:docId w15:val="{E98D46E1-665F-7044-9A6E-35DB1EB4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540"/>
    <w:pPr>
      <w:ind w:left="720"/>
      <w:contextualSpacing/>
    </w:pPr>
  </w:style>
  <w:style w:type="character" w:styleId="CommentReference">
    <w:name w:val="annotation reference"/>
    <w:basedOn w:val="DefaultParagraphFont"/>
    <w:uiPriority w:val="99"/>
    <w:semiHidden/>
    <w:unhideWhenUsed/>
    <w:rsid w:val="00114DFB"/>
    <w:rPr>
      <w:sz w:val="16"/>
      <w:szCs w:val="16"/>
    </w:rPr>
  </w:style>
  <w:style w:type="paragraph" w:styleId="CommentText">
    <w:name w:val="annotation text"/>
    <w:basedOn w:val="Normal"/>
    <w:link w:val="CommentTextChar"/>
    <w:uiPriority w:val="99"/>
    <w:unhideWhenUsed/>
    <w:rsid w:val="00114DFB"/>
    <w:rPr>
      <w:sz w:val="20"/>
      <w:szCs w:val="20"/>
    </w:rPr>
  </w:style>
  <w:style w:type="character" w:customStyle="1" w:styleId="CommentTextChar">
    <w:name w:val="Comment Text Char"/>
    <w:basedOn w:val="DefaultParagraphFont"/>
    <w:link w:val="CommentText"/>
    <w:uiPriority w:val="99"/>
    <w:rsid w:val="00114DFB"/>
    <w:rPr>
      <w:sz w:val="20"/>
      <w:szCs w:val="20"/>
    </w:rPr>
  </w:style>
  <w:style w:type="paragraph" w:styleId="CommentSubject">
    <w:name w:val="annotation subject"/>
    <w:basedOn w:val="CommentText"/>
    <w:next w:val="CommentText"/>
    <w:link w:val="CommentSubjectChar"/>
    <w:uiPriority w:val="99"/>
    <w:semiHidden/>
    <w:unhideWhenUsed/>
    <w:rsid w:val="00114DFB"/>
    <w:rPr>
      <w:b/>
      <w:bCs/>
    </w:rPr>
  </w:style>
  <w:style w:type="character" w:customStyle="1" w:styleId="CommentSubjectChar">
    <w:name w:val="Comment Subject Char"/>
    <w:basedOn w:val="CommentTextChar"/>
    <w:link w:val="CommentSubject"/>
    <w:uiPriority w:val="99"/>
    <w:semiHidden/>
    <w:rsid w:val="00114DFB"/>
    <w:rPr>
      <w:b/>
      <w:bCs/>
      <w:sz w:val="20"/>
      <w:szCs w:val="20"/>
    </w:rPr>
  </w:style>
  <w:style w:type="paragraph" w:styleId="NormalWeb">
    <w:name w:val="Normal (Web)"/>
    <w:basedOn w:val="Normal"/>
    <w:uiPriority w:val="99"/>
    <w:semiHidden/>
    <w:unhideWhenUsed/>
    <w:rsid w:val="0099718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066B4C"/>
    <w:rPr>
      <w:color w:val="0563C1" w:themeColor="hyperlink"/>
      <w:u w:val="single"/>
    </w:rPr>
  </w:style>
  <w:style w:type="character" w:styleId="UnresolvedMention">
    <w:name w:val="Unresolved Mention"/>
    <w:basedOn w:val="DefaultParagraphFont"/>
    <w:uiPriority w:val="99"/>
    <w:semiHidden/>
    <w:unhideWhenUsed/>
    <w:rsid w:val="00066B4C"/>
    <w:rPr>
      <w:color w:val="605E5C"/>
      <w:shd w:val="clear" w:color="auto" w:fill="E1DFDD"/>
    </w:rPr>
  </w:style>
  <w:style w:type="numbering" w:customStyle="1" w:styleId="CurrentList1">
    <w:name w:val="Current List1"/>
    <w:uiPriority w:val="99"/>
    <w:rsid w:val="00084595"/>
    <w:pPr>
      <w:numPr>
        <w:numId w:val="4"/>
      </w:numPr>
    </w:pPr>
  </w:style>
  <w:style w:type="numbering" w:customStyle="1" w:styleId="CurrentList2">
    <w:name w:val="Current List2"/>
    <w:uiPriority w:val="99"/>
    <w:rsid w:val="00BB2913"/>
    <w:pPr>
      <w:numPr>
        <w:numId w:val="5"/>
      </w:numPr>
    </w:pPr>
  </w:style>
  <w:style w:type="paragraph" w:styleId="Footer">
    <w:name w:val="footer"/>
    <w:basedOn w:val="Normal"/>
    <w:link w:val="FooterChar"/>
    <w:uiPriority w:val="99"/>
    <w:unhideWhenUsed/>
    <w:rsid w:val="00EF58B5"/>
    <w:pPr>
      <w:tabs>
        <w:tab w:val="center" w:pos="4680"/>
        <w:tab w:val="right" w:pos="9360"/>
      </w:tabs>
    </w:pPr>
  </w:style>
  <w:style w:type="character" w:customStyle="1" w:styleId="FooterChar">
    <w:name w:val="Footer Char"/>
    <w:basedOn w:val="DefaultParagraphFont"/>
    <w:link w:val="Footer"/>
    <w:uiPriority w:val="99"/>
    <w:rsid w:val="00EF58B5"/>
  </w:style>
  <w:style w:type="character" w:styleId="PageNumber">
    <w:name w:val="page number"/>
    <w:basedOn w:val="DefaultParagraphFont"/>
    <w:uiPriority w:val="99"/>
    <w:semiHidden/>
    <w:unhideWhenUsed/>
    <w:rsid w:val="00EF58B5"/>
  </w:style>
  <w:style w:type="paragraph" w:styleId="Header">
    <w:name w:val="header"/>
    <w:basedOn w:val="Normal"/>
    <w:link w:val="HeaderChar"/>
    <w:uiPriority w:val="99"/>
    <w:unhideWhenUsed/>
    <w:rsid w:val="00EF58B5"/>
    <w:pPr>
      <w:tabs>
        <w:tab w:val="center" w:pos="4680"/>
        <w:tab w:val="right" w:pos="9360"/>
      </w:tabs>
    </w:pPr>
  </w:style>
  <w:style w:type="character" w:customStyle="1" w:styleId="HeaderChar">
    <w:name w:val="Header Char"/>
    <w:basedOn w:val="DefaultParagraphFont"/>
    <w:link w:val="Header"/>
    <w:uiPriority w:val="99"/>
    <w:rsid w:val="00EF58B5"/>
  </w:style>
  <w:style w:type="numbering" w:customStyle="1" w:styleId="CurrentList3">
    <w:name w:val="Current List3"/>
    <w:uiPriority w:val="99"/>
    <w:rsid w:val="00103335"/>
    <w:pPr>
      <w:numPr>
        <w:numId w:val="8"/>
      </w:numPr>
    </w:pPr>
  </w:style>
  <w:style w:type="numbering" w:customStyle="1" w:styleId="CurrentList4">
    <w:name w:val="Current List4"/>
    <w:uiPriority w:val="99"/>
    <w:rsid w:val="007C2F3C"/>
    <w:pPr>
      <w:numPr>
        <w:numId w:val="11"/>
      </w:numPr>
    </w:pPr>
  </w:style>
  <w:style w:type="character" w:styleId="PlaceholderText">
    <w:name w:val="Placeholder Text"/>
    <w:basedOn w:val="DefaultParagraphFont"/>
    <w:uiPriority w:val="99"/>
    <w:semiHidden/>
    <w:rsid w:val="00DD4954"/>
    <w:rPr>
      <w:color w:val="808080"/>
    </w:rPr>
  </w:style>
  <w:style w:type="paragraph" w:styleId="Revision">
    <w:name w:val="Revision"/>
    <w:hidden/>
    <w:uiPriority w:val="99"/>
    <w:semiHidden/>
    <w:rsid w:val="0052375C"/>
  </w:style>
  <w:style w:type="numbering" w:customStyle="1" w:styleId="CurrentList5">
    <w:name w:val="Current List5"/>
    <w:uiPriority w:val="99"/>
    <w:rsid w:val="004136EB"/>
    <w:pPr>
      <w:numPr>
        <w:numId w:val="14"/>
      </w:numPr>
    </w:pPr>
  </w:style>
  <w:style w:type="numbering" w:customStyle="1" w:styleId="CurrentList6">
    <w:name w:val="Current List6"/>
    <w:uiPriority w:val="99"/>
    <w:rsid w:val="004136EB"/>
    <w:pPr>
      <w:numPr>
        <w:numId w:val="15"/>
      </w:numPr>
    </w:pPr>
  </w:style>
  <w:style w:type="character" w:styleId="FollowedHyperlink">
    <w:name w:val="FollowedHyperlink"/>
    <w:basedOn w:val="DefaultParagraphFont"/>
    <w:uiPriority w:val="99"/>
    <w:semiHidden/>
    <w:unhideWhenUsed/>
    <w:rsid w:val="00831E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9995467">
      <w:bodyDiv w:val="1"/>
      <w:marLeft w:val="0"/>
      <w:marRight w:val="0"/>
      <w:marTop w:val="0"/>
      <w:marBottom w:val="0"/>
      <w:divBdr>
        <w:top w:val="none" w:sz="0" w:space="0" w:color="auto"/>
        <w:left w:val="none" w:sz="0" w:space="0" w:color="auto"/>
        <w:bottom w:val="none" w:sz="0" w:space="0" w:color="auto"/>
        <w:right w:val="none" w:sz="0" w:space="0" w:color="auto"/>
      </w:divBdr>
    </w:div>
    <w:div w:id="1471556093">
      <w:bodyDiv w:val="1"/>
      <w:marLeft w:val="0"/>
      <w:marRight w:val="0"/>
      <w:marTop w:val="0"/>
      <w:marBottom w:val="0"/>
      <w:divBdr>
        <w:top w:val="none" w:sz="0" w:space="0" w:color="auto"/>
        <w:left w:val="none" w:sz="0" w:space="0" w:color="auto"/>
        <w:bottom w:val="none" w:sz="0" w:space="0" w:color="auto"/>
        <w:right w:val="none" w:sz="0" w:space="0" w:color="auto"/>
      </w:divBdr>
    </w:div>
    <w:div w:id="1881553240">
      <w:bodyDiv w:val="1"/>
      <w:marLeft w:val="0"/>
      <w:marRight w:val="0"/>
      <w:marTop w:val="0"/>
      <w:marBottom w:val="0"/>
      <w:divBdr>
        <w:top w:val="none" w:sz="0" w:space="0" w:color="auto"/>
        <w:left w:val="none" w:sz="0" w:space="0" w:color="auto"/>
        <w:bottom w:val="none" w:sz="0" w:space="0" w:color="auto"/>
        <w:right w:val="none" w:sz="0" w:space="0" w:color="auto"/>
      </w:divBdr>
    </w:div>
    <w:div w:id="201792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cr.clarivate.com/jcr/browse-journa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document/d/1AIN4GVje007IzCfd_auLpG4IGdqNRnctGpSs-dI5wOE/ed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.~WRD0002</Template>
  <TotalTime>10</TotalTime>
  <Pages>8</Pages>
  <Words>4593</Words>
  <Characters>26183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 Sarah</dc:creator>
  <cp:keywords/>
  <dc:description/>
  <cp:lastModifiedBy>Sarah</cp:lastModifiedBy>
  <cp:revision>4</cp:revision>
  <cp:lastPrinted>2023-01-30T15:28:00Z</cp:lastPrinted>
  <dcterms:created xsi:type="dcterms:W3CDTF">2026-01-14T21:15:00Z</dcterms:created>
  <dcterms:modified xsi:type="dcterms:W3CDTF">2026-01-16T01:58:00Z</dcterms:modified>
</cp:coreProperties>
</file>