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42" w:rsidRPr="00B55242" w:rsidRDefault="00B55242" w:rsidP="00B55242">
      <w:pPr>
        <w:widowControl w:val="0"/>
        <w:autoSpaceDE w:val="0"/>
        <w:autoSpaceDN w:val="0"/>
        <w:adjustRightInd w:val="0"/>
        <w:spacing w:after="280"/>
        <w:rPr>
          <w:rFonts w:ascii="Arial" w:hAnsi="Arial" w:cs="Arial"/>
          <w:b/>
          <w:bCs/>
        </w:rPr>
      </w:pPr>
      <w:r w:rsidRPr="00B55242">
        <w:rPr>
          <w:rFonts w:ascii="Arial" w:hAnsi="Arial" w:cs="Arial"/>
          <w:b/>
          <w:bCs/>
        </w:rPr>
        <w:t>Lisa Brenner</w:t>
      </w:r>
      <w:r w:rsidRPr="00B55242">
        <w:rPr>
          <w:rFonts w:ascii="Arial" w:hAnsi="Arial" w:cs="Arial"/>
          <w:b/>
          <w:bCs/>
        </w:rPr>
        <w:br/>
      </w:r>
      <w:proofErr w:type="gramStart"/>
      <w:r w:rsidRPr="00B55242">
        <w:rPr>
          <w:rFonts w:ascii="Arial" w:hAnsi="Arial" w:cs="Arial"/>
        </w:rPr>
        <w:t>VA Eastern Colorado Health Care System</w:t>
      </w:r>
      <w:r w:rsidRPr="00B55242">
        <w:rPr>
          <w:rFonts w:ascii="Arial" w:hAnsi="Arial" w:cs="Arial"/>
        </w:rPr>
        <w:br/>
      </w:r>
      <w:r w:rsidRPr="00B55242">
        <w:rPr>
          <w:rFonts w:ascii="Arial" w:hAnsi="Arial" w:cs="Arial"/>
        </w:rPr>
        <w:t>Denver Veterans Affairs Medical Center</w:t>
      </w:r>
      <w:r w:rsidRPr="00B55242">
        <w:rPr>
          <w:rFonts w:ascii="Arial" w:hAnsi="Arial" w:cs="Arial"/>
        </w:rPr>
        <w:br/>
      </w:r>
      <w:r w:rsidRPr="00B55242">
        <w:rPr>
          <w:rFonts w:ascii="Arial" w:hAnsi="Arial" w:cs="Arial"/>
        </w:rPr>
        <w:t>Denver</w:t>
      </w:r>
      <w:proofErr w:type="gramEnd"/>
      <w:r w:rsidRPr="00B55242">
        <w:rPr>
          <w:rFonts w:ascii="Arial" w:hAnsi="Arial" w:cs="Arial"/>
        </w:rPr>
        <w:t xml:space="preserve"> CO</w:t>
      </w:r>
    </w:p>
    <w:p w:rsidR="00B55242" w:rsidRPr="00B55242" w:rsidRDefault="00B55242" w:rsidP="00B55242">
      <w:pPr>
        <w:widowControl w:val="0"/>
        <w:autoSpaceDE w:val="0"/>
        <w:autoSpaceDN w:val="0"/>
        <w:adjustRightInd w:val="0"/>
        <w:rPr>
          <w:rFonts w:ascii="Arial" w:hAnsi="Arial" w:cs="Arial"/>
        </w:rPr>
      </w:pPr>
      <w:bookmarkStart w:id="0" w:name="_GoBack"/>
      <w:r w:rsidRPr="00B55242">
        <w:rPr>
          <w:rFonts w:ascii="Arial" w:hAnsi="Arial" w:cs="Arial"/>
        </w:rPr>
        <w:t> </w:t>
      </w:r>
    </w:p>
    <w:bookmarkEnd w:id="0"/>
    <w:p w:rsidR="00B55242" w:rsidRPr="00B55242" w:rsidRDefault="00B55242" w:rsidP="00B55242">
      <w:pPr>
        <w:widowControl w:val="0"/>
        <w:autoSpaceDE w:val="0"/>
        <w:autoSpaceDN w:val="0"/>
        <w:adjustRightInd w:val="0"/>
        <w:spacing w:after="280"/>
        <w:rPr>
          <w:rFonts w:ascii="Arial" w:hAnsi="Arial" w:cs="Arial"/>
        </w:rPr>
      </w:pPr>
      <w:r w:rsidRPr="00B55242">
        <w:rPr>
          <w:rFonts w:ascii="Arial" w:hAnsi="Arial" w:cs="Arial"/>
          <w:b/>
          <w:bCs/>
          <w:iCs/>
        </w:rPr>
        <w:t xml:space="preserve">TITLE:  </w:t>
      </w:r>
      <w:r w:rsidRPr="00B55242">
        <w:rPr>
          <w:rFonts w:ascii="Arial" w:hAnsi="Arial" w:cs="Arial"/>
          <w:bCs/>
          <w:i/>
          <w:iCs/>
        </w:rPr>
        <w:t>Traumatic Brain Injury, Comorbid Disorders, and Negative Psychiatric Outcomes Among Veterans and Military Personnel</w:t>
      </w:r>
    </w:p>
    <w:p w:rsidR="00B55242" w:rsidRPr="00B55242" w:rsidRDefault="00B55242" w:rsidP="00B55242">
      <w:pPr>
        <w:widowControl w:val="0"/>
        <w:autoSpaceDE w:val="0"/>
        <w:autoSpaceDN w:val="0"/>
        <w:adjustRightInd w:val="0"/>
        <w:spacing w:after="280"/>
        <w:rPr>
          <w:rFonts w:ascii="Arial" w:hAnsi="Arial" w:cs="Arial"/>
        </w:rPr>
      </w:pPr>
      <w:r w:rsidRPr="00B55242">
        <w:rPr>
          <w:rFonts w:ascii="Arial" w:hAnsi="Arial" w:cs="Arial"/>
          <w:b/>
          <w:bCs/>
          <w:i/>
          <w:iCs/>
        </w:rPr>
        <w:t> </w:t>
      </w:r>
    </w:p>
    <w:p w:rsidR="00B55242" w:rsidRPr="00B55242" w:rsidRDefault="00B55242" w:rsidP="00B55242">
      <w:pPr>
        <w:widowControl w:val="0"/>
        <w:autoSpaceDE w:val="0"/>
        <w:autoSpaceDN w:val="0"/>
        <w:adjustRightInd w:val="0"/>
        <w:spacing w:after="280"/>
        <w:rPr>
          <w:rFonts w:ascii="Arial" w:hAnsi="Arial" w:cs="Arial"/>
        </w:rPr>
      </w:pPr>
      <w:r w:rsidRPr="00B55242">
        <w:rPr>
          <w:rFonts w:ascii="Arial" w:hAnsi="Arial" w:cs="Arial"/>
          <w:b/>
        </w:rPr>
        <w:t xml:space="preserve">ABSTRACT: </w:t>
      </w:r>
      <w:r w:rsidRPr="00B55242">
        <w:rPr>
          <w:rFonts w:ascii="Arial" w:hAnsi="Arial" w:cs="Arial"/>
        </w:rPr>
        <w:t>Military personnel and veterans are returning from recent conflicts with traumatic brain injury (TBI) and comorbid psychiatric symptoms (post-traumatic, depressive, anxiety-related). In addition, rates of suicide are on the rise and increasing numbers of returned personnel are seeking psychiatric and medical care within the Veterans Health Administration. The utility of traditional assessment strategies is limited in terms of differential diagnosis, and evidence-based treatment options are nearly non-existent for those mild TBI and co-morbid psychiatric conditions. Current research regarding assessment-related challenges will be presented, as well as potential contributions from the field of neuroscience.</w:t>
      </w:r>
    </w:p>
    <w:p w:rsidR="00476B57" w:rsidRPr="00B55242" w:rsidRDefault="00B55242" w:rsidP="00B55242">
      <w:pPr>
        <w:rPr>
          <w:rFonts w:ascii="Arial" w:hAnsi="Arial" w:cs="Arial"/>
        </w:rPr>
      </w:pPr>
      <w:r w:rsidRPr="00B55242">
        <w:rPr>
          <w:rFonts w:ascii="Arial" w:hAnsi="Arial" w:cs="Arial"/>
        </w:rPr>
        <w:t> </w:t>
      </w:r>
    </w:p>
    <w:sectPr w:rsidR="00476B57" w:rsidRPr="00B55242"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42"/>
    <w:rsid w:val="00476B57"/>
    <w:rsid w:val="00B55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814</Characters>
  <Application>Microsoft Macintosh Word</Application>
  <DocSecurity>0</DocSecurity>
  <Lines>6</Lines>
  <Paragraphs>1</Paragraphs>
  <ScaleCrop>false</ScaleCrop>
  <Company>Institute of Cognative Science</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2013-01-28T18:46:00Z</dcterms:created>
  <dcterms:modified xsi:type="dcterms:W3CDTF">2013-01-28T18:49:00Z</dcterms:modified>
</cp:coreProperties>
</file>