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52D7A" w14:textId="62ABA23E" w:rsidR="00C60300" w:rsidRDefault="00112D7E" w:rsidP="009B4910">
      <w:pPr>
        <w:spacing w:line="240" w:lineRule="auto"/>
        <w:jc w:val="center"/>
        <w:rPr>
          <w:rFonts w:cs="Times New Roman"/>
          <w:b/>
          <w:szCs w:val="24"/>
        </w:rPr>
      </w:pPr>
      <w:r>
        <w:rPr>
          <w:rFonts w:cs="Times New Roman"/>
          <w:b/>
          <w:szCs w:val="24"/>
        </w:rPr>
        <w:t xml:space="preserve">IAFS </w:t>
      </w:r>
      <w:r w:rsidR="00B85079">
        <w:rPr>
          <w:rFonts w:cs="Times New Roman"/>
          <w:b/>
          <w:szCs w:val="24"/>
        </w:rPr>
        <w:t>4500</w:t>
      </w:r>
      <w:r>
        <w:rPr>
          <w:rFonts w:cs="Times New Roman"/>
          <w:b/>
          <w:szCs w:val="24"/>
        </w:rPr>
        <w:t xml:space="preserve">-001:  </w:t>
      </w:r>
      <w:r w:rsidR="00B85079">
        <w:rPr>
          <w:rFonts w:cs="Times New Roman"/>
          <w:b/>
          <w:szCs w:val="24"/>
        </w:rPr>
        <w:t>The Post Cold War World – Global Security</w:t>
      </w:r>
    </w:p>
    <w:p w14:paraId="493E8EA4" w14:textId="4C7CF47B" w:rsidR="00C60300" w:rsidRPr="00D03B1F" w:rsidRDefault="004B65F8" w:rsidP="009B4910">
      <w:pPr>
        <w:spacing w:line="240" w:lineRule="auto"/>
        <w:jc w:val="center"/>
        <w:rPr>
          <w:rFonts w:cs="Times New Roman"/>
          <w:szCs w:val="24"/>
        </w:rPr>
      </w:pPr>
      <w:r>
        <w:rPr>
          <w:rFonts w:cs="Times New Roman"/>
          <w:szCs w:val="24"/>
        </w:rPr>
        <w:t>Spring 2025</w:t>
      </w:r>
    </w:p>
    <w:p w14:paraId="7FF30403" w14:textId="0432604A" w:rsidR="00C60300" w:rsidRDefault="004B65F8" w:rsidP="009B4910">
      <w:pPr>
        <w:spacing w:line="240" w:lineRule="auto"/>
        <w:jc w:val="center"/>
        <w:rPr>
          <w:rFonts w:cs="Times New Roman"/>
          <w:szCs w:val="24"/>
        </w:rPr>
      </w:pPr>
      <w:r>
        <w:rPr>
          <w:rFonts w:cs="Times New Roman"/>
          <w:szCs w:val="24"/>
        </w:rPr>
        <w:t>Monday, Wednesday</w:t>
      </w:r>
      <w:r w:rsidR="00112D7E">
        <w:rPr>
          <w:rFonts w:cs="Times New Roman"/>
          <w:szCs w:val="24"/>
        </w:rPr>
        <w:t xml:space="preserve">:  </w:t>
      </w:r>
      <w:r>
        <w:rPr>
          <w:rFonts w:cs="Times New Roman"/>
          <w:szCs w:val="24"/>
        </w:rPr>
        <w:t>3:35-4:50</w:t>
      </w:r>
    </w:p>
    <w:p w14:paraId="2031260E" w14:textId="0D975512" w:rsidR="00C60300" w:rsidRDefault="004B65F8" w:rsidP="009B4910">
      <w:pPr>
        <w:spacing w:line="240" w:lineRule="auto"/>
        <w:jc w:val="center"/>
        <w:rPr>
          <w:rFonts w:cs="Times New Roman"/>
          <w:szCs w:val="24"/>
        </w:rPr>
      </w:pPr>
      <w:r>
        <w:rPr>
          <w:rFonts w:cs="Times New Roman"/>
          <w:szCs w:val="24"/>
        </w:rPr>
        <w:t>Ketchum 1B84</w:t>
      </w:r>
    </w:p>
    <w:p w14:paraId="188DB4CA" w14:textId="77777777" w:rsidR="00C60300" w:rsidRPr="00C87B61" w:rsidRDefault="00C60300" w:rsidP="009B4910">
      <w:pPr>
        <w:spacing w:line="240" w:lineRule="auto"/>
        <w:rPr>
          <w:rFonts w:cs="Times New Roman"/>
          <w:szCs w:val="24"/>
        </w:rPr>
      </w:pPr>
    </w:p>
    <w:p w14:paraId="0F5D6AB9" w14:textId="77777777" w:rsidR="00C60300" w:rsidRPr="00C87B61" w:rsidRDefault="00C60300" w:rsidP="009B4910">
      <w:pPr>
        <w:spacing w:line="240" w:lineRule="auto"/>
        <w:rPr>
          <w:rFonts w:cs="Times New Roman"/>
          <w:b/>
          <w:szCs w:val="24"/>
        </w:rPr>
      </w:pPr>
      <w:r w:rsidRPr="00C87B61">
        <w:rPr>
          <w:rFonts w:cs="Times New Roman"/>
          <w:b/>
          <w:szCs w:val="24"/>
        </w:rPr>
        <w:t>Contact Information</w:t>
      </w:r>
    </w:p>
    <w:p w14:paraId="0DD3FDAC" w14:textId="53E1C2AC" w:rsidR="00C60300" w:rsidRDefault="00C60300" w:rsidP="009B4910">
      <w:pPr>
        <w:spacing w:line="240" w:lineRule="auto"/>
        <w:rPr>
          <w:rFonts w:cs="Times New Roman"/>
          <w:szCs w:val="24"/>
        </w:rPr>
      </w:pPr>
      <w:r w:rsidRPr="00C87B61">
        <w:rPr>
          <w:rFonts w:cs="Times New Roman"/>
          <w:szCs w:val="24"/>
        </w:rPr>
        <w:t>Steven Beard, (</w:t>
      </w:r>
      <w:hyperlink r:id="rId8" w:history="1">
        <w:r w:rsidRPr="00C87B61">
          <w:rPr>
            <w:rStyle w:val="Hyperlink"/>
            <w:rFonts w:cs="Times New Roman"/>
            <w:szCs w:val="24"/>
          </w:rPr>
          <w:t>Steven.Beard@Colorado.edu</w:t>
        </w:r>
      </w:hyperlink>
      <w:r w:rsidRPr="00C87B61">
        <w:rPr>
          <w:rFonts w:cs="Times New Roman"/>
          <w:szCs w:val="24"/>
        </w:rPr>
        <w:t>)</w:t>
      </w:r>
    </w:p>
    <w:p w14:paraId="16F61681" w14:textId="2C229D0B" w:rsidR="00852F42" w:rsidRPr="00C87B61" w:rsidRDefault="00852F42" w:rsidP="009B4910">
      <w:pPr>
        <w:spacing w:line="240" w:lineRule="auto"/>
        <w:rPr>
          <w:rFonts w:cs="Times New Roman"/>
          <w:szCs w:val="24"/>
        </w:rPr>
      </w:pPr>
      <w:r>
        <w:rPr>
          <w:rFonts w:cs="Times New Roman"/>
          <w:szCs w:val="24"/>
        </w:rPr>
        <w:t xml:space="preserve">Ketchum </w:t>
      </w:r>
      <w:r w:rsidR="003C5217">
        <w:rPr>
          <w:rFonts w:cs="Times New Roman"/>
          <w:szCs w:val="24"/>
        </w:rPr>
        <w:t>212</w:t>
      </w:r>
    </w:p>
    <w:p w14:paraId="18B76762" w14:textId="2D7F5760" w:rsidR="00C60300" w:rsidRDefault="00C60300" w:rsidP="009B4910">
      <w:pPr>
        <w:spacing w:line="240" w:lineRule="auto"/>
        <w:rPr>
          <w:rFonts w:cs="Times New Roman"/>
          <w:szCs w:val="24"/>
        </w:rPr>
      </w:pPr>
      <w:r w:rsidRPr="00C87B61">
        <w:rPr>
          <w:rFonts w:cs="Times New Roman"/>
          <w:szCs w:val="24"/>
        </w:rPr>
        <w:t>Office Hours:</w:t>
      </w:r>
      <w:r w:rsidR="003C5217">
        <w:rPr>
          <w:rFonts w:cs="Times New Roman"/>
          <w:szCs w:val="24"/>
        </w:rPr>
        <w:t xml:space="preserve">  </w:t>
      </w:r>
      <w:r w:rsidR="002B5C5F">
        <w:rPr>
          <w:rFonts w:cs="Times New Roman"/>
          <w:szCs w:val="24"/>
        </w:rPr>
        <w:t>MWF 1:30-2:30</w:t>
      </w:r>
    </w:p>
    <w:p w14:paraId="1E525D8F" w14:textId="2DDFC515" w:rsidR="00B936E8" w:rsidRDefault="00B936E8" w:rsidP="009B4910">
      <w:pPr>
        <w:spacing w:line="240" w:lineRule="auto"/>
      </w:pPr>
    </w:p>
    <w:p w14:paraId="4764CD50" w14:textId="77777777" w:rsidR="00C60300" w:rsidRPr="00C840B9" w:rsidRDefault="00C60300" w:rsidP="009B4910">
      <w:pPr>
        <w:spacing w:line="240" w:lineRule="auto"/>
        <w:rPr>
          <w:b/>
          <w:bCs/>
        </w:rPr>
      </w:pPr>
      <w:r w:rsidRPr="00C840B9">
        <w:rPr>
          <w:b/>
          <w:bCs/>
        </w:rPr>
        <w:t xml:space="preserve">Class Description </w:t>
      </w:r>
    </w:p>
    <w:p w14:paraId="7C989423" w14:textId="373851BA" w:rsidR="00C60300" w:rsidRDefault="00B922F9" w:rsidP="009B4910">
      <w:pPr>
        <w:spacing w:line="240" w:lineRule="auto"/>
      </w:pPr>
      <w:r>
        <w:t>What will war and armed conflict look like in the remainder of the 21</w:t>
      </w:r>
      <w:r w:rsidRPr="00B922F9">
        <w:rPr>
          <w:vertAlign w:val="superscript"/>
        </w:rPr>
        <w:t>st</w:t>
      </w:r>
      <w:r>
        <w:t xml:space="preserve"> century?  Commentators have presented many arguments.  Will we see a return of major power war, or will </w:t>
      </w:r>
      <w:r w:rsidR="002B4B9B">
        <w:t>terrorism and ethnic conflict remain the primary forms of conflict?  How will new(</w:t>
      </w:r>
      <w:proofErr w:type="spellStart"/>
      <w:r w:rsidR="002B4B9B">
        <w:t>ish</w:t>
      </w:r>
      <w:proofErr w:type="spellEnd"/>
      <w:r w:rsidR="002B4B9B">
        <w:t xml:space="preserve">) technologies such as the internet and uncrewed vehicles affect conflict?  </w:t>
      </w:r>
      <w:r w:rsidR="00783761">
        <w:t>We will examine and discuss these debates, among others.</w:t>
      </w:r>
    </w:p>
    <w:p w14:paraId="06A42B35" w14:textId="631A538A" w:rsidR="00783761" w:rsidRDefault="00783761" w:rsidP="009B4910">
      <w:pPr>
        <w:spacing w:line="240" w:lineRule="auto"/>
      </w:pPr>
    </w:p>
    <w:p w14:paraId="0403B352" w14:textId="3EDD8466" w:rsidR="00783761" w:rsidRDefault="0089447C" w:rsidP="009B4910">
      <w:pPr>
        <w:spacing w:line="240" w:lineRule="auto"/>
      </w:pPr>
      <w:r>
        <w:t xml:space="preserve">In addition to classroom readings and discussion, students will examine these issues by writing a major research or policy paper on a relevant topic of their choice.  Through this paper, students will also learn research and project management skills.  </w:t>
      </w:r>
    </w:p>
    <w:p w14:paraId="21CEB606" w14:textId="1229D511" w:rsidR="00C60300" w:rsidRDefault="00C60300" w:rsidP="009B4910">
      <w:pPr>
        <w:spacing w:line="240" w:lineRule="auto"/>
      </w:pPr>
    </w:p>
    <w:p w14:paraId="74E03746" w14:textId="407E61C4" w:rsidR="00C60300" w:rsidRDefault="00C60300" w:rsidP="009B4910">
      <w:pPr>
        <w:spacing w:line="240" w:lineRule="auto"/>
        <w:rPr>
          <w:rFonts w:cs="Times New Roman"/>
          <w:b/>
          <w:szCs w:val="24"/>
        </w:rPr>
      </w:pPr>
      <w:r w:rsidRPr="00C87B61">
        <w:rPr>
          <w:rFonts w:cs="Times New Roman"/>
          <w:b/>
          <w:szCs w:val="24"/>
        </w:rPr>
        <w:t>Texts</w:t>
      </w:r>
      <w:r w:rsidR="00D24F64">
        <w:rPr>
          <w:rFonts w:cs="Times New Roman"/>
          <w:b/>
          <w:szCs w:val="24"/>
        </w:rPr>
        <w:t xml:space="preserve"> and Readings</w:t>
      </w:r>
    </w:p>
    <w:p w14:paraId="1510EC2E" w14:textId="27E8FE74" w:rsidR="00C60300" w:rsidRPr="00D24F64" w:rsidRDefault="00770C9A" w:rsidP="009B4910">
      <w:pPr>
        <w:spacing w:line="240" w:lineRule="auto"/>
        <w:rPr>
          <w:b/>
          <w:bCs/>
        </w:rPr>
      </w:pPr>
      <w:r>
        <w:t xml:space="preserve">All required reading will </w:t>
      </w:r>
      <w:r w:rsidR="00F448E6">
        <w:t xml:space="preserve">either have website links provided or </w:t>
      </w:r>
      <w:r>
        <w:t xml:space="preserve">be placed on Canvas.  </w:t>
      </w:r>
      <w:r w:rsidR="00D24F64" w:rsidRPr="00C54C4E">
        <w:t>You are expected to complete all assigned readings before the relevant class</w:t>
      </w:r>
    </w:p>
    <w:p w14:paraId="13DCF4B1" w14:textId="77777777" w:rsidR="00584E44" w:rsidRDefault="00584E44" w:rsidP="009B4910">
      <w:pPr>
        <w:spacing w:line="240" w:lineRule="auto"/>
      </w:pPr>
    </w:p>
    <w:p w14:paraId="529F75F4" w14:textId="5A6B3A11" w:rsidR="00C60300" w:rsidRDefault="00C60300" w:rsidP="009B4910">
      <w:pPr>
        <w:spacing w:line="240" w:lineRule="auto"/>
        <w:rPr>
          <w:rFonts w:cs="Times New Roman"/>
          <w:b/>
          <w:szCs w:val="24"/>
        </w:rPr>
      </w:pPr>
      <w:r w:rsidRPr="00C87B61">
        <w:rPr>
          <w:rFonts w:cs="Times New Roman"/>
          <w:b/>
          <w:szCs w:val="24"/>
        </w:rPr>
        <w:t>Course Requirements and grades</w:t>
      </w:r>
    </w:p>
    <w:p w14:paraId="5E9F73BE" w14:textId="52B14247" w:rsidR="00BB23E2" w:rsidRDefault="00BB23E2" w:rsidP="009B4910">
      <w:pPr>
        <w:spacing w:line="240" w:lineRule="auto"/>
        <w:rPr>
          <w:rFonts w:cs="Times New Roman"/>
          <w:bCs/>
          <w:szCs w:val="24"/>
        </w:rPr>
      </w:pPr>
      <w:r>
        <w:rPr>
          <w:rFonts w:cs="Times New Roman"/>
          <w:bCs/>
          <w:szCs w:val="24"/>
        </w:rPr>
        <w:t>Your grade will be determined by the following assignments:</w:t>
      </w:r>
    </w:p>
    <w:p w14:paraId="2A494EA1" w14:textId="7788D291" w:rsidR="006A7C24" w:rsidRDefault="0089447C" w:rsidP="00F448E6">
      <w:pPr>
        <w:pStyle w:val="ListParagraph"/>
        <w:numPr>
          <w:ilvl w:val="0"/>
          <w:numId w:val="8"/>
        </w:numPr>
        <w:tabs>
          <w:tab w:val="left" w:pos="4189"/>
        </w:tabs>
        <w:spacing w:line="240" w:lineRule="auto"/>
      </w:pPr>
      <w:r>
        <w:t>Course research/policy paper (</w:t>
      </w:r>
      <w:r w:rsidR="00E459E1">
        <w:t>3</w:t>
      </w:r>
      <w:r>
        <w:t>0%)</w:t>
      </w:r>
    </w:p>
    <w:p w14:paraId="57E5ADDF" w14:textId="20C194D9" w:rsidR="0089447C" w:rsidRDefault="0089447C" w:rsidP="00F448E6">
      <w:pPr>
        <w:pStyle w:val="ListParagraph"/>
        <w:numPr>
          <w:ilvl w:val="0"/>
          <w:numId w:val="8"/>
        </w:numPr>
        <w:tabs>
          <w:tab w:val="left" w:pos="4189"/>
        </w:tabs>
        <w:spacing w:line="240" w:lineRule="auto"/>
      </w:pPr>
      <w:r>
        <w:t>Paper proposal (5%)</w:t>
      </w:r>
    </w:p>
    <w:p w14:paraId="3D780A52" w14:textId="1AECEBA5" w:rsidR="0089447C" w:rsidRDefault="0089447C" w:rsidP="00F448E6">
      <w:pPr>
        <w:pStyle w:val="ListParagraph"/>
        <w:numPr>
          <w:ilvl w:val="0"/>
          <w:numId w:val="8"/>
        </w:numPr>
        <w:tabs>
          <w:tab w:val="left" w:pos="4189"/>
        </w:tabs>
        <w:spacing w:line="240" w:lineRule="auto"/>
      </w:pPr>
      <w:r>
        <w:t>Outline and paper meeting (5%)</w:t>
      </w:r>
    </w:p>
    <w:p w14:paraId="0E18D9FC" w14:textId="0131E2CB" w:rsidR="0089447C" w:rsidRDefault="0089447C" w:rsidP="00F448E6">
      <w:pPr>
        <w:pStyle w:val="ListParagraph"/>
        <w:numPr>
          <w:ilvl w:val="0"/>
          <w:numId w:val="8"/>
        </w:numPr>
        <w:tabs>
          <w:tab w:val="left" w:pos="4189"/>
        </w:tabs>
        <w:spacing w:line="240" w:lineRule="auto"/>
      </w:pPr>
      <w:r>
        <w:t>Paper presentation (10%)</w:t>
      </w:r>
    </w:p>
    <w:p w14:paraId="71D63F23" w14:textId="0A25970C" w:rsidR="0089447C" w:rsidRDefault="00E459E1" w:rsidP="00F448E6">
      <w:pPr>
        <w:pStyle w:val="ListParagraph"/>
        <w:numPr>
          <w:ilvl w:val="0"/>
          <w:numId w:val="8"/>
        </w:numPr>
        <w:tabs>
          <w:tab w:val="left" w:pos="4189"/>
        </w:tabs>
        <w:spacing w:line="240" w:lineRule="auto"/>
      </w:pPr>
      <w:r>
        <w:t>4</w:t>
      </w:r>
      <w:r w:rsidR="0089447C">
        <w:t xml:space="preserve"> </w:t>
      </w:r>
      <w:r>
        <w:t>thought</w:t>
      </w:r>
      <w:r w:rsidR="0089447C">
        <w:t xml:space="preserve"> papers (10% each)</w:t>
      </w:r>
    </w:p>
    <w:p w14:paraId="7B1D8E14" w14:textId="058D85FC" w:rsidR="0089447C" w:rsidRDefault="0089447C" w:rsidP="00F448E6">
      <w:pPr>
        <w:pStyle w:val="ListParagraph"/>
        <w:numPr>
          <w:ilvl w:val="0"/>
          <w:numId w:val="8"/>
        </w:numPr>
        <w:tabs>
          <w:tab w:val="left" w:pos="4189"/>
        </w:tabs>
        <w:spacing w:line="240" w:lineRule="auto"/>
      </w:pPr>
      <w:r>
        <w:t>Attendance and participation (10%)</w:t>
      </w:r>
    </w:p>
    <w:p w14:paraId="2159B60B" w14:textId="2FC64BC3" w:rsidR="00C27AEC" w:rsidRDefault="00C27AEC" w:rsidP="00C27AEC">
      <w:pPr>
        <w:tabs>
          <w:tab w:val="left" w:pos="4189"/>
        </w:tabs>
        <w:spacing w:line="240" w:lineRule="auto"/>
      </w:pPr>
    </w:p>
    <w:p w14:paraId="6555525A" w14:textId="7D437FCC" w:rsidR="00C27AEC" w:rsidRDefault="00C27AEC" w:rsidP="00C27AEC">
      <w:pPr>
        <w:tabs>
          <w:tab w:val="left" w:pos="4189"/>
        </w:tabs>
        <w:spacing w:line="240" w:lineRule="auto"/>
        <w:rPr>
          <w:i/>
          <w:iCs/>
        </w:rPr>
      </w:pPr>
      <w:r>
        <w:rPr>
          <w:i/>
          <w:iCs/>
        </w:rPr>
        <w:t>Research / policy paper</w:t>
      </w:r>
      <w:r w:rsidR="00346BC0">
        <w:rPr>
          <w:i/>
          <w:iCs/>
        </w:rPr>
        <w:t xml:space="preserve"> (due </w:t>
      </w:r>
      <w:r w:rsidR="00FE6A3F">
        <w:rPr>
          <w:i/>
          <w:iCs/>
        </w:rPr>
        <w:t>May 5</w:t>
      </w:r>
      <w:r w:rsidR="00346BC0">
        <w:rPr>
          <w:i/>
          <w:iCs/>
        </w:rPr>
        <w:t>)</w:t>
      </w:r>
    </w:p>
    <w:p w14:paraId="58DCB32C" w14:textId="5F2A2275" w:rsidR="00C27AEC" w:rsidRDefault="00C27AEC" w:rsidP="00C27AEC">
      <w:pPr>
        <w:tabs>
          <w:tab w:val="left" w:pos="4189"/>
        </w:tabs>
        <w:spacing w:line="240" w:lineRule="auto"/>
      </w:pPr>
      <w:r>
        <w:t xml:space="preserve">The core requirement of the course is to write a major research or policy paper (15-20 pages).  This is in essence a mini-senior thesis.  You may choose the topic to write on, and whether to write a research paper of a policy paper.  </w:t>
      </w:r>
      <w:r w:rsidR="00F970C9">
        <w:t xml:space="preserve">Whichever route you go, the paper must relate in some way to the future of armed conflict.  </w:t>
      </w:r>
    </w:p>
    <w:p w14:paraId="4C50D89F" w14:textId="54931C29" w:rsidR="00C27AEC" w:rsidRDefault="00C27AEC" w:rsidP="00C27AEC">
      <w:pPr>
        <w:tabs>
          <w:tab w:val="left" w:pos="4189"/>
        </w:tabs>
        <w:spacing w:line="240" w:lineRule="auto"/>
      </w:pPr>
    </w:p>
    <w:p w14:paraId="2AAC26EA" w14:textId="4368D0AE" w:rsidR="00C27AEC" w:rsidRDefault="00C27AEC" w:rsidP="00C27AEC">
      <w:pPr>
        <w:tabs>
          <w:tab w:val="left" w:pos="4189"/>
        </w:tabs>
        <w:spacing w:line="240" w:lineRule="auto"/>
      </w:pPr>
      <w:r>
        <w:t xml:space="preserve">If you choose to write a research paper, you must formulate an academic research question related to international affairs.  You will develop a theoretical answer to this research question, and examine that theory using available evidence.  </w:t>
      </w:r>
    </w:p>
    <w:p w14:paraId="271A85BE" w14:textId="3F899E65" w:rsidR="00C27AEC" w:rsidRDefault="00C27AEC" w:rsidP="00C27AEC">
      <w:pPr>
        <w:tabs>
          <w:tab w:val="left" w:pos="4189"/>
        </w:tabs>
        <w:spacing w:line="240" w:lineRule="auto"/>
      </w:pPr>
    </w:p>
    <w:p w14:paraId="1D8E5066" w14:textId="6C73B694" w:rsidR="00C27AEC" w:rsidRDefault="00C27AEC" w:rsidP="00C27AEC">
      <w:pPr>
        <w:tabs>
          <w:tab w:val="left" w:pos="4189"/>
        </w:tabs>
        <w:spacing w:line="240" w:lineRule="auto"/>
      </w:pPr>
      <w:r>
        <w:t>I</w:t>
      </w:r>
      <w:r w:rsidR="00F970C9">
        <w:t xml:space="preserve">f you choose to write a policy paper, you will identify a policy issue or problem to examine.  You will identify several policy options to address the issue, and evaluate these options using </w:t>
      </w:r>
      <w:r w:rsidR="00F970C9">
        <w:lastRenderedPageBreak/>
        <w:t xml:space="preserve">both specific evidence and theoretical knowledge of international affairs.  Finally, you will propose one option as the best to address the issue and defend this choice.  </w:t>
      </w:r>
    </w:p>
    <w:p w14:paraId="2E304C32" w14:textId="0DE7DA88" w:rsidR="00F970C9" w:rsidRDefault="00F970C9" w:rsidP="00C27AEC">
      <w:pPr>
        <w:tabs>
          <w:tab w:val="left" w:pos="4189"/>
        </w:tabs>
        <w:spacing w:line="240" w:lineRule="auto"/>
      </w:pPr>
    </w:p>
    <w:p w14:paraId="12B74802" w14:textId="35DFAE9D" w:rsidR="00F970C9" w:rsidRDefault="00F970C9" w:rsidP="00C27AEC">
      <w:pPr>
        <w:tabs>
          <w:tab w:val="left" w:pos="4189"/>
        </w:tabs>
        <w:spacing w:line="240" w:lineRule="auto"/>
      </w:pPr>
      <w:r>
        <w:t>Further details and guidance about both paper options will be provided throughout the course.</w:t>
      </w:r>
    </w:p>
    <w:p w14:paraId="1CDA870B" w14:textId="067B6DB1" w:rsidR="00F970C9" w:rsidRDefault="00F970C9" w:rsidP="00C27AEC">
      <w:pPr>
        <w:tabs>
          <w:tab w:val="left" w:pos="4189"/>
        </w:tabs>
        <w:spacing w:line="240" w:lineRule="auto"/>
      </w:pPr>
    </w:p>
    <w:p w14:paraId="482BD7B9" w14:textId="2E7CA858" w:rsidR="00F970C9" w:rsidRDefault="00FE6A3F" w:rsidP="00C27AEC">
      <w:pPr>
        <w:tabs>
          <w:tab w:val="left" w:pos="4189"/>
        </w:tabs>
        <w:spacing w:line="240" w:lineRule="auto"/>
        <w:rPr>
          <w:i/>
          <w:iCs/>
        </w:rPr>
      </w:pPr>
      <w:r>
        <w:rPr>
          <w:i/>
          <w:iCs/>
        </w:rPr>
        <w:t>Interim assignments</w:t>
      </w:r>
      <w:r w:rsidR="00346BC0">
        <w:rPr>
          <w:i/>
          <w:iCs/>
        </w:rPr>
        <w:t xml:space="preserve"> (due </w:t>
      </w:r>
      <w:r>
        <w:rPr>
          <w:i/>
          <w:iCs/>
        </w:rPr>
        <w:t>February 17 and April 7</w:t>
      </w:r>
      <w:r w:rsidR="00346BC0">
        <w:rPr>
          <w:i/>
          <w:iCs/>
        </w:rPr>
        <w:t>)</w:t>
      </w:r>
    </w:p>
    <w:p w14:paraId="78811388" w14:textId="634DA726" w:rsidR="00F970C9" w:rsidRDefault="00FE6A3F" w:rsidP="00C27AEC">
      <w:pPr>
        <w:tabs>
          <w:tab w:val="left" w:pos="4189"/>
        </w:tabs>
        <w:spacing w:line="240" w:lineRule="auto"/>
      </w:pPr>
      <w:r>
        <w:t>To help you with the paper, there will be two interim assignments to help you think through elements of the paper.  Further details will be provided</w:t>
      </w:r>
    </w:p>
    <w:p w14:paraId="00AD363C" w14:textId="100648E8" w:rsidR="00F970C9" w:rsidRDefault="00F970C9" w:rsidP="00C27AEC">
      <w:pPr>
        <w:tabs>
          <w:tab w:val="left" w:pos="4189"/>
        </w:tabs>
        <w:spacing w:line="240" w:lineRule="auto"/>
      </w:pPr>
    </w:p>
    <w:p w14:paraId="5C27AD18" w14:textId="790E6F42" w:rsidR="00F970C9" w:rsidRDefault="00F970C9" w:rsidP="00C27AEC">
      <w:pPr>
        <w:tabs>
          <w:tab w:val="left" w:pos="4189"/>
        </w:tabs>
        <w:spacing w:line="240" w:lineRule="auto"/>
        <w:rPr>
          <w:i/>
          <w:iCs/>
        </w:rPr>
      </w:pPr>
      <w:r>
        <w:rPr>
          <w:i/>
          <w:iCs/>
        </w:rPr>
        <w:t>Paper presentation</w:t>
      </w:r>
    </w:p>
    <w:p w14:paraId="39CF3741" w14:textId="5348F765" w:rsidR="00F970C9" w:rsidRDefault="00F970C9" w:rsidP="00C27AEC">
      <w:pPr>
        <w:tabs>
          <w:tab w:val="left" w:pos="4189"/>
        </w:tabs>
        <w:spacing w:line="240" w:lineRule="auto"/>
      </w:pPr>
      <w:r>
        <w:t xml:space="preserve">During the last </w:t>
      </w:r>
      <w:r w:rsidR="00FC0E6D">
        <w:t>two</w:t>
      </w:r>
      <w:r>
        <w:t xml:space="preserve"> weeks </w:t>
      </w:r>
      <w:r w:rsidR="00DB388F">
        <w:t xml:space="preserve">of class, each student will present their paper to the class or about 10 minutes.  We will then have five minutes of questions and discussion.  This is both an opportunity to share your research with the rest of the class, and get feedback before writing your final paper.  </w:t>
      </w:r>
    </w:p>
    <w:p w14:paraId="5A346BDE" w14:textId="281B1266" w:rsidR="00DB388F" w:rsidRDefault="00DB388F" w:rsidP="00C27AEC">
      <w:pPr>
        <w:tabs>
          <w:tab w:val="left" w:pos="4189"/>
        </w:tabs>
        <w:spacing w:line="240" w:lineRule="auto"/>
      </w:pPr>
    </w:p>
    <w:p w14:paraId="319D8901" w14:textId="1CB2053A" w:rsidR="00DB388F" w:rsidRDefault="00DB388F" w:rsidP="00C27AEC">
      <w:pPr>
        <w:tabs>
          <w:tab w:val="left" w:pos="4189"/>
        </w:tabs>
        <w:spacing w:line="240" w:lineRule="auto"/>
      </w:pPr>
      <w:r>
        <w:rPr>
          <w:i/>
          <w:iCs/>
        </w:rPr>
        <w:t xml:space="preserve">Discussion </w:t>
      </w:r>
      <w:proofErr w:type="gramStart"/>
      <w:r w:rsidR="009A66A1">
        <w:rPr>
          <w:i/>
          <w:iCs/>
        </w:rPr>
        <w:t>papers</w:t>
      </w:r>
      <w:r w:rsidR="00FE6A3F">
        <w:rPr>
          <w:i/>
          <w:iCs/>
        </w:rPr>
        <w:t xml:space="preserve">  (</w:t>
      </w:r>
      <w:proofErr w:type="gramEnd"/>
      <w:r w:rsidR="00FE6A3F">
        <w:rPr>
          <w:i/>
          <w:iCs/>
        </w:rPr>
        <w:t xml:space="preserve">due February 3, February 24, March </w:t>
      </w:r>
      <w:r w:rsidR="00DC2A3D">
        <w:rPr>
          <w:i/>
          <w:iCs/>
        </w:rPr>
        <w:t>31</w:t>
      </w:r>
      <w:r w:rsidR="00FE6A3F">
        <w:rPr>
          <w:i/>
          <w:iCs/>
        </w:rPr>
        <w:t xml:space="preserve">, and </w:t>
      </w:r>
      <w:r w:rsidR="00DC2A3D">
        <w:rPr>
          <w:i/>
          <w:iCs/>
        </w:rPr>
        <w:t>April 23</w:t>
      </w:r>
    </w:p>
    <w:p w14:paraId="0F54E4E7" w14:textId="2BF36E5A" w:rsidR="00DB388F" w:rsidRDefault="00FE6A3F" w:rsidP="00C27AEC">
      <w:pPr>
        <w:tabs>
          <w:tab w:val="left" w:pos="4189"/>
        </w:tabs>
        <w:spacing w:line="240" w:lineRule="auto"/>
      </w:pPr>
      <w:r>
        <w:t xml:space="preserve">There will be four discussion papers throughout the semester.  These are intended to reflect and respond to the readings and class discussions.  Each paper will be 3-4 pages long.  A separate prompt will be provided for each paper.  </w:t>
      </w:r>
    </w:p>
    <w:p w14:paraId="35F85A18" w14:textId="77777777" w:rsidR="00FE6A3F" w:rsidRDefault="00FE6A3F" w:rsidP="00C27AEC">
      <w:pPr>
        <w:tabs>
          <w:tab w:val="left" w:pos="4189"/>
        </w:tabs>
        <w:spacing w:line="240" w:lineRule="auto"/>
      </w:pPr>
    </w:p>
    <w:p w14:paraId="4BC81EFD" w14:textId="77777777" w:rsidR="00DB388F" w:rsidRPr="00DB388F" w:rsidRDefault="00DB388F" w:rsidP="00DB388F">
      <w:pPr>
        <w:tabs>
          <w:tab w:val="left" w:pos="4189"/>
        </w:tabs>
        <w:spacing w:line="240" w:lineRule="auto"/>
        <w:rPr>
          <w:i/>
          <w:iCs/>
        </w:rPr>
      </w:pPr>
      <w:r w:rsidRPr="00DB388F">
        <w:rPr>
          <w:i/>
          <w:iCs/>
        </w:rPr>
        <w:t>Attendance and participation</w:t>
      </w:r>
    </w:p>
    <w:p w14:paraId="541C5C0D" w14:textId="5759B9EF" w:rsidR="00DB388F" w:rsidRPr="00DB388F" w:rsidRDefault="00DB388F" w:rsidP="00DB388F">
      <w:pPr>
        <w:tabs>
          <w:tab w:val="left" w:pos="4189"/>
        </w:tabs>
        <w:spacing w:line="240" w:lineRule="auto"/>
      </w:pPr>
      <w:r>
        <w:t xml:space="preserve">You are required to attend all scheduled classes and relevant small group meetings and participate fully.  You are allowed two unexcused absences, and then each further absence will result in losing 1 of your 10 attendance points.  I reserve the right to reduce this grade further if you are consistently not participating (i.e. just sitting in the back playing on your computer).  </w:t>
      </w:r>
    </w:p>
    <w:p w14:paraId="1A7C785C" w14:textId="77777777" w:rsidR="00F448E6" w:rsidRDefault="00F448E6" w:rsidP="009B4910">
      <w:pPr>
        <w:spacing w:line="240" w:lineRule="auto"/>
        <w:rPr>
          <w:rFonts w:cs="Times New Roman"/>
          <w:b/>
          <w:szCs w:val="24"/>
        </w:rPr>
      </w:pPr>
    </w:p>
    <w:p w14:paraId="67FD4EC5" w14:textId="02C08538" w:rsidR="00C60300" w:rsidRDefault="00C60300" w:rsidP="009B4910">
      <w:pPr>
        <w:spacing w:line="240" w:lineRule="auto"/>
        <w:rPr>
          <w:rFonts w:cs="Times New Roman"/>
          <w:b/>
          <w:bCs/>
          <w:szCs w:val="24"/>
        </w:rPr>
      </w:pPr>
      <w:r>
        <w:rPr>
          <w:rFonts w:cs="Times New Roman"/>
          <w:b/>
          <w:bCs/>
          <w:szCs w:val="24"/>
        </w:rPr>
        <w:t>Schedule</w:t>
      </w:r>
    </w:p>
    <w:p w14:paraId="5296ADB6" w14:textId="77777777" w:rsidR="00DB388F" w:rsidRPr="00DB388F" w:rsidRDefault="00DB388F" w:rsidP="00DB388F">
      <w:pPr>
        <w:numPr>
          <w:ilvl w:val="0"/>
          <w:numId w:val="10"/>
        </w:numPr>
        <w:tabs>
          <w:tab w:val="left" w:pos="4189"/>
        </w:tabs>
        <w:spacing w:line="240" w:lineRule="auto"/>
      </w:pPr>
      <w:r w:rsidRPr="00DB388F">
        <w:t>Week 1</w:t>
      </w:r>
    </w:p>
    <w:p w14:paraId="1A6212C5" w14:textId="5CBB5F7E" w:rsidR="00DB388F" w:rsidRPr="00DB388F" w:rsidRDefault="00881D05" w:rsidP="00126F19">
      <w:pPr>
        <w:numPr>
          <w:ilvl w:val="1"/>
          <w:numId w:val="10"/>
        </w:numPr>
        <w:tabs>
          <w:tab w:val="left" w:pos="4189"/>
        </w:tabs>
        <w:spacing w:line="240" w:lineRule="auto"/>
      </w:pPr>
      <w:r>
        <w:t>Jan 13</w:t>
      </w:r>
      <w:r w:rsidR="00DB388F" w:rsidRPr="00DB388F">
        <w:t xml:space="preserve"> </w:t>
      </w:r>
    </w:p>
    <w:p w14:paraId="1B4B41C3" w14:textId="77777777" w:rsidR="00126F19" w:rsidRPr="00DB388F" w:rsidRDefault="00881D05" w:rsidP="00126F19">
      <w:pPr>
        <w:numPr>
          <w:ilvl w:val="1"/>
          <w:numId w:val="10"/>
        </w:numPr>
        <w:tabs>
          <w:tab w:val="left" w:pos="4189"/>
        </w:tabs>
        <w:spacing w:line="240" w:lineRule="auto"/>
      </w:pPr>
      <w:r>
        <w:t>Jan 15</w:t>
      </w:r>
      <w:r w:rsidR="00DB388F" w:rsidRPr="00DB388F">
        <w:t xml:space="preserve"> </w:t>
      </w:r>
      <w:r w:rsidR="00126F19" w:rsidRPr="00DB388F">
        <w:t>- Intro to course</w:t>
      </w:r>
    </w:p>
    <w:p w14:paraId="3D24B660" w14:textId="2C97AB4E" w:rsidR="00DB388F" w:rsidRPr="00DB388F" w:rsidRDefault="00126F19" w:rsidP="00126F19">
      <w:pPr>
        <w:numPr>
          <w:ilvl w:val="2"/>
          <w:numId w:val="10"/>
        </w:numPr>
        <w:tabs>
          <w:tab w:val="left" w:pos="4189"/>
        </w:tabs>
        <w:spacing w:line="240" w:lineRule="auto"/>
      </w:pPr>
      <w:proofErr w:type="spellStart"/>
      <w:r w:rsidRPr="007753DC">
        <w:t>O</w:t>
      </w:r>
      <w:r>
        <w:t>nambele</w:t>
      </w:r>
      <w:proofErr w:type="spellEnd"/>
      <w:r>
        <w:t xml:space="preserve"> Mendouga, </w:t>
      </w:r>
      <w:r w:rsidRPr="007753DC">
        <w:t>Guy Herve</w:t>
      </w:r>
      <w:r>
        <w:t xml:space="preserve">.  </w:t>
      </w:r>
      <w:proofErr w:type="gramStart"/>
      <w:r>
        <w:t>2022.  “</w:t>
      </w:r>
      <w:proofErr w:type="gramEnd"/>
      <w:r>
        <w:t xml:space="preserve">The Future of War.”  Small Wars Journal.  </w:t>
      </w:r>
      <w:hyperlink r:id="rId9" w:history="1">
        <w:r w:rsidRPr="00DB388F">
          <w:rPr>
            <w:rStyle w:val="Hyperlink"/>
          </w:rPr>
          <w:t>https://smallwarsjournal.com/jrnl/art/future-war</w:t>
        </w:r>
      </w:hyperlink>
      <w:r w:rsidRPr="00DB388F">
        <w:t xml:space="preserve"> </w:t>
      </w:r>
    </w:p>
    <w:p w14:paraId="4475431D" w14:textId="77777777" w:rsidR="00DB388F" w:rsidRPr="00DB388F" w:rsidRDefault="00DB388F" w:rsidP="00DB388F">
      <w:pPr>
        <w:numPr>
          <w:ilvl w:val="0"/>
          <w:numId w:val="10"/>
        </w:numPr>
        <w:tabs>
          <w:tab w:val="left" w:pos="4189"/>
        </w:tabs>
        <w:spacing w:line="240" w:lineRule="auto"/>
      </w:pPr>
      <w:r w:rsidRPr="00DB388F">
        <w:t>Week 2</w:t>
      </w:r>
    </w:p>
    <w:p w14:paraId="5A087D46" w14:textId="229034CD" w:rsidR="00881D05" w:rsidRDefault="00881D05" w:rsidP="005F4AB9">
      <w:pPr>
        <w:numPr>
          <w:ilvl w:val="1"/>
          <w:numId w:val="10"/>
        </w:numPr>
        <w:tabs>
          <w:tab w:val="left" w:pos="4189"/>
        </w:tabs>
        <w:spacing w:line="240" w:lineRule="auto"/>
      </w:pPr>
      <w:r>
        <w:t>Jan 20 – no class</w:t>
      </w:r>
    </w:p>
    <w:p w14:paraId="48D95DB0" w14:textId="77777777" w:rsidR="00126F19" w:rsidRPr="00DB388F" w:rsidRDefault="00881D05" w:rsidP="00126F19">
      <w:pPr>
        <w:numPr>
          <w:ilvl w:val="1"/>
          <w:numId w:val="10"/>
        </w:numPr>
        <w:tabs>
          <w:tab w:val="left" w:pos="4189"/>
        </w:tabs>
        <w:spacing w:line="240" w:lineRule="auto"/>
      </w:pPr>
      <w:r>
        <w:t>Jan 22</w:t>
      </w:r>
      <w:r w:rsidR="005F4AB9">
        <w:t xml:space="preserve"> </w:t>
      </w:r>
      <w:bookmarkStart w:id="0" w:name="_Hlk144164029"/>
      <w:r w:rsidR="00126F19" w:rsidRPr="00DB388F">
        <w:t>- Overview of conflict trends</w:t>
      </w:r>
    </w:p>
    <w:p w14:paraId="55EBF7D6" w14:textId="77777777" w:rsidR="00126F19" w:rsidRPr="00DB388F" w:rsidRDefault="00126F19" w:rsidP="00126F19">
      <w:pPr>
        <w:numPr>
          <w:ilvl w:val="2"/>
          <w:numId w:val="10"/>
        </w:numPr>
        <w:tabs>
          <w:tab w:val="left" w:pos="4189"/>
        </w:tabs>
        <w:spacing w:line="240" w:lineRule="auto"/>
      </w:pPr>
      <w:r w:rsidRPr="00DB388F">
        <w:t>Pinker</w:t>
      </w:r>
      <w:r>
        <w:t xml:space="preserve">, Steven.  “Has the Decline of Violence Reversed since The Better Angels of Our Nature was Written?”  </w:t>
      </w:r>
      <w:hyperlink r:id="rId10" w:history="1">
        <w:r w:rsidRPr="00DB388F">
          <w:rPr>
            <w:rStyle w:val="Hyperlink"/>
          </w:rPr>
          <w:t>https://stevenpinker.com/files/pinker/files/has_the_decline_of_violence_reversed_since_the_better_angels_of_our_nature_was_written.pdf</w:t>
        </w:r>
      </w:hyperlink>
      <w:r>
        <w:t xml:space="preserve"> </w:t>
      </w:r>
    </w:p>
    <w:p w14:paraId="588FB0D8" w14:textId="77777777" w:rsidR="00126F19" w:rsidRDefault="00126F19" w:rsidP="00126F19">
      <w:pPr>
        <w:numPr>
          <w:ilvl w:val="2"/>
          <w:numId w:val="10"/>
        </w:numPr>
        <w:tabs>
          <w:tab w:val="left" w:pos="4189"/>
        </w:tabs>
        <w:spacing w:line="240" w:lineRule="auto"/>
      </w:pPr>
      <w:proofErr w:type="spellStart"/>
      <w:r w:rsidRPr="00DB388F">
        <w:t>Braumoeller</w:t>
      </w:r>
      <w:proofErr w:type="spellEnd"/>
      <w:r w:rsidRPr="00DB388F">
        <w:t xml:space="preserve">, Bear F. </w:t>
      </w:r>
      <w:r>
        <w:t xml:space="preserve"> </w:t>
      </w:r>
      <w:proofErr w:type="gramStart"/>
      <w:r w:rsidRPr="00DB388F">
        <w:t>2021</w:t>
      </w:r>
      <w:r>
        <w:t xml:space="preserve">. </w:t>
      </w:r>
      <w:r w:rsidRPr="00DB388F">
        <w:t xml:space="preserve"> “</w:t>
      </w:r>
      <w:proofErr w:type="gramEnd"/>
      <w:r w:rsidRPr="00DB388F">
        <w:t>Trends in Interstate Conflict.” In Mitchell, Sara McLaughlin, and John A. Vasquez (eds.), What Do We Know About War? (3rd ed.) New York: Rowman &amp; Littlefield, pp. 272-289</w:t>
      </w:r>
      <w:r>
        <w:t>.</w:t>
      </w:r>
    </w:p>
    <w:p w14:paraId="6E19FDDD" w14:textId="4422D8FC" w:rsidR="00DB388F" w:rsidRDefault="00126F19" w:rsidP="00126F19">
      <w:pPr>
        <w:numPr>
          <w:ilvl w:val="2"/>
          <w:numId w:val="10"/>
        </w:numPr>
        <w:tabs>
          <w:tab w:val="left" w:pos="4189"/>
        </w:tabs>
        <w:spacing w:line="240" w:lineRule="auto"/>
      </w:pPr>
      <w:r w:rsidRPr="00DB388F">
        <w:t>Beard</w:t>
      </w:r>
      <w:r>
        <w:t>, Steven</w:t>
      </w:r>
      <w:r w:rsidRPr="00DB388F">
        <w:t xml:space="preserve"> </w:t>
      </w:r>
      <w:r>
        <w:t xml:space="preserve">and Christina </w:t>
      </w:r>
      <w:r w:rsidRPr="00DB388F">
        <w:t>Boyes</w:t>
      </w:r>
      <w:r>
        <w:t xml:space="preserve">.  </w:t>
      </w:r>
      <w:proofErr w:type="gramStart"/>
      <w:r>
        <w:t>2023.  “</w:t>
      </w:r>
      <w:proofErr w:type="gramEnd"/>
      <w:r w:rsidRPr="004577BD">
        <w:t>Is War Intensity Declining?</w:t>
      </w:r>
      <w:r>
        <w:t xml:space="preserve">  </w:t>
      </w:r>
      <w:r w:rsidRPr="004577BD">
        <w:t>Revisiting the decline of war hypothesis</w:t>
      </w:r>
      <w:r>
        <w:t xml:space="preserve">.”  </w:t>
      </w:r>
    </w:p>
    <w:bookmarkEnd w:id="0"/>
    <w:p w14:paraId="514D9746" w14:textId="77777777" w:rsidR="00DB388F" w:rsidRPr="00DB388F" w:rsidRDefault="00DB388F" w:rsidP="00DB388F">
      <w:pPr>
        <w:numPr>
          <w:ilvl w:val="0"/>
          <w:numId w:val="10"/>
        </w:numPr>
        <w:tabs>
          <w:tab w:val="left" w:pos="4189"/>
        </w:tabs>
        <w:spacing w:line="240" w:lineRule="auto"/>
      </w:pPr>
      <w:r w:rsidRPr="00DB388F">
        <w:t>Week 3</w:t>
      </w:r>
    </w:p>
    <w:p w14:paraId="699A2373" w14:textId="77777777" w:rsidR="008B6C7F" w:rsidRPr="00DB388F" w:rsidRDefault="00881D05" w:rsidP="008B6C7F">
      <w:pPr>
        <w:numPr>
          <w:ilvl w:val="1"/>
          <w:numId w:val="10"/>
        </w:numPr>
        <w:tabs>
          <w:tab w:val="left" w:pos="4189"/>
        </w:tabs>
        <w:spacing w:line="240" w:lineRule="auto"/>
      </w:pPr>
      <w:r>
        <w:t>Jan 27</w:t>
      </w:r>
      <w:r w:rsidR="00DB388F" w:rsidRPr="00DB388F">
        <w:t xml:space="preserve"> </w:t>
      </w:r>
      <w:r w:rsidR="008B6C7F">
        <w:t xml:space="preserve">- </w:t>
      </w:r>
      <w:r w:rsidR="008B6C7F" w:rsidRPr="00DB388F">
        <w:t>What is war?</w:t>
      </w:r>
    </w:p>
    <w:p w14:paraId="594EDAB4" w14:textId="77777777" w:rsidR="008B6C7F" w:rsidRPr="00DB388F" w:rsidRDefault="008B6C7F" w:rsidP="008B6C7F">
      <w:pPr>
        <w:numPr>
          <w:ilvl w:val="2"/>
          <w:numId w:val="10"/>
        </w:numPr>
        <w:tabs>
          <w:tab w:val="left" w:pos="4189"/>
        </w:tabs>
        <w:spacing w:line="240" w:lineRule="auto"/>
      </w:pPr>
      <w:r w:rsidRPr="00DB388F">
        <w:lastRenderedPageBreak/>
        <w:t>Clausewitz</w:t>
      </w:r>
      <w:r>
        <w:t xml:space="preserve">, Carl von.  </w:t>
      </w:r>
      <w:r>
        <w:rPr>
          <w:i/>
        </w:rPr>
        <w:t>On War.</w:t>
      </w:r>
      <w:r w:rsidRPr="00DB388F">
        <w:t xml:space="preserve"> Ch. 1</w:t>
      </w:r>
      <w:r>
        <w:t xml:space="preserve">.  </w:t>
      </w:r>
      <w:hyperlink r:id="rId11" w:history="1">
        <w:r w:rsidRPr="00765F97">
          <w:rPr>
            <w:rStyle w:val="Hyperlink"/>
          </w:rPr>
          <w:t>https://www.clausewitz.com/readings/OnWar1873/BK1ch01.html</w:t>
        </w:r>
      </w:hyperlink>
      <w:r>
        <w:t xml:space="preserve"> </w:t>
      </w:r>
    </w:p>
    <w:p w14:paraId="6F9A0FA4" w14:textId="40D6F7D5" w:rsidR="00DB388F" w:rsidRDefault="008B6C7F" w:rsidP="008B6C7F">
      <w:pPr>
        <w:numPr>
          <w:ilvl w:val="2"/>
          <w:numId w:val="10"/>
        </w:numPr>
        <w:tabs>
          <w:tab w:val="left" w:pos="4189"/>
        </w:tabs>
        <w:spacing w:line="240" w:lineRule="auto"/>
      </w:pPr>
      <w:r w:rsidRPr="00DB388F">
        <w:t>Levy</w:t>
      </w:r>
      <w:r>
        <w:t>, Jack S.</w:t>
      </w:r>
      <w:r w:rsidRPr="00DB388F">
        <w:t xml:space="preserve"> and</w:t>
      </w:r>
      <w:r>
        <w:t xml:space="preserve"> William R.</w:t>
      </w:r>
      <w:r w:rsidRPr="00DB388F">
        <w:t xml:space="preserve"> Thompson</w:t>
      </w:r>
      <w:r>
        <w:t>.  2010.</w:t>
      </w:r>
      <w:r w:rsidRPr="00DB388F">
        <w:t xml:space="preserve"> </w:t>
      </w:r>
      <w:r w:rsidRPr="00DB388F">
        <w:rPr>
          <w:i/>
          <w:iCs/>
        </w:rPr>
        <w:t>Causes of War</w:t>
      </w:r>
      <w:r>
        <w:rPr>
          <w:i/>
          <w:iCs/>
        </w:rPr>
        <w:t>.</w:t>
      </w:r>
      <w:r w:rsidRPr="00DB388F">
        <w:rPr>
          <w:i/>
          <w:iCs/>
        </w:rPr>
        <w:t xml:space="preserve"> </w:t>
      </w:r>
      <w:r>
        <w:t xml:space="preserve"> Wiley-Blackwell.  </w:t>
      </w:r>
      <w:r w:rsidRPr="00DB388F">
        <w:t>Ch. 1</w:t>
      </w:r>
    </w:p>
    <w:p w14:paraId="23600975" w14:textId="6A514E42" w:rsidR="00C1184E" w:rsidRPr="00DB388F" w:rsidRDefault="00C1184E" w:rsidP="008B6C7F">
      <w:pPr>
        <w:numPr>
          <w:ilvl w:val="2"/>
          <w:numId w:val="10"/>
        </w:numPr>
        <w:tabs>
          <w:tab w:val="left" w:pos="4189"/>
        </w:tabs>
        <w:spacing w:line="240" w:lineRule="auto"/>
      </w:pPr>
      <w:r>
        <w:t xml:space="preserve">Hendrix, Cullen.  </w:t>
      </w:r>
      <w:proofErr w:type="gramStart"/>
      <w:r>
        <w:t>2017.  “</w:t>
      </w:r>
      <w:proofErr w:type="gramEnd"/>
      <w:r>
        <w:t xml:space="preserve">Charismatic Megafauna in Conflict Studies, or Why WWII is the Giant Panda of the Conflict/Security Field.”  Political Violence at a Glance.  </w:t>
      </w:r>
      <w:hyperlink r:id="rId12" w:history="1">
        <w:r w:rsidRPr="0077424F">
          <w:rPr>
            <w:rStyle w:val="Hyperlink"/>
          </w:rPr>
          <w:t>https://politicalviolenceataglance.org/2017/11/21/charismatic-megafauna-in-conflict-studies-or-w</w:t>
        </w:r>
        <w:r w:rsidRPr="0077424F">
          <w:rPr>
            <w:rStyle w:val="Hyperlink"/>
          </w:rPr>
          <w:t>h</w:t>
        </w:r>
        <w:r w:rsidRPr="0077424F">
          <w:rPr>
            <w:rStyle w:val="Hyperlink"/>
          </w:rPr>
          <w:t>y-wwii-is-the-giant-panda-of-the-conflict-security-field/</w:t>
        </w:r>
      </w:hyperlink>
      <w:r>
        <w:t xml:space="preserve"> </w:t>
      </w:r>
    </w:p>
    <w:p w14:paraId="086E14C9" w14:textId="5EB8DBC5" w:rsidR="00DB388F" w:rsidRDefault="00881D05" w:rsidP="008B6C7F">
      <w:pPr>
        <w:numPr>
          <w:ilvl w:val="1"/>
          <w:numId w:val="10"/>
        </w:numPr>
        <w:tabs>
          <w:tab w:val="left" w:pos="4189"/>
        </w:tabs>
        <w:spacing w:line="240" w:lineRule="auto"/>
      </w:pPr>
      <w:r>
        <w:t>Jan 29</w:t>
      </w:r>
      <w:r w:rsidR="005F4AB9">
        <w:t xml:space="preserve"> </w:t>
      </w:r>
    </w:p>
    <w:p w14:paraId="2D0647AA" w14:textId="1920D224" w:rsidR="008B6C7F" w:rsidRPr="00DB388F" w:rsidRDefault="008B6C7F" w:rsidP="008B6C7F">
      <w:pPr>
        <w:numPr>
          <w:ilvl w:val="2"/>
          <w:numId w:val="10"/>
        </w:numPr>
        <w:tabs>
          <w:tab w:val="left" w:pos="4189"/>
        </w:tabs>
        <w:spacing w:line="240" w:lineRule="auto"/>
      </w:pPr>
      <w:bookmarkStart w:id="1" w:name="_Hlk144164087"/>
      <w:r w:rsidRPr="00DB388F">
        <w:t>Fearon</w:t>
      </w:r>
      <w:r>
        <w:t>, James.</w:t>
      </w:r>
      <w:r w:rsidRPr="00DB388F">
        <w:t xml:space="preserve"> </w:t>
      </w:r>
      <w:proofErr w:type="gramStart"/>
      <w:r w:rsidRPr="00DB388F">
        <w:t>1995</w:t>
      </w:r>
      <w:r>
        <w:t>.  “</w:t>
      </w:r>
      <w:proofErr w:type="gramEnd"/>
      <w:r>
        <w:t xml:space="preserve">Rationalist Explanations for War.”  </w:t>
      </w:r>
      <w:r>
        <w:rPr>
          <w:i/>
          <w:iCs/>
        </w:rPr>
        <w:t xml:space="preserve">International Organization.  </w:t>
      </w:r>
      <w:r>
        <w:t>49(3):  379-414</w:t>
      </w:r>
      <w:bookmarkEnd w:id="1"/>
    </w:p>
    <w:p w14:paraId="0220081D" w14:textId="77777777" w:rsidR="00DB388F" w:rsidRPr="00DB388F" w:rsidRDefault="00DB388F" w:rsidP="00DB388F">
      <w:pPr>
        <w:numPr>
          <w:ilvl w:val="0"/>
          <w:numId w:val="10"/>
        </w:numPr>
        <w:tabs>
          <w:tab w:val="left" w:pos="4189"/>
        </w:tabs>
        <w:spacing w:line="240" w:lineRule="auto"/>
      </w:pPr>
      <w:r w:rsidRPr="00DB388F">
        <w:t>Week 4</w:t>
      </w:r>
    </w:p>
    <w:p w14:paraId="3FF6F56A" w14:textId="3F9B886B" w:rsidR="00B45705" w:rsidRDefault="00881D05" w:rsidP="00B45705">
      <w:pPr>
        <w:numPr>
          <w:ilvl w:val="1"/>
          <w:numId w:val="10"/>
        </w:numPr>
        <w:tabs>
          <w:tab w:val="left" w:pos="4189"/>
        </w:tabs>
        <w:spacing w:line="240" w:lineRule="auto"/>
      </w:pPr>
      <w:r>
        <w:t>Feb 3</w:t>
      </w:r>
    </w:p>
    <w:p w14:paraId="7107881F" w14:textId="77777777" w:rsidR="00FD0E6D" w:rsidRPr="00DB388F" w:rsidRDefault="00FD0E6D" w:rsidP="00FD0E6D">
      <w:pPr>
        <w:numPr>
          <w:ilvl w:val="2"/>
          <w:numId w:val="10"/>
        </w:numPr>
        <w:tabs>
          <w:tab w:val="left" w:pos="4189"/>
        </w:tabs>
        <w:spacing w:line="240" w:lineRule="auto"/>
      </w:pPr>
      <w:r w:rsidRPr="00DB388F">
        <w:t>Fukuyama</w:t>
      </w:r>
      <w:r>
        <w:t xml:space="preserve">, Francis.  </w:t>
      </w:r>
      <w:proofErr w:type="gramStart"/>
      <w:r>
        <w:t>1989.  “</w:t>
      </w:r>
      <w:proofErr w:type="gramEnd"/>
      <w:r>
        <w:t xml:space="preserve">The </w:t>
      </w:r>
      <w:r w:rsidRPr="00DB388F">
        <w:t>End of History?</w:t>
      </w:r>
      <w:r>
        <w:t xml:space="preserve">”  </w:t>
      </w:r>
      <w:r>
        <w:rPr>
          <w:i/>
        </w:rPr>
        <w:t>The National Interest.</w:t>
      </w:r>
      <w:r>
        <w:rPr>
          <w:iCs/>
        </w:rPr>
        <w:t xml:space="preserve">  16:  3-18.</w:t>
      </w:r>
    </w:p>
    <w:p w14:paraId="48FDF929" w14:textId="77777777" w:rsidR="00FD0E6D" w:rsidRPr="00DB388F" w:rsidRDefault="00FD0E6D" w:rsidP="00FD0E6D">
      <w:pPr>
        <w:numPr>
          <w:ilvl w:val="2"/>
          <w:numId w:val="10"/>
        </w:numPr>
        <w:tabs>
          <w:tab w:val="left" w:pos="4189"/>
        </w:tabs>
        <w:spacing w:line="240" w:lineRule="auto"/>
      </w:pPr>
      <w:r w:rsidRPr="00DB388F">
        <w:t>Huntington</w:t>
      </w:r>
      <w:r>
        <w:t xml:space="preserve">, Samuel P.  “The </w:t>
      </w:r>
      <w:r w:rsidRPr="00DB388F">
        <w:t>Clash of Civilizations?</w:t>
      </w:r>
      <w:r>
        <w:t xml:space="preserve">”  </w:t>
      </w:r>
      <w:r>
        <w:rPr>
          <w:i/>
          <w:iCs/>
        </w:rPr>
        <w:t>Foreign Affairs.</w:t>
      </w:r>
      <w:r>
        <w:t xml:space="preserve">  72(3</w:t>
      </w:r>
      <w:proofErr w:type="gramStart"/>
      <w:r>
        <w:t>)  22</w:t>
      </w:r>
      <w:proofErr w:type="gramEnd"/>
      <w:r>
        <w:t>-49</w:t>
      </w:r>
    </w:p>
    <w:p w14:paraId="64887427" w14:textId="77777777" w:rsidR="008B6C7F" w:rsidRDefault="00881D05" w:rsidP="008B6C7F">
      <w:pPr>
        <w:numPr>
          <w:ilvl w:val="1"/>
          <w:numId w:val="10"/>
        </w:numPr>
        <w:tabs>
          <w:tab w:val="left" w:pos="4189"/>
        </w:tabs>
        <w:spacing w:line="240" w:lineRule="auto"/>
      </w:pPr>
      <w:r>
        <w:t>Feb 5</w:t>
      </w:r>
      <w:r w:rsidR="005F4AB9">
        <w:t xml:space="preserve"> </w:t>
      </w:r>
      <w:r w:rsidR="008B6C7F" w:rsidRPr="00DB388F">
        <w:t>– debates of the 1990s</w:t>
      </w:r>
    </w:p>
    <w:p w14:paraId="3F6E9F16" w14:textId="77777777" w:rsidR="00FD0E6D" w:rsidRDefault="00FD0E6D" w:rsidP="00FD0E6D">
      <w:pPr>
        <w:numPr>
          <w:ilvl w:val="2"/>
          <w:numId w:val="10"/>
        </w:numPr>
        <w:tabs>
          <w:tab w:val="left" w:pos="4189"/>
        </w:tabs>
        <w:spacing w:line="240" w:lineRule="auto"/>
      </w:pPr>
      <w:r>
        <w:rPr>
          <w:b/>
        </w:rPr>
        <w:t>Discussion paper 1 due</w:t>
      </w:r>
    </w:p>
    <w:p w14:paraId="11D9D2E1" w14:textId="77777777" w:rsidR="00FD0E6D" w:rsidRDefault="00FD0E6D" w:rsidP="00FD0E6D">
      <w:pPr>
        <w:numPr>
          <w:ilvl w:val="2"/>
          <w:numId w:val="10"/>
        </w:numPr>
        <w:tabs>
          <w:tab w:val="left" w:pos="4189"/>
        </w:tabs>
        <w:spacing w:line="240" w:lineRule="auto"/>
      </w:pPr>
      <w:r>
        <w:t>1</w:t>
      </w:r>
      <w:r w:rsidRPr="00DC2A3D">
        <w:rPr>
          <w:vertAlign w:val="superscript"/>
        </w:rPr>
        <w:t>st</w:t>
      </w:r>
      <w:r>
        <w:t xml:space="preserve"> paper workshop</w:t>
      </w:r>
    </w:p>
    <w:p w14:paraId="3C12FC87" w14:textId="5F43E79E" w:rsidR="00FD0E6D" w:rsidRPr="00DB388F" w:rsidRDefault="00FD0E6D" w:rsidP="00FD0E6D">
      <w:pPr>
        <w:numPr>
          <w:ilvl w:val="2"/>
          <w:numId w:val="10"/>
        </w:numPr>
        <w:tabs>
          <w:tab w:val="left" w:pos="4189"/>
        </w:tabs>
        <w:spacing w:line="240" w:lineRule="auto"/>
      </w:pPr>
      <w:r>
        <w:t xml:space="preserve">Readings TBD </w:t>
      </w:r>
    </w:p>
    <w:p w14:paraId="37C2FCD3" w14:textId="0C9DAF55" w:rsidR="00DB388F" w:rsidRPr="00DB388F" w:rsidRDefault="00DB388F" w:rsidP="00DB388F">
      <w:pPr>
        <w:numPr>
          <w:ilvl w:val="0"/>
          <w:numId w:val="10"/>
        </w:numPr>
        <w:tabs>
          <w:tab w:val="left" w:pos="4189"/>
        </w:tabs>
        <w:spacing w:line="240" w:lineRule="auto"/>
      </w:pPr>
      <w:r w:rsidRPr="00DB388F">
        <w:t>Week 5</w:t>
      </w:r>
    </w:p>
    <w:p w14:paraId="74D3EBC8" w14:textId="77777777" w:rsidR="008B6C7F" w:rsidRPr="00DB388F" w:rsidRDefault="00881D05" w:rsidP="008B6C7F">
      <w:pPr>
        <w:numPr>
          <w:ilvl w:val="1"/>
          <w:numId w:val="10"/>
        </w:numPr>
        <w:tabs>
          <w:tab w:val="left" w:pos="4189"/>
        </w:tabs>
        <w:spacing w:line="240" w:lineRule="auto"/>
      </w:pPr>
      <w:r>
        <w:t>Feb 10</w:t>
      </w:r>
      <w:r w:rsidR="00B45705">
        <w:t xml:space="preserve"> </w:t>
      </w:r>
      <w:r w:rsidR="008B6C7F">
        <w:t>– changes in the international system</w:t>
      </w:r>
    </w:p>
    <w:p w14:paraId="010941FC" w14:textId="77777777" w:rsidR="008B6C7F" w:rsidRPr="00DB388F" w:rsidRDefault="008B6C7F" w:rsidP="008B6C7F">
      <w:pPr>
        <w:numPr>
          <w:ilvl w:val="2"/>
          <w:numId w:val="10"/>
        </w:numPr>
        <w:tabs>
          <w:tab w:val="left" w:pos="4189"/>
        </w:tabs>
        <w:spacing w:line="240" w:lineRule="auto"/>
      </w:pPr>
      <w:r w:rsidRPr="00DB388F">
        <w:t>Ikenberry</w:t>
      </w:r>
      <w:r>
        <w:t xml:space="preserve">, G. John. </w:t>
      </w:r>
      <w:r w:rsidRPr="00DB388F">
        <w:t xml:space="preserve"> </w:t>
      </w:r>
      <w:proofErr w:type="gramStart"/>
      <w:r w:rsidRPr="00DB388F">
        <w:t>2018</w:t>
      </w:r>
      <w:r>
        <w:t>.  “</w:t>
      </w:r>
      <w:proofErr w:type="gramEnd"/>
      <w:r>
        <w:t xml:space="preserve">The </w:t>
      </w:r>
      <w:r w:rsidRPr="00DB388F">
        <w:t>end of international liberal order?</w:t>
      </w:r>
      <w:r>
        <w:t xml:space="preserve">”  </w:t>
      </w:r>
      <w:r>
        <w:rPr>
          <w:i/>
          <w:iCs/>
        </w:rPr>
        <w:t xml:space="preserve">International Affairs.  </w:t>
      </w:r>
      <w:r>
        <w:t>94(1):  7-23.</w:t>
      </w:r>
    </w:p>
    <w:p w14:paraId="5B350A6E" w14:textId="77777777" w:rsidR="008B6C7F" w:rsidRPr="00DB388F" w:rsidRDefault="008B6C7F" w:rsidP="008B6C7F">
      <w:pPr>
        <w:numPr>
          <w:ilvl w:val="2"/>
          <w:numId w:val="10"/>
        </w:numPr>
        <w:tabs>
          <w:tab w:val="left" w:pos="4189"/>
        </w:tabs>
        <w:spacing w:line="240" w:lineRule="auto"/>
      </w:pPr>
      <w:r w:rsidRPr="00DB388F">
        <w:t>Lake</w:t>
      </w:r>
      <w:r>
        <w:t>, David A., Lisa L. Martin, and Thomas Risse.  2021. “</w:t>
      </w:r>
      <w:r w:rsidRPr="00DB388F">
        <w:t>Challenges to the Liberal Order: Reflections on International Organization</w:t>
      </w:r>
      <w:r>
        <w:t xml:space="preserve">.”  </w:t>
      </w:r>
      <w:r>
        <w:rPr>
          <w:i/>
          <w:iCs/>
        </w:rPr>
        <w:t xml:space="preserve">International Organization.  </w:t>
      </w:r>
      <w:r>
        <w:t>75(2):  225-257.</w:t>
      </w:r>
    </w:p>
    <w:p w14:paraId="1CDE0C69" w14:textId="77777777" w:rsidR="008B6C7F" w:rsidRPr="00DB388F" w:rsidRDefault="008B6C7F" w:rsidP="008B6C7F">
      <w:pPr>
        <w:numPr>
          <w:ilvl w:val="2"/>
          <w:numId w:val="10"/>
        </w:numPr>
        <w:tabs>
          <w:tab w:val="left" w:pos="4189"/>
        </w:tabs>
        <w:spacing w:line="240" w:lineRule="auto"/>
      </w:pPr>
      <w:r w:rsidRPr="00DB388F">
        <w:t>Adler-Nissen</w:t>
      </w:r>
      <w:r>
        <w:t>, Rebecca</w:t>
      </w:r>
      <w:r w:rsidRPr="00DB388F">
        <w:t xml:space="preserve"> and </w:t>
      </w:r>
      <w:r>
        <w:t xml:space="preserve">Ayşe </w:t>
      </w:r>
      <w:proofErr w:type="spellStart"/>
      <w:r>
        <w:t>Zarakol</w:t>
      </w:r>
      <w:proofErr w:type="spellEnd"/>
      <w:r>
        <w:t xml:space="preserve">.  </w:t>
      </w:r>
      <w:proofErr w:type="gramStart"/>
      <w:r>
        <w:t>2021.  “</w:t>
      </w:r>
      <w:proofErr w:type="gramEnd"/>
      <w:r w:rsidRPr="00DB388F">
        <w:t>Struggles for Recognition: The Liberal International Order and the Merger of Its Discontents</w:t>
      </w:r>
      <w:r>
        <w:t xml:space="preserve">.”  </w:t>
      </w:r>
      <w:r>
        <w:rPr>
          <w:i/>
          <w:iCs/>
        </w:rPr>
        <w:t xml:space="preserve">International Organization.  </w:t>
      </w:r>
      <w:r>
        <w:t>75(2):  611-634.  (skim)</w:t>
      </w:r>
    </w:p>
    <w:p w14:paraId="04ED0203" w14:textId="4AD30994" w:rsidR="00B45705" w:rsidRDefault="008B6C7F" w:rsidP="008B6C7F">
      <w:pPr>
        <w:numPr>
          <w:ilvl w:val="2"/>
          <w:numId w:val="10"/>
        </w:numPr>
        <w:tabs>
          <w:tab w:val="left" w:pos="4189"/>
        </w:tabs>
        <w:spacing w:line="240" w:lineRule="auto"/>
      </w:pPr>
      <w:r w:rsidRPr="00DB388F">
        <w:t>Weiss</w:t>
      </w:r>
      <w:r>
        <w:t>, Jessica Chen</w:t>
      </w:r>
      <w:r w:rsidRPr="00DB388F">
        <w:t xml:space="preserve"> and </w:t>
      </w:r>
      <w:r>
        <w:t xml:space="preserve">Jeremy L. </w:t>
      </w:r>
      <w:r w:rsidRPr="00DB388F">
        <w:t>Wallace</w:t>
      </w:r>
      <w:r>
        <w:t xml:space="preserve">.  </w:t>
      </w:r>
      <w:proofErr w:type="gramStart"/>
      <w:r>
        <w:t>2021.  “</w:t>
      </w:r>
      <w:proofErr w:type="gramEnd"/>
      <w:r w:rsidRPr="00DB388F">
        <w:t>Domestic Politics, China's Rise, and the Future of the Liberal International Order</w:t>
      </w:r>
      <w:r>
        <w:t>.”</w:t>
      </w:r>
      <w:r w:rsidRPr="00DB388F">
        <w:t xml:space="preserve"> </w:t>
      </w:r>
      <w:r>
        <w:rPr>
          <w:i/>
          <w:iCs/>
        </w:rPr>
        <w:t xml:space="preserve">International Organization.  </w:t>
      </w:r>
      <w:r>
        <w:t>75(2):  635-664.  (skim)</w:t>
      </w:r>
    </w:p>
    <w:p w14:paraId="52DEB235" w14:textId="77777777" w:rsidR="008B6C7F" w:rsidRPr="00DB388F" w:rsidRDefault="00881D05" w:rsidP="008B6C7F">
      <w:pPr>
        <w:numPr>
          <w:ilvl w:val="1"/>
          <w:numId w:val="10"/>
        </w:numPr>
        <w:tabs>
          <w:tab w:val="left" w:pos="4189"/>
        </w:tabs>
        <w:spacing w:line="240" w:lineRule="auto"/>
      </w:pPr>
      <w:r>
        <w:t>Feb 12</w:t>
      </w:r>
      <w:r w:rsidR="009B184A">
        <w:t xml:space="preserve"> </w:t>
      </w:r>
      <w:r w:rsidR="008B6C7F">
        <w:t>- r</w:t>
      </w:r>
      <w:r w:rsidR="008B6C7F" w:rsidRPr="00DB388F">
        <w:t>eturn to multipolarity</w:t>
      </w:r>
    </w:p>
    <w:p w14:paraId="44677744" w14:textId="77777777" w:rsidR="008B6C7F" w:rsidRPr="00DB388F" w:rsidRDefault="008B6C7F" w:rsidP="008B6C7F">
      <w:pPr>
        <w:numPr>
          <w:ilvl w:val="2"/>
          <w:numId w:val="10"/>
        </w:numPr>
        <w:tabs>
          <w:tab w:val="left" w:pos="4189"/>
        </w:tabs>
        <w:spacing w:line="240" w:lineRule="auto"/>
      </w:pPr>
      <w:r w:rsidRPr="00DB388F">
        <w:t>Posen</w:t>
      </w:r>
      <w:r>
        <w:t xml:space="preserve">, Barry R.  </w:t>
      </w:r>
      <w:proofErr w:type="gramStart"/>
      <w:r>
        <w:t>2009.  “</w:t>
      </w:r>
      <w:proofErr w:type="gramEnd"/>
      <w:r w:rsidRPr="00DB388F">
        <w:t>Emerging Multipolarity: Why Should We Care?</w:t>
      </w:r>
      <w:r>
        <w:t xml:space="preserve">”  </w:t>
      </w:r>
      <w:r w:rsidRPr="0091732A">
        <w:rPr>
          <w:i/>
          <w:iCs/>
        </w:rPr>
        <w:t>Current History</w:t>
      </w:r>
      <w:r>
        <w:t>.  108(721), 347-352.</w:t>
      </w:r>
    </w:p>
    <w:p w14:paraId="116DAB48" w14:textId="389B196E" w:rsidR="00DB388F" w:rsidRPr="00DB388F" w:rsidRDefault="008B6C7F" w:rsidP="008B6C7F">
      <w:pPr>
        <w:numPr>
          <w:ilvl w:val="2"/>
          <w:numId w:val="10"/>
        </w:numPr>
        <w:tabs>
          <w:tab w:val="left" w:pos="4189"/>
        </w:tabs>
        <w:spacing w:line="240" w:lineRule="auto"/>
      </w:pPr>
      <w:r w:rsidRPr="0091732A">
        <w:t>Mearsheimer, J</w:t>
      </w:r>
      <w:r>
        <w:t>ohn</w:t>
      </w:r>
      <w:r w:rsidRPr="0091732A">
        <w:t xml:space="preserve"> J. </w:t>
      </w:r>
      <w:r>
        <w:t xml:space="preserve"> </w:t>
      </w:r>
      <w:proofErr w:type="gramStart"/>
      <w:r w:rsidRPr="0091732A">
        <w:t xml:space="preserve">1990. </w:t>
      </w:r>
      <w:r>
        <w:t xml:space="preserve"> “</w:t>
      </w:r>
      <w:proofErr w:type="gramEnd"/>
      <w:r w:rsidRPr="0091732A">
        <w:t>Back to the Future: Instability in Europe after the Cold War.</w:t>
      </w:r>
      <w:r>
        <w:t xml:space="preserve">” </w:t>
      </w:r>
      <w:r w:rsidRPr="0091732A">
        <w:t xml:space="preserve"> </w:t>
      </w:r>
      <w:r w:rsidRPr="0091732A">
        <w:rPr>
          <w:i/>
          <w:iCs/>
        </w:rPr>
        <w:t>International Security</w:t>
      </w:r>
      <w:r>
        <w:t>.</w:t>
      </w:r>
      <w:r w:rsidRPr="0091732A">
        <w:t xml:space="preserve"> 15(1)</w:t>
      </w:r>
      <w:r>
        <w:t>:</w:t>
      </w:r>
      <w:r w:rsidRPr="0091732A">
        <w:t xml:space="preserve"> 5–56.</w:t>
      </w:r>
    </w:p>
    <w:p w14:paraId="375098BD" w14:textId="77777777" w:rsidR="00DB388F" w:rsidRPr="00DB388F" w:rsidRDefault="00DB388F" w:rsidP="00DB388F">
      <w:pPr>
        <w:numPr>
          <w:ilvl w:val="0"/>
          <w:numId w:val="10"/>
        </w:numPr>
        <w:tabs>
          <w:tab w:val="left" w:pos="4189"/>
        </w:tabs>
        <w:spacing w:line="240" w:lineRule="auto"/>
      </w:pPr>
      <w:r w:rsidRPr="00DB388F">
        <w:t>Week 6</w:t>
      </w:r>
    </w:p>
    <w:p w14:paraId="47315499" w14:textId="77777777" w:rsidR="008B6C7F" w:rsidRPr="00DB388F" w:rsidRDefault="00881D05" w:rsidP="008B6C7F">
      <w:pPr>
        <w:numPr>
          <w:ilvl w:val="1"/>
          <w:numId w:val="10"/>
        </w:numPr>
        <w:tabs>
          <w:tab w:val="left" w:pos="4189"/>
        </w:tabs>
        <w:spacing w:line="240" w:lineRule="auto"/>
      </w:pPr>
      <w:r>
        <w:t>Feb 17</w:t>
      </w:r>
      <w:r w:rsidR="009B184A">
        <w:t xml:space="preserve"> </w:t>
      </w:r>
      <w:r w:rsidR="008B6C7F">
        <w:t xml:space="preserve">- </w:t>
      </w:r>
      <w:r w:rsidR="008B6C7F" w:rsidRPr="00DB388F">
        <w:t>Hegemonic stability theory, Thucydides trap</w:t>
      </w:r>
    </w:p>
    <w:p w14:paraId="3B8A1AF9" w14:textId="77777777" w:rsidR="00FE6A3F" w:rsidRPr="00B45705" w:rsidRDefault="00FE6A3F" w:rsidP="00FE6A3F">
      <w:pPr>
        <w:numPr>
          <w:ilvl w:val="2"/>
          <w:numId w:val="10"/>
        </w:numPr>
        <w:tabs>
          <w:tab w:val="left" w:pos="4189"/>
        </w:tabs>
        <w:spacing w:line="240" w:lineRule="auto"/>
      </w:pPr>
      <w:r>
        <w:rPr>
          <w:b/>
          <w:bCs/>
        </w:rPr>
        <w:t>1</w:t>
      </w:r>
      <w:r w:rsidRPr="00FE6A3F">
        <w:rPr>
          <w:b/>
          <w:bCs/>
          <w:vertAlign w:val="superscript"/>
        </w:rPr>
        <w:t>st</w:t>
      </w:r>
      <w:r>
        <w:rPr>
          <w:b/>
          <w:bCs/>
        </w:rPr>
        <w:t xml:space="preserve"> interim assignment due</w:t>
      </w:r>
    </w:p>
    <w:p w14:paraId="4422F75F" w14:textId="77777777" w:rsidR="008B6C7F" w:rsidRPr="00DB388F" w:rsidRDefault="008B6C7F" w:rsidP="008B6C7F">
      <w:pPr>
        <w:numPr>
          <w:ilvl w:val="2"/>
          <w:numId w:val="10"/>
        </w:numPr>
        <w:tabs>
          <w:tab w:val="left" w:pos="4189"/>
        </w:tabs>
        <w:spacing w:line="240" w:lineRule="auto"/>
      </w:pPr>
      <w:r w:rsidRPr="00DB388F">
        <w:t>Allison</w:t>
      </w:r>
      <w:r>
        <w:t xml:space="preserve">, Graham.  </w:t>
      </w:r>
      <w:proofErr w:type="gramStart"/>
      <w:r>
        <w:t>2015.  “</w:t>
      </w:r>
      <w:proofErr w:type="gramEnd"/>
      <w:r w:rsidRPr="00AA5C67">
        <w:t>The Thucydides Trap: Are the U.S. and China Headed for War?</w:t>
      </w:r>
      <w:r>
        <w:t xml:space="preserve">”  </w:t>
      </w:r>
      <w:r w:rsidRPr="00AA5C67">
        <w:rPr>
          <w:i/>
          <w:iCs/>
        </w:rPr>
        <w:t>The Atlantic</w:t>
      </w:r>
      <w:r>
        <w:t xml:space="preserve">.  September 24, 2015.  </w:t>
      </w:r>
      <w:hyperlink r:id="rId13" w:history="1">
        <w:r w:rsidRPr="00835605">
          <w:rPr>
            <w:rStyle w:val="Hyperlink"/>
          </w:rPr>
          <w:t>https://www.theatlantic.com/international/archive/2015/09/united-states-china-war-thucydides-trap/406756/</w:t>
        </w:r>
      </w:hyperlink>
      <w:r>
        <w:t xml:space="preserve">  (on Canvas)</w:t>
      </w:r>
    </w:p>
    <w:p w14:paraId="0C78CD75" w14:textId="77777777" w:rsidR="008B6C7F" w:rsidRDefault="008B6C7F" w:rsidP="008B6C7F">
      <w:pPr>
        <w:numPr>
          <w:ilvl w:val="2"/>
          <w:numId w:val="10"/>
        </w:numPr>
        <w:tabs>
          <w:tab w:val="left" w:pos="4189"/>
        </w:tabs>
        <w:spacing w:line="240" w:lineRule="auto"/>
      </w:pPr>
      <w:bookmarkStart w:id="2" w:name="_Hlk144169524"/>
      <w:r w:rsidRPr="00694EA0">
        <w:t>Lebow, R</w:t>
      </w:r>
      <w:r>
        <w:t>ichard</w:t>
      </w:r>
      <w:r w:rsidRPr="00694EA0">
        <w:t xml:space="preserve"> N</w:t>
      </w:r>
      <w:r>
        <w:t>ed</w:t>
      </w:r>
      <w:r w:rsidRPr="00694EA0">
        <w:t xml:space="preserve">, &amp; </w:t>
      </w:r>
      <w:r>
        <w:t xml:space="preserve">Benjamin </w:t>
      </w:r>
      <w:r w:rsidRPr="00694EA0">
        <w:t xml:space="preserve">Valentino. </w:t>
      </w:r>
      <w:r>
        <w:t xml:space="preserve"> </w:t>
      </w:r>
      <w:proofErr w:type="gramStart"/>
      <w:r w:rsidRPr="00694EA0">
        <w:t>2009.</w:t>
      </w:r>
      <w:r>
        <w:t xml:space="preserve"> </w:t>
      </w:r>
      <w:r w:rsidRPr="00694EA0">
        <w:t xml:space="preserve"> </w:t>
      </w:r>
      <w:r>
        <w:t>“</w:t>
      </w:r>
      <w:proofErr w:type="gramEnd"/>
      <w:r w:rsidRPr="00694EA0">
        <w:t>Lost in Transition: A Critical Analysis of Power Transition Theory.</w:t>
      </w:r>
      <w:r>
        <w:t xml:space="preserve">” </w:t>
      </w:r>
      <w:r w:rsidRPr="00694EA0">
        <w:t xml:space="preserve"> </w:t>
      </w:r>
      <w:r w:rsidRPr="00694EA0">
        <w:rPr>
          <w:i/>
          <w:iCs/>
        </w:rPr>
        <w:t>International Relations</w:t>
      </w:r>
      <w:r>
        <w:t>.</w:t>
      </w:r>
      <w:r w:rsidRPr="00694EA0">
        <w:t xml:space="preserve"> 23(3)</w:t>
      </w:r>
      <w:r>
        <w:t>:</w:t>
      </w:r>
      <w:r w:rsidRPr="00694EA0">
        <w:t xml:space="preserve"> 389–410. </w:t>
      </w:r>
      <w:proofErr w:type="gramStart"/>
      <w:r w:rsidRPr="00694EA0">
        <w:t xml:space="preserve">https://doi.org/10.1177/0047117809340481 </w:t>
      </w:r>
      <w:r>
        <w:t xml:space="preserve"> (</w:t>
      </w:r>
      <w:proofErr w:type="gramEnd"/>
      <w:r>
        <w:t>on Canvas)</w:t>
      </w:r>
    </w:p>
    <w:bookmarkEnd w:id="2"/>
    <w:p w14:paraId="295A57EC" w14:textId="452274E7" w:rsidR="00DB388F" w:rsidRPr="00DB388F" w:rsidRDefault="008B6C7F" w:rsidP="008B6C7F">
      <w:pPr>
        <w:numPr>
          <w:ilvl w:val="2"/>
          <w:numId w:val="10"/>
        </w:numPr>
        <w:tabs>
          <w:tab w:val="left" w:pos="4189"/>
        </w:tabs>
        <w:spacing w:line="240" w:lineRule="auto"/>
      </w:pPr>
      <w:r w:rsidRPr="00DB388F">
        <w:t xml:space="preserve">Lemke, Douglas and Suzanne Werner.  </w:t>
      </w:r>
      <w:proofErr w:type="gramStart"/>
      <w:r w:rsidRPr="00DB388F">
        <w:t>1996.  “</w:t>
      </w:r>
      <w:proofErr w:type="gramEnd"/>
      <w:r w:rsidRPr="00DB388F">
        <w:t xml:space="preserve">Power Parity, Commitment to Change and War.”  </w:t>
      </w:r>
      <w:r w:rsidRPr="00DB388F">
        <w:rPr>
          <w:i/>
        </w:rPr>
        <w:t xml:space="preserve">International Studies Quarterly.  </w:t>
      </w:r>
      <w:r w:rsidRPr="00DB388F">
        <w:t xml:space="preserve">40(2):  235-260.  </w:t>
      </w:r>
      <w:r>
        <w:t>(skim)</w:t>
      </w:r>
    </w:p>
    <w:p w14:paraId="026D6828" w14:textId="77777777" w:rsidR="008B6C7F" w:rsidRPr="00DB388F" w:rsidRDefault="00881D05" w:rsidP="008B6C7F">
      <w:pPr>
        <w:numPr>
          <w:ilvl w:val="1"/>
          <w:numId w:val="10"/>
        </w:numPr>
        <w:tabs>
          <w:tab w:val="left" w:pos="4189"/>
        </w:tabs>
        <w:spacing w:line="240" w:lineRule="auto"/>
      </w:pPr>
      <w:r>
        <w:t>Feb 19</w:t>
      </w:r>
      <w:r w:rsidR="009B184A">
        <w:t xml:space="preserve"> </w:t>
      </w:r>
      <w:r w:rsidR="008B6C7F">
        <w:t xml:space="preserve">- </w:t>
      </w:r>
      <w:r w:rsidR="008B6C7F" w:rsidRPr="00DB388F">
        <w:t>Rogue states</w:t>
      </w:r>
    </w:p>
    <w:p w14:paraId="3A4173A4" w14:textId="77777777" w:rsidR="008B6C7F" w:rsidRDefault="008B6C7F" w:rsidP="008B6C7F">
      <w:pPr>
        <w:numPr>
          <w:ilvl w:val="2"/>
          <w:numId w:val="10"/>
        </w:numPr>
        <w:tabs>
          <w:tab w:val="left" w:pos="4189"/>
        </w:tabs>
        <w:spacing w:line="240" w:lineRule="auto"/>
      </w:pPr>
      <w:r w:rsidRPr="008721E1">
        <w:t>Caprioli, M</w:t>
      </w:r>
      <w:r>
        <w:t>ary and Peter F.</w:t>
      </w:r>
      <w:r w:rsidRPr="008721E1">
        <w:t xml:space="preserve"> Trumbore. </w:t>
      </w:r>
      <w:r>
        <w:t xml:space="preserve"> </w:t>
      </w:r>
      <w:proofErr w:type="gramStart"/>
      <w:r w:rsidRPr="008721E1">
        <w:t>2005.</w:t>
      </w:r>
      <w:r>
        <w:t xml:space="preserve"> </w:t>
      </w:r>
      <w:r w:rsidRPr="008721E1">
        <w:t xml:space="preserve"> </w:t>
      </w:r>
      <w:r>
        <w:t>“</w:t>
      </w:r>
      <w:proofErr w:type="gramEnd"/>
      <w:r w:rsidRPr="008721E1">
        <w:t>Rhetoric versus Reality: Rogue States in Interstate Conflict.</w:t>
      </w:r>
      <w:r>
        <w:t xml:space="preserve">” </w:t>
      </w:r>
      <w:r w:rsidRPr="008721E1">
        <w:t xml:space="preserve"> </w:t>
      </w:r>
      <w:r w:rsidRPr="008721E1">
        <w:rPr>
          <w:i/>
          <w:iCs/>
        </w:rPr>
        <w:t>The Journal of Conflict Resolution.</w:t>
      </w:r>
      <w:r w:rsidRPr="008721E1">
        <w:t xml:space="preserve"> 49(5)</w:t>
      </w:r>
      <w:r>
        <w:t>:</w:t>
      </w:r>
      <w:r w:rsidRPr="008721E1">
        <w:t xml:space="preserve"> 770–791. </w:t>
      </w:r>
    </w:p>
    <w:p w14:paraId="534F4DF5" w14:textId="490452CA" w:rsidR="003878C1" w:rsidRDefault="008B6C7F" w:rsidP="008B6C7F">
      <w:pPr>
        <w:numPr>
          <w:ilvl w:val="2"/>
          <w:numId w:val="10"/>
        </w:numPr>
        <w:tabs>
          <w:tab w:val="left" w:pos="4189"/>
        </w:tabs>
        <w:spacing w:line="240" w:lineRule="auto"/>
      </w:pPr>
      <w:r>
        <w:t xml:space="preserve">International Crisis Group.  </w:t>
      </w:r>
      <w:proofErr w:type="gramStart"/>
      <w:r>
        <w:t>2023.  “</w:t>
      </w:r>
      <w:proofErr w:type="gramEnd"/>
      <w:r w:rsidRPr="00431B4D">
        <w:t>10 Conflicts to Watch in 2023</w:t>
      </w:r>
      <w:r>
        <w:t xml:space="preserve">.”  </w:t>
      </w:r>
      <w:hyperlink r:id="rId14" w:history="1">
        <w:r w:rsidRPr="00A22681">
          <w:rPr>
            <w:rStyle w:val="Hyperlink"/>
          </w:rPr>
          <w:t>https://www.crisisgroup.org/global/10-conflicts-watch-2023</w:t>
        </w:r>
      </w:hyperlink>
      <w:r w:rsidRPr="00DB388F">
        <w:t xml:space="preserve"> </w:t>
      </w:r>
    </w:p>
    <w:p w14:paraId="77605F3A" w14:textId="77777777" w:rsidR="00DB388F" w:rsidRPr="00DB388F" w:rsidRDefault="00DB388F" w:rsidP="00DB388F">
      <w:pPr>
        <w:numPr>
          <w:ilvl w:val="0"/>
          <w:numId w:val="10"/>
        </w:numPr>
        <w:tabs>
          <w:tab w:val="left" w:pos="4189"/>
        </w:tabs>
        <w:spacing w:line="240" w:lineRule="auto"/>
      </w:pPr>
      <w:r w:rsidRPr="00DB388F">
        <w:t>Week 7</w:t>
      </w:r>
    </w:p>
    <w:p w14:paraId="4B0CA369" w14:textId="77777777" w:rsidR="008B6C7F" w:rsidRPr="00DB388F" w:rsidRDefault="00881D05" w:rsidP="008B6C7F">
      <w:pPr>
        <w:numPr>
          <w:ilvl w:val="1"/>
          <w:numId w:val="10"/>
        </w:numPr>
        <w:tabs>
          <w:tab w:val="left" w:pos="4189"/>
        </w:tabs>
        <w:spacing w:line="240" w:lineRule="auto"/>
      </w:pPr>
      <w:r>
        <w:t>Feb 24</w:t>
      </w:r>
      <w:r w:rsidR="009B184A">
        <w:t xml:space="preserve"> </w:t>
      </w:r>
      <w:r w:rsidR="008B6C7F">
        <w:t xml:space="preserve">- </w:t>
      </w:r>
      <w:r w:rsidR="008B6C7F" w:rsidRPr="00DB388F">
        <w:t xml:space="preserve">Civil war and ethnic conflict </w:t>
      </w:r>
    </w:p>
    <w:p w14:paraId="269A8E5F" w14:textId="0098173D" w:rsidR="00126F19" w:rsidRDefault="00126F19" w:rsidP="008B6C7F">
      <w:pPr>
        <w:numPr>
          <w:ilvl w:val="2"/>
          <w:numId w:val="10"/>
        </w:numPr>
        <w:tabs>
          <w:tab w:val="left" w:pos="4189"/>
        </w:tabs>
        <w:spacing w:line="240" w:lineRule="auto"/>
      </w:pPr>
      <w:r>
        <w:rPr>
          <w:b/>
          <w:bCs/>
        </w:rPr>
        <w:t>Discussion paper 2 due</w:t>
      </w:r>
    </w:p>
    <w:p w14:paraId="3EE5C9FD" w14:textId="51939A7D" w:rsidR="008B6C7F" w:rsidRPr="00DB388F" w:rsidRDefault="008B6C7F" w:rsidP="008B6C7F">
      <w:pPr>
        <w:numPr>
          <w:ilvl w:val="2"/>
          <w:numId w:val="10"/>
        </w:numPr>
        <w:tabs>
          <w:tab w:val="left" w:pos="4189"/>
        </w:tabs>
        <w:spacing w:line="240" w:lineRule="auto"/>
      </w:pPr>
      <w:r w:rsidRPr="00DB388F">
        <w:t>Walter</w:t>
      </w:r>
      <w:r>
        <w:t xml:space="preserve">, Barbara.  </w:t>
      </w:r>
      <w:proofErr w:type="gramStart"/>
      <w:r>
        <w:t>2017.  “</w:t>
      </w:r>
      <w:proofErr w:type="gramEnd"/>
      <w:r>
        <w:t xml:space="preserve">The </w:t>
      </w:r>
      <w:r w:rsidRPr="00DB388F">
        <w:t xml:space="preserve">New </w:t>
      </w:r>
      <w:proofErr w:type="spellStart"/>
      <w:r w:rsidRPr="00DB388F">
        <w:t>New</w:t>
      </w:r>
      <w:proofErr w:type="spellEnd"/>
      <w:r w:rsidRPr="00DB388F">
        <w:t xml:space="preserve"> Civil Wars</w:t>
      </w:r>
      <w:r>
        <w:t xml:space="preserve">.”  </w:t>
      </w:r>
      <w:r w:rsidRPr="00FF47EA">
        <w:rPr>
          <w:i/>
          <w:iCs/>
        </w:rPr>
        <w:t xml:space="preserve">Annual Review of Political Science.  </w:t>
      </w:r>
      <w:r>
        <w:t xml:space="preserve">20:  469-46.  </w:t>
      </w:r>
    </w:p>
    <w:p w14:paraId="1082B665" w14:textId="77777777" w:rsidR="008B6C7F" w:rsidRDefault="008B6C7F" w:rsidP="008B6C7F">
      <w:pPr>
        <w:numPr>
          <w:ilvl w:val="2"/>
          <w:numId w:val="10"/>
        </w:numPr>
        <w:tabs>
          <w:tab w:val="left" w:pos="4189"/>
        </w:tabs>
        <w:spacing w:line="240" w:lineRule="auto"/>
      </w:pPr>
      <w:r>
        <w:t xml:space="preserve">Kalyvas, Stathis N. and Laia </w:t>
      </w:r>
      <w:proofErr w:type="spellStart"/>
      <w:r>
        <w:t>Balcells</w:t>
      </w:r>
      <w:proofErr w:type="spellEnd"/>
      <w:r>
        <w:t xml:space="preserve">.  </w:t>
      </w:r>
      <w:proofErr w:type="gramStart"/>
      <w:r w:rsidRPr="00FF47EA">
        <w:t>2010.</w:t>
      </w:r>
      <w:r>
        <w:t xml:space="preserve"> </w:t>
      </w:r>
      <w:r w:rsidRPr="00FF47EA">
        <w:t xml:space="preserve"> </w:t>
      </w:r>
      <w:r>
        <w:t>“</w:t>
      </w:r>
      <w:proofErr w:type="gramEnd"/>
      <w:r w:rsidRPr="00FF47EA">
        <w:t>International System and Technologies of Rebellion: How the End of the Cold War Shaped Internal Conflict.</w:t>
      </w:r>
      <w:r>
        <w:t>”</w:t>
      </w:r>
      <w:r w:rsidRPr="00FF47EA">
        <w:t xml:space="preserve"> </w:t>
      </w:r>
      <w:r>
        <w:t xml:space="preserve"> </w:t>
      </w:r>
      <w:r w:rsidRPr="00085DBC">
        <w:rPr>
          <w:i/>
          <w:iCs/>
        </w:rPr>
        <w:t>The American Political Science Review</w:t>
      </w:r>
      <w:r>
        <w:t>.</w:t>
      </w:r>
      <w:r w:rsidRPr="00FF47EA">
        <w:t xml:space="preserve"> 104(3)</w:t>
      </w:r>
      <w:r>
        <w:t>:</w:t>
      </w:r>
      <w:r w:rsidRPr="00FF47EA">
        <w:t xml:space="preserve"> 415</w:t>
      </w:r>
      <w:r>
        <w:t>-</w:t>
      </w:r>
      <w:r w:rsidRPr="00FF47EA">
        <w:t>429.</w:t>
      </w:r>
    </w:p>
    <w:p w14:paraId="69E27975" w14:textId="492FA6A3" w:rsidR="00DB388F" w:rsidRDefault="008B6C7F" w:rsidP="008B6C7F">
      <w:pPr>
        <w:numPr>
          <w:ilvl w:val="2"/>
          <w:numId w:val="10"/>
        </w:numPr>
        <w:tabs>
          <w:tab w:val="left" w:pos="4189"/>
        </w:tabs>
        <w:spacing w:line="240" w:lineRule="auto"/>
      </w:pPr>
      <w:proofErr w:type="spellStart"/>
      <w:r w:rsidRPr="00DB388F">
        <w:t>Ghodes</w:t>
      </w:r>
      <w:proofErr w:type="spellEnd"/>
      <w:r>
        <w:t>, Anita R.  “</w:t>
      </w:r>
      <w:r w:rsidRPr="00DB388F">
        <w:t xml:space="preserve">Studying the Internet and Violent </w:t>
      </w:r>
      <w:r>
        <w:t>C</w:t>
      </w:r>
      <w:r w:rsidRPr="00DB388F">
        <w:t>onflict</w:t>
      </w:r>
      <w:r>
        <w:t xml:space="preserve">.”  </w:t>
      </w:r>
      <w:r>
        <w:rPr>
          <w:i/>
          <w:iCs/>
        </w:rPr>
        <w:t xml:space="preserve">Conflict Management and Peace Science.  </w:t>
      </w:r>
      <w:r>
        <w:t xml:space="preserve">35(1):  89-106.  </w:t>
      </w:r>
    </w:p>
    <w:p w14:paraId="32D89A76" w14:textId="77777777" w:rsidR="008B6C7F" w:rsidRPr="00DB388F" w:rsidRDefault="00881D05" w:rsidP="008B6C7F">
      <w:pPr>
        <w:numPr>
          <w:ilvl w:val="1"/>
          <w:numId w:val="10"/>
        </w:numPr>
        <w:tabs>
          <w:tab w:val="left" w:pos="4189"/>
        </w:tabs>
        <w:spacing w:line="240" w:lineRule="auto"/>
      </w:pPr>
      <w:r>
        <w:t>Feb 26</w:t>
      </w:r>
      <w:r w:rsidR="009B184A">
        <w:t xml:space="preserve"> </w:t>
      </w:r>
      <w:r w:rsidR="008B6C7F">
        <w:t xml:space="preserve">- </w:t>
      </w:r>
      <w:r w:rsidR="008B6C7F" w:rsidRPr="00DB388F">
        <w:t>Failed states</w:t>
      </w:r>
    </w:p>
    <w:p w14:paraId="3AAA7E01" w14:textId="77777777" w:rsidR="008B6C7F" w:rsidRPr="00DB388F" w:rsidRDefault="008B6C7F" w:rsidP="008B6C7F">
      <w:pPr>
        <w:numPr>
          <w:ilvl w:val="2"/>
          <w:numId w:val="10"/>
        </w:numPr>
        <w:tabs>
          <w:tab w:val="left" w:pos="4189"/>
        </w:tabs>
        <w:spacing w:line="240" w:lineRule="auto"/>
      </w:pPr>
      <w:r>
        <w:t xml:space="preserve">“The Fragile States Index, Annual Report 2022.”  Fund for Peace.  </w:t>
      </w:r>
      <w:hyperlink r:id="rId15" w:history="1">
        <w:r w:rsidRPr="004E4AA3">
          <w:rPr>
            <w:rStyle w:val="Hyperlink"/>
          </w:rPr>
          <w:t>https://fragilestatesindex.org/wp-content/uploads/2022/07/22-FSI-Report-Final.pdf</w:t>
        </w:r>
      </w:hyperlink>
      <w:r>
        <w:t xml:space="preserve"> </w:t>
      </w:r>
      <w:r w:rsidRPr="00DB388F">
        <w:t xml:space="preserve"> </w:t>
      </w:r>
      <w:r>
        <w:t>(Read 4-11, Skim 40-50, don’t worry about the rest)</w:t>
      </w:r>
    </w:p>
    <w:p w14:paraId="39B0BDBC" w14:textId="77777777" w:rsidR="008B6C7F" w:rsidRDefault="008B6C7F" w:rsidP="008B6C7F">
      <w:pPr>
        <w:numPr>
          <w:ilvl w:val="2"/>
          <w:numId w:val="10"/>
        </w:numPr>
        <w:tabs>
          <w:tab w:val="left" w:pos="4189"/>
        </w:tabs>
        <w:spacing w:line="240" w:lineRule="auto"/>
      </w:pPr>
      <w:r>
        <w:t>Goldstone</w:t>
      </w:r>
      <w:r w:rsidRPr="003878C1">
        <w:t>, J</w:t>
      </w:r>
      <w:r>
        <w:t>ack</w:t>
      </w:r>
      <w:r w:rsidRPr="003878C1">
        <w:t xml:space="preserve">. A. </w:t>
      </w:r>
      <w:r>
        <w:t xml:space="preserve"> </w:t>
      </w:r>
      <w:proofErr w:type="gramStart"/>
      <w:r w:rsidRPr="003878C1">
        <w:t xml:space="preserve">2008. </w:t>
      </w:r>
      <w:r>
        <w:t xml:space="preserve"> “</w:t>
      </w:r>
      <w:proofErr w:type="gramEnd"/>
      <w:r w:rsidRPr="003878C1">
        <w:t>Pathways to State Failure.</w:t>
      </w:r>
      <w:r>
        <w:t xml:space="preserve">” </w:t>
      </w:r>
      <w:r w:rsidRPr="003878C1">
        <w:t xml:space="preserve"> </w:t>
      </w:r>
      <w:r w:rsidRPr="003878C1">
        <w:rPr>
          <w:i/>
          <w:iCs/>
        </w:rPr>
        <w:t>Conflict Management and Peace Science</w:t>
      </w:r>
      <w:r>
        <w:t>.</w:t>
      </w:r>
      <w:r w:rsidRPr="003878C1">
        <w:t xml:space="preserve"> </w:t>
      </w:r>
      <w:r>
        <w:t xml:space="preserve"> </w:t>
      </w:r>
      <w:r w:rsidRPr="003878C1">
        <w:t>25(4)</w:t>
      </w:r>
      <w:r>
        <w:t>:</w:t>
      </w:r>
      <w:r w:rsidRPr="003878C1">
        <w:t xml:space="preserve"> 285–296.</w:t>
      </w:r>
    </w:p>
    <w:p w14:paraId="4C6BB92D" w14:textId="77777777" w:rsidR="008B6C7F" w:rsidRDefault="008B6C7F" w:rsidP="008B6C7F">
      <w:pPr>
        <w:numPr>
          <w:ilvl w:val="2"/>
          <w:numId w:val="10"/>
        </w:numPr>
        <w:tabs>
          <w:tab w:val="left" w:pos="4189"/>
        </w:tabs>
        <w:spacing w:line="240" w:lineRule="auto"/>
      </w:pPr>
      <w:r w:rsidRPr="00F41D1D">
        <w:t>Nay, O</w:t>
      </w:r>
      <w:r>
        <w:t>liver</w:t>
      </w:r>
      <w:r w:rsidRPr="00F41D1D">
        <w:t xml:space="preserve">. </w:t>
      </w:r>
      <w:r>
        <w:t xml:space="preserve"> </w:t>
      </w:r>
      <w:proofErr w:type="gramStart"/>
      <w:r w:rsidRPr="00F41D1D">
        <w:t>2013.</w:t>
      </w:r>
      <w:r>
        <w:t xml:space="preserve"> </w:t>
      </w:r>
      <w:r w:rsidRPr="00F41D1D">
        <w:t xml:space="preserve"> </w:t>
      </w:r>
      <w:r>
        <w:t>“</w:t>
      </w:r>
      <w:proofErr w:type="gramEnd"/>
      <w:r w:rsidRPr="00F41D1D">
        <w:t>Fragile and failed states: Critical perspectives on conceptual hybrids.</w:t>
      </w:r>
      <w:r>
        <w:t xml:space="preserve">” </w:t>
      </w:r>
      <w:r w:rsidRPr="00F41D1D">
        <w:t xml:space="preserve"> </w:t>
      </w:r>
      <w:r w:rsidRPr="00F41D1D">
        <w:rPr>
          <w:i/>
          <w:iCs/>
        </w:rPr>
        <w:t xml:space="preserve">International Political Science Review / Revue </w:t>
      </w:r>
      <w:proofErr w:type="spellStart"/>
      <w:r w:rsidRPr="00F41D1D">
        <w:rPr>
          <w:i/>
          <w:iCs/>
        </w:rPr>
        <w:t>Internationale</w:t>
      </w:r>
      <w:proofErr w:type="spellEnd"/>
      <w:r w:rsidRPr="00F41D1D">
        <w:rPr>
          <w:i/>
          <w:iCs/>
        </w:rPr>
        <w:t xml:space="preserve"> de Science Politique</w:t>
      </w:r>
      <w:r>
        <w:t xml:space="preserve">. </w:t>
      </w:r>
      <w:r w:rsidRPr="00F41D1D">
        <w:t xml:space="preserve"> 34(3)</w:t>
      </w:r>
      <w:r>
        <w:t xml:space="preserve">: </w:t>
      </w:r>
      <w:r w:rsidRPr="00F41D1D">
        <w:t xml:space="preserve"> 326–341. </w:t>
      </w:r>
    </w:p>
    <w:p w14:paraId="3523DFB7" w14:textId="5F836836" w:rsidR="00890821" w:rsidRDefault="008B6C7F" w:rsidP="008B6C7F">
      <w:pPr>
        <w:numPr>
          <w:ilvl w:val="2"/>
          <w:numId w:val="10"/>
        </w:numPr>
        <w:tabs>
          <w:tab w:val="left" w:pos="4189"/>
        </w:tabs>
        <w:spacing w:line="240" w:lineRule="auto"/>
      </w:pPr>
      <w:r>
        <w:t xml:space="preserve">Call, Charles T.  </w:t>
      </w:r>
      <w:proofErr w:type="gramStart"/>
      <w:r>
        <w:t>2010.  “</w:t>
      </w:r>
      <w:proofErr w:type="gramEnd"/>
      <w:r>
        <w:t xml:space="preserve">Beyond the ‘failed state’:  Toward conceptual alternatives.”  </w:t>
      </w:r>
      <w:r>
        <w:rPr>
          <w:i/>
          <w:iCs/>
        </w:rPr>
        <w:t>European Journal of International Relations.</w:t>
      </w:r>
      <w:r>
        <w:t xml:space="preserve">  17(2):  303-326</w:t>
      </w:r>
    </w:p>
    <w:p w14:paraId="6762276E" w14:textId="5FBECF4C" w:rsidR="00DB388F" w:rsidRPr="00DB388F" w:rsidRDefault="00DB388F" w:rsidP="00890821">
      <w:pPr>
        <w:numPr>
          <w:ilvl w:val="0"/>
          <w:numId w:val="10"/>
        </w:numPr>
        <w:tabs>
          <w:tab w:val="left" w:pos="4189"/>
        </w:tabs>
        <w:spacing w:line="240" w:lineRule="auto"/>
      </w:pPr>
      <w:r w:rsidRPr="00DB388F">
        <w:t>Week 8</w:t>
      </w:r>
    </w:p>
    <w:p w14:paraId="5C7EB150" w14:textId="77777777" w:rsidR="00A2707E" w:rsidRPr="00DB388F" w:rsidRDefault="00881D05" w:rsidP="00A2707E">
      <w:pPr>
        <w:numPr>
          <w:ilvl w:val="1"/>
          <w:numId w:val="10"/>
        </w:numPr>
        <w:tabs>
          <w:tab w:val="left" w:pos="4189"/>
        </w:tabs>
        <w:spacing w:line="240" w:lineRule="auto"/>
      </w:pPr>
      <w:r>
        <w:t>March 3</w:t>
      </w:r>
      <w:r w:rsidR="009B184A">
        <w:t xml:space="preserve"> </w:t>
      </w:r>
      <w:r w:rsidR="00A2707E">
        <w:t xml:space="preserve">- </w:t>
      </w:r>
      <w:r w:rsidR="00A2707E" w:rsidRPr="00DB388F">
        <w:t>Changing alliances</w:t>
      </w:r>
    </w:p>
    <w:p w14:paraId="036542C7" w14:textId="77777777" w:rsidR="00A2707E" w:rsidRDefault="00A2707E" w:rsidP="00A2707E">
      <w:pPr>
        <w:numPr>
          <w:ilvl w:val="2"/>
          <w:numId w:val="10"/>
        </w:numPr>
        <w:tabs>
          <w:tab w:val="left" w:pos="4189"/>
        </w:tabs>
        <w:spacing w:line="240" w:lineRule="auto"/>
      </w:pPr>
      <w:r>
        <w:t xml:space="preserve">Kenwick, Michael R. and Roseanne W. McManus.  </w:t>
      </w:r>
      <w:proofErr w:type="gramStart"/>
      <w:r>
        <w:t>2021.  “</w:t>
      </w:r>
      <w:proofErr w:type="gramEnd"/>
      <w:r>
        <w:t xml:space="preserve">Deterrence Theory and Alliance Politics.”  In </w:t>
      </w:r>
      <w:r w:rsidRPr="001E1523">
        <w:t xml:space="preserve">Mitchell, Sara McLaughlin, and </w:t>
      </w:r>
      <w:r>
        <w:t xml:space="preserve">John A. </w:t>
      </w:r>
      <w:r w:rsidRPr="001E1523">
        <w:t xml:space="preserve">Vasquez </w:t>
      </w:r>
      <w:r>
        <w:t>(</w:t>
      </w:r>
      <w:r w:rsidRPr="001E1523">
        <w:t>eds</w:t>
      </w:r>
      <w:r>
        <w:t xml:space="preserve">). </w:t>
      </w:r>
      <w:r w:rsidRPr="001E1523">
        <w:t xml:space="preserve"> </w:t>
      </w:r>
      <w:r w:rsidRPr="001E1523">
        <w:rPr>
          <w:i/>
          <w:iCs/>
        </w:rPr>
        <w:t>What Do We Know about War?</w:t>
      </w:r>
      <w:r>
        <w:t xml:space="preserve"> </w:t>
      </w:r>
      <w:r w:rsidRPr="001E1523">
        <w:t xml:space="preserve"> Blue Ridge Summit: Rowman &amp; Littlefield Publishers.</w:t>
      </w:r>
    </w:p>
    <w:p w14:paraId="63675065" w14:textId="00BC1858" w:rsidR="00DB388F" w:rsidRPr="00DB388F" w:rsidRDefault="00A2707E" w:rsidP="00A2707E">
      <w:pPr>
        <w:numPr>
          <w:ilvl w:val="2"/>
          <w:numId w:val="10"/>
        </w:numPr>
        <w:tabs>
          <w:tab w:val="left" w:pos="4189"/>
        </w:tabs>
        <w:spacing w:line="240" w:lineRule="auto"/>
      </w:pPr>
      <w:r>
        <w:t xml:space="preserve">“Changing Alliance Structures.”  2021.  International Institute for Strategic Studies.  </w:t>
      </w:r>
      <w:hyperlink r:id="rId16" w:history="1">
        <w:r w:rsidRPr="004E4AA3">
          <w:rPr>
            <w:rStyle w:val="Hyperlink"/>
          </w:rPr>
          <w:t>https://www.iiss.org/blogs/research-paper/2021/12/changing-alliance-structures</w:t>
        </w:r>
      </w:hyperlink>
      <w:r w:rsidRPr="00DB388F">
        <w:t xml:space="preserve"> </w:t>
      </w:r>
      <w:r>
        <w:t xml:space="preserve"> (read full report – click on “download research paper”)</w:t>
      </w:r>
    </w:p>
    <w:p w14:paraId="1A737B8C" w14:textId="77777777" w:rsidR="00A2707E" w:rsidRPr="00DB388F" w:rsidRDefault="00881D05" w:rsidP="00A2707E">
      <w:pPr>
        <w:numPr>
          <w:ilvl w:val="1"/>
          <w:numId w:val="10"/>
        </w:numPr>
        <w:tabs>
          <w:tab w:val="left" w:pos="4189"/>
        </w:tabs>
        <w:spacing w:line="240" w:lineRule="auto"/>
      </w:pPr>
      <w:r>
        <w:lastRenderedPageBreak/>
        <w:t>March 5</w:t>
      </w:r>
      <w:r w:rsidR="009B184A">
        <w:t xml:space="preserve"> </w:t>
      </w:r>
      <w:r w:rsidR="00A2707E">
        <w:t xml:space="preserve">- </w:t>
      </w:r>
      <w:r w:rsidR="00A2707E" w:rsidRPr="00DB388F">
        <w:t>Transnational influences on civil conflict</w:t>
      </w:r>
    </w:p>
    <w:p w14:paraId="5B575E15" w14:textId="77777777" w:rsidR="00A2707E" w:rsidRPr="00DB388F" w:rsidRDefault="00A2707E" w:rsidP="00A2707E">
      <w:pPr>
        <w:numPr>
          <w:ilvl w:val="2"/>
          <w:numId w:val="10"/>
        </w:numPr>
        <w:tabs>
          <w:tab w:val="left" w:pos="4189"/>
        </w:tabs>
        <w:spacing w:line="240" w:lineRule="auto"/>
      </w:pPr>
      <w:r>
        <w:t xml:space="preserve">Robinson, Kali and Will Merrow.  </w:t>
      </w:r>
      <w:proofErr w:type="gramStart"/>
      <w:r>
        <w:t>2021.  “</w:t>
      </w:r>
      <w:proofErr w:type="gramEnd"/>
      <w:r>
        <w:t xml:space="preserve">Iran’s Regional Armed Network.”  Council on Foreign Relations.  </w:t>
      </w:r>
      <w:hyperlink r:id="rId17" w:history="1">
        <w:r w:rsidRPr="00BE3DA5">
          <w:rPr>
            <w:rStyle w:val="Hyperlink"/>
          </w:rPr>
          <w:t>https://www.cfr.org/article/irans-regional-armed-network</w:t>
        </w:r>
      </w:hyperlink>
    </w:p>
    <w:p w14:paraId="41C13C9F" w14:textId="77777777" w:rsidR="00A2707E" w:rsidRDefault="00A2707E" w:rsidP="00A2707E">
      <w:pPr>
        <w:numPr>
          <w:ilvl w:val="2"/>
          <w:numId w:val="10"/>
        </w:numPr>
        <w:tabs>
          <w:tab w:val="left" w:pos="4189"/>
        </w:tabs>
        <w:spacing w:line="240" w:lineRule="auto"/>
      </w:pPr>
      <w:r w:rsidRPr="00890821">
        <w:t>Forsberg, E</w:t>
      </w:r>
      <w:r>
        <w:t>rika.</w:t>
      </w:r>
      <w:r w:rsidRPr="00890821">
        <w:t xml:space="preserve"> </w:t>
      </w:r>
      <w:r>
        <w:t xml:space="preserve"> </w:t>
      </w:r>
      <w:proofErr w:type="gramStart"/>
      <w:r w:rsidRPr="00890821">
        <w:t>2014.</w:t>
      </w:r>
      <w:r>
        <w:t xml:space="preserve"> </w:t>
      </w:r>
      <w:r w:rsidRPr="00890821">
        <w:t xml:space="preserve"> </w:t>
      </w:r>
      <w:r>
        <w:t>“</w:t>
      </w:r>
      <w:proofErr w:type="gramEnd"/>
      <w:r w:rsidRPr="00890821">
        <w:t>Diffusion in the Study of Civil Wars: A Cautionary Tale.</w:t>
      </w:r>
      <w:r>
        <w:t xml:space="preserve">” </w:t>
      </w:r>
      <w:r w:rsidRPr="00890821">
        <w:t xml:space="preserve"> </w:t>
      </w:r>
      <w:r w:rsidRPr="00890821">
        <w:rPr>
          <w:i/>
          <w:iCs/>
        </w:rPr>
        <w:t>International Studies Review</w:t>
      </w:r>
      <w:r w:rsidRPr="00890821">
        <w:t>, 16(2), 188–19</w:t>
      </w:r>
      <w:r>
        <w:t xml:space="preserve">8.  </w:t>
      </w:r>
    </w:p>
    <w:p w14:paraId="4D5D7471" w14:textId="67EE3E38" w:rsidR="00DB388F" w:rsidRPr="00DB388F" w:rsidRDefault="00A2707E" w:rsidP="00A2707E">
      <w:pPr>
        <w:numPr>
          <w:ilvl w:val="2"/>
          <w:numId w:val="10"/>
        </w:numPr>
        <w:tabs>
          <w:tab w:val="left" w:pos="4189"/>
        </w:tabs>
        <w:spacing w:line="240" w:lineRule="auto"/>
      </w:pPr>
      <w:r>
        <w:t xml:space="preserve">Anderson, Noel.  </w:t>
      </w:r>
      <w:proofErr w:type="gramStart"/>
      <w:r>
        <w:t>2019.  “</w:t>
      </w:r>
      <w:proofErr w:type="gramEnd"/>
      <w:r>
        <w:t xml:space="preserve">Competitive Intervention, Protracted Conflict, and the Global Prevalence of Civil War.”  </w:t>
      </w:r>
      <w:r w:rsidRPr="008A3696">
        <w:rPr>
          <w:i/>
          <w:iCs/>
        </w:rPr>
        <w:t xml:space="preserve">International Studies Quarterly.  </w:t>
      </w:r>
      <w:r>
        <w:t>63:  692-706.</w:t>
      </w:r>
    </w:p>
    <w:p w14:paraId="1548DECE" w14:textId="77777777" w:rsidR="00DB388F" w:rsidRPr="00DB388F" w:rsidRDefault="00DB388F" w:rsidP="00DB388F">
      <w:pPr>
        <w:numPr>
          <w:ilvl w:val="0"/>
          <w:numId w:val="10"/>
        </w:numPr>
        <w:tabs>
          <w:tab w:val="left" w:pos="4189"/>
        </w:tabs>
        <w:spacing w:line="240" w:lineRule="auto"/>
      </w:pPr>
      <w:r w:rsidRPr="00DB388F">
        <w:t>Week 9</w:t>
      </w:r>
    </w:p>
    <w:p w14:paraId="79363075" w14:textId="77777777" w:rsidR="00A2707E" w:rsidRPr="00DB388F" w:rsidRDefault="00881D05" w:rsidP="00A2707E">
      <w:pPr>
        <w:numPr>
          <w:ilvl w:val="1"/>
          <w:numId w:val="10"/>
        </w:numPr>
        <w:tabs>
          <w:tab w:val="left" w:pos="4189"/>
        </w:tabs>
        <w:spacing w:line="240" w:lineRule="auto"/>
      </w:pPr>
      <w:r>
        <w:t>March 10</w:t>
      </w:r>
      <w:r w:rsidR="009B184A">
        <w:t xml:space="preserve"> </w:t>
      </w:r>
      <w:r w:rsidR="00A2707E">
        <w:t xml:space="preserve">- </w:t>
      </w:r>
      <w:r w:rsidR="00A2707E" w:rsidRPr="00DB388F">
        <w:t>Future of deterrence and arms control</w:t>
      </w:r>
    </w:p>
    <w:p w14:paraId="2EEDE18F" w14:textId="5F10F316" w:rsidR="00A2707E" w:rsidRPr="00DB388F" w:rsidRDefault="00A2707E" w:rsidP="00A2707E">
      <w:pPr>
        <w:numPr>
          <w:ilvl w:val="2"/>
          <w:numId w:val="10"/>
        </w:numPr>
        <w:tabs>
          <w:tab w:val="left" w:pos="4189"/>
        </w:tabs>
        <w:spacing w:line="240" w:lineRule="auto"/>
      </w:pPr>
      <w:r w:rsidRPr="00DB388F">
        <w:t>Peters,</w:t>
      </w:r>
      <w:r>
        <w:t xml:space="preserve"> Robert, Justin</w:t>
      </w:r>
      <w:r w:rsidRPr="00DB388F">
        <w:t xml:space="preserve"> Anderson, and</w:t>
      </w:r>
      <w:r>
        <w:t xml:space="preserve"> Harrison</w:t>
      </w:r>
      <w:r w:rsidRPr="00DB388F">
        <w:t xml:space="preserve"> Menke</w:t>
      </w:r>
      <w:r>
        <w:t xml:space="preserve">.  </w:t>
      </w:r>
      <w:proofErr w:type="gramStart"/>
      <w:r>
        <w:t xml:space="preserve">2018. </w:t>
      </w:r>
      <w:r w:rsidRPr="00DB388F">
        <w:t xml:space="preserve"> </w:t>
      </w:r>
      <w:r>
        <w:t>“</w:t>
      </w:r>
      <w:proofErr w:type="gramEnd"/>
      <w:r w:rsidRPr="00DB388F">
        <w:t>Deterrence in the 21st Century: Integrating Nuclear and Conventional Force</w:t>
      </w:r>
      <w:r>
        <w:t xml:space="preserve">.”   </w:t>
      </w:r>
      <w:r>
        <w:rPr>
          <w:i/>
          <w:iCs/>
        </w:rPr>
        <w:t xml:space="preserve">Strategic Studies Quarterly.  </w:t>
      </w:r>
    </w:p>
    <w:p w14:paraId="76F2E876" w14:textId="77777777" w:rsidR="00A2707E" w:rsidRPr="00DB388F" w:rsidRDefault="00A2707E" w:rsidP="00A2707E">
      <w:pPr>
        <w:numPr>
          <w:ilvl w:val="2"/>
          <w:numId w:val="10"/>
        </w:numPr>
        <w:tabs>
          <w:tab w:val="left" w:pos="4189"/>
        </w:tabs>
        <w:spacing w:line="240" w:lineRule="auto"/>
      </w:pPr>
      <w:r>
        <w:t xml:space="preserve">Lissner, Rebecca.  </w:t>
      </w:r>
      <w:proofErr w:type="gramStart"/>
      <w:r>
        <w:t>2021.  “</w:t>
      </w:r>
      <w:proofErr w:type="gramEnd"/>
      <w:r>
        <w:t xml:space="preserve">The Future of Strategic Arms Control.”  </w:t>
      </w:r>
      <w:r w:rsidRPr="001F3D4B">
        <w:t>Discussion Paper Series on Managing Global Disorder No. 4</w:t>
      </w:r>
      <w:r>
        <w:t xml:space="preserve">.  Council on Foreign Relations.  </w:t>
      </w:r>
      <w:hyperlink r:id="rId18" w:history="1">
        <w:r w:rsidRPr="00BE3DA5">
          <w:rPr>
            <w:rStyle w:val="Hyperlink"/>
          </w:rPr>
          <w:t>https://www.cfr.org/report/future-strategic-arms-control</w:t>
        </w:r>
      </w:hyperlink>
      <w:r w:rsidRPr="00DB388F">
        <w:t xml:space="preserve"> </w:t>
      </w:r>
      <w:r>
        <w:t>(Read full report - click “Download PDF” button)</w:t>
      </w:r>
    </w:p>
    <w:p w14:paraId="688F4777" w14:textId="61476F58" w:rsidR="00DB388F" w:rsidRPr="00DB388F" w:rsidRDefault="00A2707E" w:rsidP="00A2707E">
      <w:pPr>
        <w:numPr>
          <w:ilvl w:val="2"/>
          <w:numId w:val="10"/>
        </w:numPr>
        <w:tabs>
          <w:tab w:val="left" w:pos="4189"/>
        </w:tabs>
        <w:spacing w:line="240" w:lineRule="auto"/>
      </w:pPr>
      <w:r>
        <w:t xml:space="preserve">Williams, Heather and Nicholas Adamopoulos.  </w:t>
      </w:r>
      <w:proofErr w:type="gramStart"/>
      <w:r>
        <w:t>2022.  “</w:t>
      </w:r>
      <w:proofErr w:type="gramEnd"/>
      <w:r w:rsidRPr="00C06836">
        <w:t>Arms Control after Ukraine: Integrated Arms Control and Deterring Two Peer Competitors</w:t>
      </w:r>
      <w:r>
        <w:t xml:space="preserve">.”  Center for Strategic &amp; International Studies.  </w:t>
      </w:r>
      <w:hyperlink r:id="rId19" w:history="1">
        <w:r w:rsidRPr="00BE3DA5">
          <w:rPr>
            <w:rStyle w:val="Hyperlink"/>
          </w:rPr>
          <w:t>https://www.csis.org/analysis/arms-control-after-ukraine-integrated-arms-control-and-deterring-two-peer-competitors</w:t>
        </w:r>
      </w:hyperlink>
      <w:r>
        <w:t xml:space="preserve"> (recommended)</w:t>
      </w:r>
    </w:p>
    <w:p w14:paraId="37E64E6B" w14:textId="74373F2C" w:rsidR="00DB388F" w:rsidRPr="00DB388F" w:rsidRDefault="00881D05" w:rsidP="00D80777">
      <w:pPr>
        <w:numPr>
          <w:ilvl w:val="1"/>
          <w:numId w:val="10"/>
        </w:numPr>
        <w:tabs>
          <w:tab w:val="left" w:pos="4189"/>
        </w:tabs>
        <w:spacing w:line="240" w:lineRule="auto"/>
      </w:pPr>
      <w:r>
        <w:t>March 12</w:t>
      </w:r>
      <w:r w:rsidR="009B184A">
        <w:t xml:space="preserve"> </w:t>
      </w:r>
      <w:r w:rsidR="00085480">
        <w:t>– Career services presentation</w:t>
      </w:r>
      <w:r>
        <w:t xml:space="preserve"> (subject to change)</w:t>
      </w:r>
    </w:p>
    <w:p w14:paraId="195B3FC2" w14:textId="77777777" w:rsidR="00DB388F" w:rsidRPr="00DB388F" w:rsidRDefault="00DB388F" w:rsidP="00DB388F">
      <w:pPr>
        <w:numPr>
          <w:ilvl w:val="0"/>
          <w:numId w:val="10"/>
        </w:numPr>
        <w:tabs>
          <w:tab w:val="left" w:pos="4189"/>
        </w:tabs>
        <w:spacing w:line="240" w:lineRule="auto"/>
      </w:pPr>
      <w:r w:rsidRPr="00DB388F">
        <w:t>Week 10</w:t>
      </w:r>
    </w:p>
    <w:p w14:paraId="2BBB6E72" w14:textId="0C47E840" w:rsidR="00DB388F" w:rsidRDefault="00881D05" w:rsidP="00AA0500">
      <w:pPr>
        <w:numPr>
          <w:ilvl w:val="1"/>
          <w:numId w:val="10"/>
        </w:numPr>
        <w:tabs>
          <w:tab w:val="left" w:pos="4189"/>
        </w:tabs>
        <w:spacing w:line="240" w:lineRule="auto"/>
      </w:pPr>
      <w:r>
        <w:t>March 17</w:t>
      </w:r>
      <w:r w:rsidR="009B184A">
        <w:t xml:space="preserve"> </w:t>
      </w:r>
      <w:r w:rsidR="00AA0500">
        <w:t xml:space="preserve">– </w:t>
      </w:r>
      <w:r w:rsidR="00DC2A3D">
        <w:t>2</w:t>
      </w:r>
      <w:r w:rsidR="00DC2A3D" w:rsidRPr="00DC2A3D">
        <w:rPr>
          <w:vertAlign w:val="superscript"/>
        </w:rPr>
        <w:t>nd</w:t>
      </w:r>
      <w:r w:rsidR="00DC2A3D">
        <w:t xml:space="preserve"> paper</w:t>
      </w:r>
      <w:r w:rsidR="00AA0500">
        <w:t xml:space="preserve"> workshop</w:t>
      </w:r>
    </w:p>
    <w:p w14:paraId="207536EA" w14:textId="449320C9" w:rsidR="00AA0500" w:rsidRPr="00DB388F" w:rsidRDefault="00AA0500" w:rsidP="00AA0500">
      <w:pPr>
        <w:numPr>
          <w:ilvl w:val="2"/>
          <w:numId w:val="10"/>
        </w:numPr>
        <w:tabs>
          <w:tab w:val="left" w:pos="4189"/>
        </w:tabs>
        <w:spacing w:line="240" w:lineRule="auto"/>
      </w:pPr>
      <w:r>
        <w:t>Readings TBD</w:t>
      </w:r>
    </w:p>
    <w:p w14:paraId="6E7D43D1" w14:textId="77777777" w:rsidR="00A2707E" w:rsidRPr="00DB388F" w:rsidRDefault="00881D05" w:rsidP="00A2707E">
      <w:pPr>
        <w:numPr>
          <w:ilvl w:val="1"/>
          <w:numId w:val="10"/>
        </w:numPr>
        <w:tabs>
          <w:tab w:val="left" w:pos="4189"/>
        </w:tabs>
        <w:spacing w:line="240" w:lineRule="auto"/>
      </w:pPr>
      <w:r>
        <w:t>March 19</w:t>
      </w:r>
      <w:r w:rsidR="009B184A">
        <w:t xml:space="preserve"> </w:t>
      </w:r>
      <w:r w:rsidR="00A2707E">
        <w:t xml:space="preserve">- </w:t>
      </w:r>
      <w:r w:rsidR="00A2707E" w:rsidRPr="00DB388F">
        <w:t>WMD proliferation</w:t>
      </w:r>
    </w:p>
    <w:p w14:paraId="569FA9BA" w14:textId="77777777" w:rsidR="00A2707E" w:rsidRDefault="00A2707E" w:rsidP="00A2707E">
      <w:pPr>
        <w:numPr>
          <w:ilvl w:val="2"/>
          <w:numId w:val="10"/>
        </w:numPr>
        <w:tabs>
          <w:tab w:val="left" w:pos="4189"/>
        </w:tabs>
        <w:spacing w:line="240" w:lineRule="auto"/>
      </w:pPr>
      <w:r w:rsidRPr="00433D44">
        <w:t>Monteiro,</w:t>
      </w:r>
      <w:r>
        <w:t xml:space="preserve"> Nuno P. and</w:t>
      </w:r>
      <w:r w:rsidRPr="00433D44">
        <w:t xml:space="preserve"> Alexandre Debs</w:t>
      </w:r>
      <w:r>
        <w:t xml:space="preserve">.  </w:t>
      </w:r>
      <w:proofErr w:type="gramStart"/>
      <w:r>
        <w:t xml:space="preserve">2014. </w:t>
      </w:r>
      <w:r w:rsidRPr="00433D44">
        <w:t xml:space="preserve"> </w:t>
      </w:r>
      <w:r>
        <w:t>“</w:t>
      </w:r>
      <w:proofErr w:type="gramEnd"/>
      <w:r w:rsidRPr="00433D44">
        <w:t>The Strategic Logic of Nuclear Proliferation.</w:t>
      </w:r>
      <w:r>
        <w:t xml:space="preserve">” </w:t>
      </w:r>
      <w:r w:rsidRPr="00433D44">
        <w:t xml:space="preserve"> </w:t>
      </w:r>
      <w:r w:rsidRPr="00433D44">
        <w:rPr>
          <w:i/>
          <w:iCs/>
        </w:rPr>
        <w:t>International Security</w:t>
      </w:r>
      <w:r>
        <w:t>.</w:t>
      </w:r>
      <w:r w:rsidRPr="00433D44">
        <w:t xml:space="preserve"> 39 (2): 7–51.</w:t>
      </w:r>
    </w:p>
    <w:p w14:paraId="463F27B3" w14:textId="77777777" w:rsidR="00A2707E" w:rsidRDefault="00A2707E" w:rsidP="00A2707E">
      <w:pPr>
        <w:numPr>
          <w:ilvl w:val="2"/>
          <w:numId w:val="10"/>
        </w:numPr>
        <w:tabs>
          <w:tab w:val="left" w:pos="4189"/>
        </w:tabs>
        <w:spacing w:line="240" w:lineRule="auto"/>
      </w:pPr>
      <w:r>
        <w:t xml:space="preserve">Robinson, Kali.  </w:t>
      </w:r>
      <w:proofErr w:type="gramStart"/>
      <w:r>
        <w:t>2022.  “</w:t>
      </w:r>
      <w:proofErr w:type="gramEnd"/>
      <w:r>
        <w:t xml:space="preserve">What is the Iran Nuclear Deal?”  Backgrounder.  Council on Foreign Relations.  </w:t>
      </w:r>
      <w:r w:rsidRPr="00DB388F">
        <w:t>https://www.cfr.org/backgrounder/what-iran-nuclear-deal</w:t>
      </w:r>
      <w:r w:rsidRPr="00FB2DFC">
        <w:t xml:space="preserve"> </w:t>
      </w:r>
    </w:p>
    <w:p w14:paraId="470C7A9E" w14:textId="5019A154" w:rsidR="00AA0500" w:rsidRPr="00DB388F" w:rsidRDefault="00A2707E" w:rsidP="00A2707E">
      <w:pPr>
        <w:numPr>
          <w:ilvl w:val="2"/>
          <w:numId w:val="10"/>
        </w:numPr>
        <w:tabs>
          <w:tab w:val="left" w:pos="4189"/>
        </w:tabs>
        <w:spacing w:line="240" w:lineRule="auto"/>
      </w:pPr>
      <w:r w:rsidRPr="00DB388F">
        <w:t>Akerman</w:t>
      </w:r>
      <w:r>
        <w:t>, Gary</w:t>
      </w:r>
      <w:r w:rsidRPr="00DB388F">
        <w:t xml:space="preserve"> and </w:t>
      </w:r>
      <w:r>
        <w:t xml:space="preserve">Michelle </w:t>
      </w:r>
      <w:r w:rsidRPr="00DB388F">
        <w:t>Jac</w:t>
      </w:r>
      <w:r>
        <w:t>o</w:t>
      </w:r>
      <w:r w:rsidRPr="00DB388F">
        <w:t>me</w:t>
      </w:r>
      <w:r>
        <w:t xml:space="preserve">.  </w:t>
      </w:r>
      <w:proofErr w:type="gramStart"/>
      <w:r>
        <w:t>2018.  “</w:t>
      </w:r>
      <w:proofErr w:type="gramEnd"/>
      <w:r w:rsidRPr="00DB388F">
        <w:t>WMD Terrorism: The Once and Future Threat</w:t>
      </w:r>
      <w:r>
        <w:t xml:space="preserve">.”  </w:t>
      </w:r>
      <w:proofErr w:type="gramStart"/>
      <w:r w:rsidRPr="00FB2DFC">
        <w:rPr>
          <w:i/>
          <w:iCs/>
        </w:rPr>
        <w:t>Prism :</w:t>
      </w:r>
      <w:proofErr w:type="gramEnd"/>
      <w:r w:rsidRPr="00FB2DFC">
        <w:rPr>
          <w:i/>
          <w:iCs/>
        </w:rPr>
        <w:t xml:space="preserve"> a Journal of the Center for Complex Operations.</w:t>
      </w:r>
      <w:r>
        <w:t xml:space="preserve">  </w:t>
      </w:r>
      <w:r w:rsidRPr="00FB2DFC">
        <w:t>7</w:t>
      </w:r>
      <w:r>
        <w:t>(</w:t>
      </w:r>
      <w:r w:rsidRPr="00FB2DFC">
        <w:t>3</w:t>
      </w:r>
      <w:r>
        <w:t>)</w:t>
      </w:r>
      <w:r w:rsidRPr="00FB2DFC">
        <w:t>: 22-36.</w:t>
      </w:r>
      <w:r>
        <w:t xml:space="preserve">  (Skim)</w:t>
      </w:r>
    </w:p>
    <w:p w14:paraId="271EDD22" w14:textId="548F2BE9" w:rsidR="00881D05" w:rsidRDefault="00881D05" w:rsidP="00DB388F">
      <w:pPr>
        <w:numPr>
          <w:ilvl w:val="0"/>
          <w:numId w:val="10"/>
        </w:numPr>
        <w:tabs>
          <w:tab w:val="left" w:pos="4189"/>
        </w:tabs>
        <w:spacing w:line="240" w:lineRule="auto"/>
      </w:pPr>
      <w:r>
        <w:t>March 24-28 – Spring Break</w:t>
      </w:r>
    </w:p>
    <w:p w14:paraId="7815F8DD" w14:textId="0B4D14AD" w:rsidR="00DB388F" w:rsidRPr="00DB388F" w:rsidRDefault="00DB388F" w:rsidP="00DB388F">
      <w:pPr>
        <w:numPr>
          <w:ilvl w:val="0"/>
          <w:numId w:val="10"/>
        </w:numPr>
        <w:tabs>
          <w:tab w:val="left" w:pos="4189"/>
        </w:tabs>
        <w:spacing w:line="240" w:lineRule="auto"/>
      </w:pPr>
      <w:r w:rsidRPr="00DB388F">
        <w:t>Week 11</w:t>
      </w:r>
    </w:p>
    <w:p w14:paraId="42254ACC" w14:textId="77777777" w:rsidR="00A2707E" w:rsidRPr="00DB388F" w:rsidRDefault="00881D05" w:rsidP="00A2707E">
      <w:pPr>
        <w:numPr>
          <w:ilvl w:val="1"/>
          <w:numId w:val="10"/>
        </w:numPr>
        <w:tabs>
          <w:tab w:val="left" w:pos="4189"/>
        </w:tabs>
        <w:spacing w:line="240" w:lineRule="auto"/>
      </w:pPr>
      <w:r>
        <w:t>March 31</w:t>
      </w:r>
      <w:r w:rsidR="009B184A">
        <w:t xml:space="preserve"> </w:t>
      </w:r>
      <w:r w:rsidR="00A2707E">
        <w:t xml:space="preserve">- </w:t>
      </w:r>
      <w:r w:rsidR="00A2707E" w:rsidRPr="00DB388F">
        <w:t>Military transformation</w:t>
      </w:r>
    </w:p>
    <w:p w14:paraId="3222E8B1" w14:textId="77777777" w:rsidR="00DC2A3D" w:rsidRDefault="00DC2A3D" w:rsidP="00DC2A3D">
      <w:pPr>
        <w:numPr>
          <w:ilvl w:val="2"/>
          <w:numId w:val="10"/>
        </w:numPr>
        <w:tabs>
          <w:tab w:val="left" w:pos="4189"/>
        </w:tabs>
        <w:spacing w:line="240" w:lineRule="auto"/>
      </w:pPr>
      <w:r>
        <w:rPr>
          <w:b/>
          <w:bCs/>
        </w:rPr>
        <w:t>Discussion paper 3 due</w:t>
      </w:r>
    </w:p>
    <w:p w14:paraId="2BB35C1D" w14:textId="77777777" w:rsidR="00A2707E" w:rsidRPr="00DB388F" w:rsidRDefault="00A2707E" w:rsidP="00A2707E">
      <w:pPr>
        <w:numPr>
          <w:ilvl w:val="2"/>
          <w:numId w:val="10"/>
        </w:numPr>
        <w:tabs>
          <w:tab w:val="left" w:pos="4189"/>
        </w:tabs>
        <w:spacing w:line="240" w:lineRule="auto"/>
      </w:pPr>
      <w:r w:rsidRPr="00DB388F">
        <w:t>Adamsky</w:t>
      </w:r>
      <w:r>
        <w:t xml:space="preserve">, Dima.  </w:t>
      </w:r>
      <w:proofErr w:type="gramStart"/>
      <w:r>
        <w:t>2008.  “</w:t>
      </w:r>
      <w:proofErr w:type="gramEnd"/>
      <w:r w:rsidRPr="00DB388F">
        <w:t>Through the Looking Glass:</w:t>
      </w:r>
      <w:r>
        <w:t xml:space="preserve">  </w:t>
      </w:r>
      <w:r w:rsidRPr="00DB388F">
        <w:t>The Soviet Military-Technical</w:t>
      </w:r>
      <w:r>
        <w:t xml:space="preserve"> </w:t>
      </w:r>
      <w:r w:rsidRPr="00DB388F">
        <w:t>Revolution and the American</w:t>
      </w:r>
      <w:r>
        <w:t xml:space="preserve"> </w:t>
      </w:r>
      <w:r w:rsidRPr="00DB388F">
        <w:t>Revolution in Military Affairs</w:t>
      </w:r>
      <w:r>
        <w:t xml:space="preserve">.”  </w:t>
      </w:r>
      <w:r>
        <w:rPr>
          <w:i/>
          <w:iCs/>
        </w:rPr>
        <w:t xml:space="preserve">The Journal of Strategic Studies.  </w:t>
      </w:r>
      <w:r>
        <w:t>31(2):  257-294.</w:t>
      </w:r>
    </w:p>
    <w:p w14:paraId="1AE17C82" w14:textId="77777777" w:rsidR="00A2707E" w:rsidRPr="00DB388F" w:rsidRDefault="00A2707E" w:rsidP="00A2707E">
      <w:pPr>
        <w:numPr>
          <w:ilvl w:val="2"/>
          <w:numId w:val="10"/>
        </w:numPr>
        <w:tabs>
          <w:tab w:val="left" w:pos="4189"/>
        </w:tabs>
        <w:spacing w:line="240" w:lineRule="auto"/>
      </w:pPr>
      <w:r w:rsidRPr="00DB388F">
        <w:t>Biddle</w:t>
      </w:r>
      <w:r>
        <w:t xml:space="preserve">, Stephen.  </w:t>
      </w:r>
      <w:proofErr w:type="gramStart"/>
      <w:r>
        <w:t>2022.  “</w:t>
      </w:r>
      <w:proofErr w:type="gramEnd"/>
      <w:r>
        <w:t xml:space="preserve">Ukraine and the Future of Offensive Maneuver.”  War on the Rocks.  </w:t>
      </w:r>
      <w:r w:rsidRPr="00DB388F">
        <w:t xml:space="preserve"> </w:t>
      </w:r>
      <w:hyperlink r:id="rId20" w:history="1">
        <w:r w:rsidRPr="00D25D61">
          <w:rPr>
            <w:rStyle w:val="Hyperlink"/>
          </w:rPr>
          <w:t>https://warontherocks.com/2022/11/ukraine-and-the-future-of-offensive-maneuver/</w:t>
        </w:r>
      </w:hyperlink>
      <w:r>
        <w:t xml:space="preserve"> </w:t>
      </w:r>
    </w:p>
    <w:p w14:paraId="57725500" w14:textId="77777777" w:rsidR="00A2707E" w:rsidRDefault="00A2707E" w:rsidP="00A2707E">
      <w:pPr>
        <w:numPr>
          <w:ilvl w:val="2"/>
          <w:numId w:val="10"/>
        </w:numPr>
        <w:tabs>
          <w:tab w:val="left" w:pos="4189"/>
        </w:tabs>
        <w:spacing w:line="240" w:lineRule="auto"/>
      </w:pPr>
      <w:r>
        <w:lastRenderedPageBreak/>
        <w:t xml:space="preserve">O’Hanlon, Michael E.  </w:t>
      </w:r>
      <w:proofErr w:type="gramStart"/>
      <w:r>
        <w:t>2018.  “</w:t>
      </w:r>
      <w:proofErr w:type="gramEnd"/>
      <w:r w:rsidRPr="00B36757">
        <w:t>A retrospective on the so-called revolution in military affairs, 2000-2020</w:t>
      </w:r>
      <w:r>
        <w:t xml:space="preserve">.”  Brookings.  </w:t>
      </w:r>
      <w:hyperlink r:id="rId21" w:history="1">
        <w:r w:rsidRPr="00D25D61">
          <w:rPr>
            <w:rStyle w:val="Hyperlink"/>
          </w:rPr>
          <w:t>https://www.brookings.edu/research/a-retrospective-on-the-so-called-revolution-in-military-affairs-2000-2020/</w:t>
        </w:r>
      </w:hyperlink>
      <w:r w:rsidRPr="00DB388F">
        <w:t xml:space="preserve">  (</w:t>
      </w:r>
      <w:r>
        <w:t>Read at least executive summary; whole report if time)</w:t>
      </w:r>
      <w:r w:rsidRPr="00692C99">
        <w:t xml:space="preserve"> </w:t>
      </w:r>
    </w:p>
    <w:p w14:paraId="5833CFAB" w14:textId="77777777" w:rsidR="00A2707E" w:rsidRPr="00DB388F" w:rsidRDefault="00A2707E" w:rsidP="00A2707E">
      <w:pPr>
        <w:numPr>
          <w:ilvl w:val="2"/>
          <w:numId w:val="10"/>
        </w:numPr>
        <w:tabs>
          <w:tab w:val="left" w:pos="4189"/>
        </w:tabs>
        <w:spacing w:line="240" w:lineRule="auto"/>
      </w:pPr>
      <w:r>
        <w:t xml:space="preserve">Davis, Paul K.  </w:t>
      </w:r>
      <w:proofErr w:type="gramStart"/>
      <w:r>
        <w:t>2010.  “</w:t>
      </w:r>
      <w:proofErr w:type="gramEnd"/>
      <w:r w:rsidRPr="00DB388F">
        <w:t>Military Transformation? Which Transformation, and What Lies Ahead?</w:t>
      </w:r>
      <w:r>
        <w:t xml:space="preserve">”  RAND.  </w:t>
      </w:r>
      <w:hyperlink r:id="rId22" w:history="1">
        <w:r w:rsidRPr="00D25D61">
          <w:rPr>
            <w:rStyle w:val="Hyperlink"/>
          </w:rPr>
          <w:t>https://www.rand.org/pubs/reprints/RP1413.html</w:t>
        </w:r>
      </w:hyperlink>
      <w:r>
        <w:t xml:space="preserve">  (optional)</w:t>
      </w:r>
    </w:p>
    <w:p w14:paraId="166065FB" w14:textId="77777777" w:rsidR="00A2707E" w:rsidRPr="00DB388F" w:rsidRDefault="00881D05" w:rsidP="00A2707E">
      <w:pPr>
        <w:numPr>
          <w:ilvl w:val="1"/>
          <w:numId w:val="10"/>
        </w:numPr>
        <w:tabs>
          <w:tab w:val="left" w:pos="4189"/>
        </w:tabs>
        <w:spacing w:line="240" w:lineRule="auto"/>
      </w:pPr>
      <w:r>
        <w:t>April 2</w:t>
      </w:r>
      <w:r w:rsidR="009B184A">
        <w:t xml:space="preserve"> </w:t>
      </w:r>
      <w:r w:rsidR="00A2707E">
        <w:t xml:space="preserve">- </w:t>
      </w:r>
      <w:r w:rsidR="00A2707E" w:rsidRPr="00DB388F">
        <w:t>Air power</w:t>
      </w:r>
    </w:p>
    <w:p w14:paraId="0B3519B7" w14:textId="77777777" w:rsidR="00A2707E" w:rsidRPr="00DB388F" w:rsidRDefault="00A2707E" w:rsidP="00A2707E">
      <w:pPr>
        <w:numPr>
          <w:ilvl w:val="2"/>
          <w:numId w:val="10"/>
        </w:numPr>
        <w:tabs>
          <w:tab w:val="left" w:pos="4189"/>
        </w:tabs>
        <w:spacing w:line="240" w:lineRule="auto"/>
      </w:pPr>
      <w:r w:rsidRPr="00DB388F">
        <w:t xml:space="preserve">Lake, Daniel.  </w:t>
      </w:r>
      <w:proofErr w:type="gramStart"/>
      <w:r w:rsidRPr="00DB388F">
        <w:t>2009.  “</w:t>
      </w:r>
      <w:proofErr w:type="gramEnd"/>
      <w:r w:rsidRPr="00DB388F">
        <w:t xml:space="preserve">The Limits of Coercive Airpower:  NATO’s ‘Victory’ in Kosovo Revisited.”  </w:t>
      </w:r>
      <w:r w:rsidRPr="00DB388F">
        <w:rPr>
          <w:i/>
        </w:rPr>
        <w:t>International Security</w:t>
      </w:r>
      <w:r w:rsidRPr="00DB388F">
        <w:t xml:space="preserve">.  34(1):  83-112.  </w:t>
      </w:r>
    </w:p>
    <w:p w14:paraId="59A9E6E9" w14:textId="6527B495" w:rsidR="00D80777" w:rsidRPr="00DB388F" w:rsidRDefault="00A2707E" w:rsidP="00A2707E">
      <w:pPr>
        <w:numPr>
          <w:ilvl w:val="2"/>
          <w:numId w:val="10"/>
        </w:numPr>
        <w:tabs>
          <w:tab w:val="left" w:pos="4189"/>
        </w:tabs>
        <w:spacing w:line="240" w:lineRule="auto"/>
      </w:pPr>
      <w:r w:rsidRPr="00DB388F">
        <w:t xml:space="preserve">Biddle, Stephen.  </w:t>
      </w:r>
      <w:proofErr w:type="gramStart"/>
      <w:r w:rsidRPr="00DB388F">
        <w:t>2005.  “</w:t>
      </w:r>
      <w:proofErr w:type="gramEnd"/>
      <w:r w:rsidRPr="00DB388F">
        <w:t xml:space="preserve">Allies, Airpower and Modern Warfare:  The Afghan Model in Afghanistan and Iraq.”  </w:t>
      </w:r>
      <w:r w:rsidRPr="00DB388F">
        <w:rPr>
          <w:i/>
        </w:rPr>
        <w:t xml:space="preserve">International Security.  </w:t>
      </w:r>
      <w:r w:rsidRPr="00DB388F">
        <w:t xml:space="preserve">30(3):  161-176.  </w:t>
      </w:r>
    </w:p>
    <w:p w14:paraId="45D001D7" w14:textId="77777777" w:rsidR="00DB388F" w:rsidRPr="00DB388F" w:rsidRDefault="00DB388F" w:rsidP="00DB388F">
      <w:pPr>
        <w:numPr>
          <w:ilvl w:val="0"/>
          <w:numId w:val="10"/>
        </w:numPr>
        <w:tabs>
          <w:tab w:val="left" w:pos="4189"/>
        </w:tabs>
        <w:spacing w:line="240" w:lineRule="auto"/>
      </w:pPr>
      <w:r w:rsidRPr="00DB388F">
        <w:t>Week 12</w:t>
      </w:r>
    </w:p>
    <w:p w14:paraId="1361655F" w14:textId="77777777" w:rsidR="00A2707E" w:rsidRDefault="00881D05" w:rsidP="00A2707E">
      <w:pPr>
        <w:numPr>
          <w:ilvl w:val="1"/>
          <w:numId w:val="10"/>
        </w:numPr>
        <w:tabs>
          <w:tab w:val="left" w:pos="4189"/>
        </w:tabs>
        <w:spacing w:line="240" w:lineRule="auto"/>
      </w:pPr>
      <w:r>
        <w:t>April 7</w:t>
      </w:r>
      <w:r w:rsidR="009B184A">
        <w:t xml:space="preserve"> </w:t>
      </w:r>
      <w:r w:rsidR="00A2707E">
        <w:t xml:space="preserve">- </w:t>
      </w:r>
      <w:r w:rsidR="00A2707E" w:rsidRPr="00DB388F">
        <w:t>Private military contractors</w:t>
      </w:r>
    </w:p>
    <w:p w14:paraId="26F73E4C" w14:textId="77777777" w:rsidR="00FE6A3F" w:rsidRPr="00DB388F" w:rsidRDefault="00FE6A3F" w:rsidP="00FE6A3F">
      <w:pPr>
        <w:numPr>
          <w:ilvl w:val="2"/>
          <w:numId w:val="10"/>
        </w:numPr>
        <w:tabs>
          <w:tab w:val="left" w:pos="4189"/>
        </w:tabs>
        <w:spacing w:line="240" w:lineRule="auto"/>
      </w:pPr>
      <w:r>
        <w:rPr>
          <w:b/>
        </w:rPr>
        <w:t>2</w:t>
      </w:r>
      <w:r w:rsidRPr="00FE6A3F">
        <w:rPr>
          <w:b/>
          <w:vertAlign w:val="superscript"/>
        </w:rPr>
        <w:t>nd</w:t>
      </w:r>
      <w:r>
        <w:rPr>
          <w:b/>
        </w:rPr>
        <w:t xml:space="preserve"> interim assignment</w:t>
      </w:r>
    </w:p>
    <w:p w14:paraId="6FCC2111" w14:textId="77777777" w:rsidR="00A2707E" w:rsidRDefault="00A2707E" w:rsidP="00A2707E">
      <w:pPr>
        <w:numPr>
          <w:ilvl w:val="2"/>
          <w:numId w:val="10"/>
        </w:numPr>
        <w:tabs>
          <w:tab w:val="left" w:pos="4189"/>
        </w:tabs>
        <w:spacing w:line="240" w:lineRule="auto"/>
      </w:pPr>
      <w:r w:rsidRPr="006E0F89">
        <w:t>Leander, A</w:t>
      </w:r>
      <w:r>
        <w:t>nna</w:t>
      </w:r>
      <w:r w:rsidRPr="006E0F89">
        <w:t>.</w:t>
      </w:r>
      <w:r>
        <w:t xml:space="preserve"> </w:t>
      </w:r>
      <w:r w:rsidRPr="006E0F89">
        <w:t xml:space="preserve"> </w:t>
      </w:r>
      <w:proofErr w:type="gramStart"/>
      <w:r w:rsidRPr="006E0F89">
        <w:t>2005.</w:t>
      </w:r>
      <w:r>
        <w:t xml:space="preserve"> </w:t>
      </w:r>
      <w:r w:rsidRPr="006E0F89">
        <w:t xml:space="preserve"> </w:t>
      </w:r>
      <w:r>
        <w:t>“</w:t>
      </w:r>
      <w:proofErr w:type="gramEnd"/>
      <w:r w:rsidRPr="006E0F89">
        <w:t>The Market for Force and Public Security: The Destabilizing Consequences of Private Military Companies.</w:t>
      </w:r>
      <w:r>
        <w:t xml:space="preserve">” </w:t>
      </w:r>
      <w:r w:rsidRPr="006E0F89">
        <w:t xml:space="preserve"> </w:t>
      </w:r>
      <w:r w:rsidRPr="006E0F89">
        <w:rPr>
          <w:i/>
          <w:iCs/>
        </w:rPr>
        <w:t>Journal of Peace Research</w:t>
      </w:r>
      <w:r>
        <w:t xml:space="preserve">. </w:t>
      </w:r>
      <w:r w:rsidRPr="006E0F89">
        <w:t xml:space="preserve"> 42(5), 605–622.</w:t>
      </w:r>
    </w:p>
    <w:p w14:paraId="051D881C" w14:textId="77777777" w:rsidR="00A2707E" w:rsidRDefault="00A2707E" w:rsidP="00A2707E">
      <w:pPr>
        <w:numPr>
          <w:ilvl w:val="2"/>
          <w:numId w:val="10"/>
        </w:numPr>
        <w:tabs>
          <w:tab w:val="left" w:pos="4189"/>
        </w:tabs>
        <w:spacing w:line="240" w:lineRule="auto"/>
      </w:pPr>
      <w:r>
        <w:t xml:space="preserve">Marten, Kimberly.  </w:t>
      </w:r>
      <w:proofErr w:type="gramStart"/>
      <w:r>
        <w:t>2019.  “</w:t>
      </w:r>
      <w:proofErr w:type="gramEnd"/>
      <w:r>
        <w:t xml:space="preserve">Russia’s use of semi-state security forces: the case of the Wagner Group.”  </w:t>
      </w:r>
      <w:r w:rsidRPr="006E0F89">
        <w:rPr>
          <w:i/>
          <w:iCs/>
        </w:rPr>
        <w:t>Post-Soviet Affairs</w:t>
      </w:r>
      <w:r>
        <w:t>. 35(3): 181-204.  (Skim at least, read if time)</w:t>
      </w:r>
    </w:p>
    <w:p w14:paraId="58FB4242" w14:textId="77777777" w:rsidR="00A2707E" w:rsidRPr="00DB388F" w:rsidRDefault="00A2707E" w:rsidP="00A2707E">
      <w:pPr>
        <w:numPr>
          <w:ilvl w:val="2"/>
          <w:numId w:val="10"/>
        </w:numPr>
        <w:tabs>
          <w:tab w:val="left" w:pos="4189"/>
        </w:tabs>
        <w:spacing w:line="240" w:lineRule="auto"/>
      </w:pPr>
      <w:r w:rsidRPr="00DB388F">
        <w:t>Carey</w:t>
      </w:r>
      <w:r>
        <w:t>, Sabine C.</w:t>
      </w:r>
      <w:r w:rsidRPr="00DB388F">
        <w:t xml:space="preserve"> and </w:t>
      </w:r>
      <w:r>
        <w:t xml:space="preserve">Niel J. </w:t>
      </w:r>
      <w:r w:rsidRPr="00DB388F">
        <w:t>Mitchell</w:t>
      </w:r>
      <w:r>
        <w:t xml:space="preserve">.  </w:t>
      </w:r>
      <w:proofErr w:type="gramStart"/>
      <w:r>
        <w:t xml:space="preserve">2017. </w:t>
      </w:r>
      <w:r w:rsidRPr="00DB388F">
        <w:t xml:space="preserve"> </w:t>
      </w:r>
      <w:r>
        <w:t>“</w:t>
      </w:r>
      <w:proofErr w:type="gramEnd"/>
      <w:r w:rsidRPr="00DB388F">
        <w:t>Progovernment Militias</w:t>
      </w:r>
      <w:r>
        <w:t xml:space="preserve">.”  </w:t>
      </w:r>
      <w:r w:rsidRPr="00AA0500">
        <w:rPr>
          <w:i/>
          <w:iCs/>
        </w:rPr>
        <w:t>Annual Review of Political Science.</w:t>
      </w:r>
      <w:r>
        <w:t xml:space="preserve">  20:  127-147.</w:t>
      </w:r>
    </w:p>
    <w:p w14:paraId="4F522355" w14:textId="77777777" w:rsidR="00A2707E" w:rsidRDefault="00881D05" w:rsidP="00A2707E">
      <w:pPr>
        <w:numPr>
          <w:ilvl w:val="1"/>
          <w:numId w:val="10"/>
        </w:numPr>
        <w:tabs>
          <w:tab w:val="left" w:pos="4189"/>
        </w:tabs>
        <w:spacing w:line="240" w:lineRule="auto"/>
      </w:pPr>
      <w:r>
        <w:t>April 9</w:t>
      </w:r>
      <w:r w:rsidR="00AA0500">
        <w:t xml:space="preserve"> </w:t>
      </w:r>
      <w:r w:rsidR="00A2707E">
        <w:t xml:space="preserve">- </w:t>
      </w:r>
      <w:r w:rsidR="00A2707E" w:rsidRPr="00DB388F">
        <w:t>Counter-insurgency and Counter-terrorism</w:t>
      </w:r>
    </w:p>
    <w:p w14:paraId="1D225BF5" w14:textId="77777777" w:rsidR="00A2707E" w:rsidRPr="00DB388F" w:rsidRDefault="00A2707E" w:rsidP="00A2707E">
      <w:pPr>
        <w:numPr>
          <w:ilvl w:val="2"/>
          <w:numId w:val="10"/>
        </w:numPr>
        <w:tabs>
          <w:tab w:val="left" w:pos="4189"/>
        </w:tabs>
        <w:spacing w:line="240" w:lineRule="auto"/>
      </w:pPr>
      <w:r w:rsidRPr="00DB388F">
        <w:t xml:space="preserve">Marlowe, Ann.  </w:t>
      </w:r>
      <w:proofErr w:type="gramStart"/>
      <w:r w:rsidRPr="00DB388F">
        <w:t>2009.  “</w:t>
      </w:r>
      <w:proofErr w:type="gramEnd"/>
      <w:r w:rsidRPr="00DB388F">
        <w:t xml:space="preserve">The Picture Awaits:  The Birth of Modern Counterinsurgency.”  </w:t>
      </w:r>
      <w:r w:rsidRPr="00DB388F">
        <w:rPr>
          <w:i/>
        </w:rPr>
        <w:t xml:space="preserve">World Affairs.  </w:t>
      </w:r>
      <w:r w:rsidRPr="00DB388F">
        <w:t>172(1):  64-73.</w:t>
      </w:r>
    </w:p>
    <w:p w14:paraId="7DB6AF86" w14:textId="13727012" w:rsidR="00AA0500" w:rsidRPr="00DB388F" w:rsidRDefault="00000000" w:rsidP="00A2707E">
      <w:pPr>
        <w:numPr>
          <w:ilvl w:val="2"/>
          <w:numId w:val="10"/>
        </w:numPr>
        <w:tabs>
          <w:tab w:val="left" w:pos="4189"/>
        </w:tabs>
        <w:spacing w:line="240" w:lineRule="auto"/>
      </w:pPr>
      <w:hyperlink r:id="rId23" w:history="1">
        <w:r w:rsidR="00A2707E" w:rsidRPr="00DB388F">
          <w:rPr>
            <w:rStyle w:val="Hyperlink"/>
          </w:rPr>
          <w:t>https://mwi.usma.edu/not-your-grandfathers-counterinsurgency-the-united-states-must-prepare-for-radically-new-forms-of-nonstate-violence/</w:t>
        </w:r>
      </w:hyperlink>
    </w:p>
    <w:p w14:paraId="4211619E" w14:textId="2AB3702B" w:rsidR="00DB388F" w:rsidRPr="00DB388F" w:rsidRDefault="00DB388F" w:rsidP="00DB388F">
      <w:pPr>
        <w:numPr>
          <w:ilvl w:val="0"/>
          <w:numId w:val="10"/>
        </w:numPr>
        <w:tabs>
          <w:tab w:val="left" w:pos="4189"/>
        </w:tabs>
        <w:spacing w:line="240" w:lineRule="auto"/>
      </w:pPr>
      <w:r w:rsidRPr="00DB388F">
        <w:t>Week 13</w:t>
      </w:r>
    </w:p>
    <w:p w14:paraId="4C3A180E" w14:textId="77777777" w:rsidR="00A2707E" w:rsidRDefault="00881D05" w:rsidP="00A2707E">
      <w:pPr>
        <w:numPr>
          <w:ilvl w:val="1"/>
          <w:numId w:val="10"/>
        </w:numPr>
        <w:tabs>
          <w:tab w:val="left" w:pos="4189"/>
        </w:tabs>
        <w:spacing w:line="240" w:lineRule="auto"/>
      </w:pPr>
      <w:r>
        <w:t>April 14</w:t>
      </w:r>
      <w:r w:rsidR="00FC0E6D">
        <w:t xml:space="preserve"> </w:t>
      </w:r>
      <w:r w:rsidR="00A2707E">
        <w:t>– human rights and conflict</w:t>
      </w:r>
    </w:p>
    <w:p w14:paraId="6BB9A3BB" w14:textId="5AFE3D41" w:rsidR="00A2707E" w:rsidRPr="00DB388F" w:rsidRDefault="00000000" w:rsidP="00A2707E">
      <w:pPr>
        <w:numPr>
          <w:ilvl w:val="2"/>
          <w:numId w:val="10"/>
        </w:numPr>
        <w:tabs>
          <w:tab w:val="left" w:pos="4189"/>
        </w:tabs>
        <w:spacing w:line="240" w:lineRule="auto"/>
      </w:pPr>
      <w:hyperlink r:id="rId24" w:history="1">
        <w:r w:rsidR="00126F19" w:rsidRPr="000E03AE">
          <w:rPr>
            <w:rStyle w:val="Hyperlink"/>
          </w:rPr>
          <w:t>https://www.cfr.org/backgrounder/china-xinjiang-uyghurs-muslims-repression-genocide-human-rights</w:t>
        </w:r>
      </w:hyperlink>
      <w:r w:rsidR="00A2707E" w:rsidRPr="00DB388F">
        <w:t xml:space="preserve"> </w:t>
      </w:r>
    </w:p>
    <w:p w14:paraId="4BCB242F" w14:textId="77777777" w:rsidR="00A2707E" w:rsidRPr="00DB388F" w:rsidRDefault="00A2707E" w:rsidP="00A2707E">
      <w:pPr>
        <w:numPr>
          <w:ilvl w:val="2"/>
          <w:numId w:val="10"/>
        </w:numPr>
        <w:tabs>
          <w:tab w:val="left" w:pos="4189"/>
        </w:tabs>
        <w:spacing w:line="240" w:lineRule="auto"/>
      </w:pPr>
      <w:proofErr w:type="spellStart"/>
      <w:r w:rsidRPr="00DB388F">
        <w:t>Nordas</w:t>
      </w:r>
      <w:proofErr w:type="spellEnd"/>
      <w:r>
        <w:t>, Ragnhild</w:t>
      </w:r>
      <w:r w:rsidRPr="00DB388F">
        <w:t xml:space="preserve"> and </w:t>
      </w:r>
      <w:r>
        <w:t xml:space="preserve">Dara Kay </w:t>
      </w:r>
      <w:r w:rsidRPr="00DB388F">
        <w:t>Cohen</w:t>
      </w:r>
      <w:r>
        <w:t xml:space="preserve">.  </w:t>
      </w:r>
      <w:proofErr w:type="gramStart"/>
      <w:r>
        <w:t>2021.</w:t>
      </w:r>
      <w:r w:rsidRPr="00DB388F">
        <w:t xml:space="preserve"> </w:t>
      </w:r>
      <w:r>
        <w:t xml:space="preserve"> “</w:t>
      </w:r>
      <w:proofErr w:type="gramEnd"/>
      <w:r w:rsidRPr="00DB388F">
        <w:t>Conflict-Related Sexual Violence</w:t>
      </w:r>
      <w:r>
        <w:t xml:space="preserve">.”  </w:t>
      </w:r>
      <w:r>
        <w:rPr>
          <w:i/>
        </w:rPr>
        <w:t>Annual Review of Political Science.</w:t>
      </w:r>
      <w:r>
        <w:rPr>
          <w:iCs/>
        </w:rPr>
        <w:t xml:space="preserve">  24: (193-211)</w:t>
      </w:r>
    </w:p>
    <w:p w14:paraId="4B38049A" w14:textId="77777777" w:rsidR="00A2707E" w:rsidRPr="00DB388F" w:rsidRDefault="00A2707E" w:rsidP="00A2707E">
      <w:pPr>
        <w:numPr>
          <w:ilvl w:val="2"/>
          <w:numId w:val="10"/>
        </w:numPr>
        <w:tabs>
          <w:tab w:val="left" w:pos="4189"/>
        </w:tabs>
        <w:spacing w:line="240" w:lineRule="auto"/>
      </w:pPr>
      <w:r w:rsidRPr="00DB388F">
        <w:t>How will international humanitarian law develop in the future</w:t>
      </w:r>
      <w:proofErr w:type="gramStart"/>
      <w:r w:rsidRPr="00DB388F">
        <w:t>?  ??</w:t>
      </w:r>
      <w:proofErr w:type="gramEnd"/>
    </w:p>
    <w:p w14:paraId="3F156681" w14:textId="77777777" w:rsidR="00A2707E" w:rsidRPr="00DB388F" w:rsidRDefault="00A2707E" w:rsidP="00A2707E">
      <w:pPr>
        <w:numPr>
          <w:ilvl w:val="2"/>
          <w:numId w:val="10"/>
        </w:numPr>
        <w:tabs>
          <w:tab w:val="left" w:pos="4189"/>
        </w:tabs>
        <w:spacing w:line="240" w:lineRule="auto"/>
      </w:pPr>
      <w:r w:rsidRPr="00DB388F">
        <w:t xml:space="preserve">Barter, Shane Joshua.  </w:t>
      </w:r>
      <w:proofErr w:type="gramStart"/>
      <w:r w:rsidRPr="00DB388F">
        <w:t>2012.  “</w:t>
      </w:r>
      <w:proofErr w:type="gramEnd"/>
      <w:r w:rsidRPr="00DB388F">
        <w:t xml:space="preserve">Unarmed Forces:  Civilian Strategy in Violent Conflict.”  </w:t>
      </w:r>
      <w:r w:rsidRPr="00DB388F">
        <w:rPr>
          <w:i/>
        </w:rPr>
        <w:t xml:space="preserve">Peace and Change.  </w:t>
      </w:r>
      <w:r w:rsidRPr="00DB388F">
        <w:t xml:space="preserve">37(4):  544-571.  </w:t>
      </w:r>
    </w:p>
    <w:p w14:paraId="5B0D0A66" w14:textId="48BF8F31" w:rsidR="00DB388F" w:rsidRPr="00DB388F" w:rsidRDefault="00881D05" w:rsidP="00A2707E">
      <w:pPr>
        <w:numPr>
          <w:ilvl w:val="1"/>
          <w:numId w:val="10"/>
        </w:numPr>
        <w:tabs>
          <w:tab w:val="left" w:pos="4189"/>
        </w:tabs>
        <w:spacing w:line="240" w:lineRule="auto"/>
      </w:pPr>
      <w:r>
        <w:t>April 16</w:t>
      </w:r>
      <w:r w:rsidR="00E94ADD">
        <w:t xml:space="preserve"> </w:t>
      </w:r>
      <w:r w:rsidR="00A2707E">
        <w:t xml:space="preserve">- </w:t>
      </w:r>
      <w:r w:rsidR="00A2707E" w:rsidRPr="00DB388F">
        <w:t>Future of peacekeeping</w:t>
      </w:r>
    </w:p>
    <w:p w14:paraId="5B984FDC" w14:textId="77777777" w:rsidR="00A2707E" w:rsidRDefault="00A2707E" w:rsidP="00A2707E">
      <w:pPr>
        <w:numPr>
          <w:ilvl w:val="2"/>
          <w:numId w:val="10"/>
        </w:numPr>
        <w:tabs>
          <w:tab w:val="left" w:pos="4189"/>
        </w:tabs>
        <w:spacing w:line="240" w:lineRule="auto"/>
      </w:pPr>
      <w:proofErr w:type="spellStart"/>
      <w:r>
        <w:t>Sassoli</w:t>
      </w:r>
      <w:proofErr w:type="spellEnd"/>
      <w:r>
        <w:t xml:space="preserve">, Marco.  </w:t>
      </w:r>
      <w:proofErr w:type="gramStart"/>
      <w:r>
        <w:t>2022.  “</w:t>
      </w:r>
      <w:proofErr w:type="gramEnd"/>
      <w:r>
        <w:t xml:space="preserve">How will international humanitarian law develop in the future?”  International Committee of the Red Cross.  </w:t>
      </w:r>
      <w:hyperlink r:id="rId25" w:history="1">
        <w:r w:rsidRPr="006930EF">
          <w:rPr>
            <w:rStyle w:val="Hyperlink"/>
          </w:rPr>
          <w:t>https://international-review.icrc.org/articles/how-will-international-humanitarian-law-develop-in-the-future-920</w:t>
        </w:r>
      </w:hyperlink>
      <w:r>
        <w:t xml:space="preserve"> </w:t>
      </w:r>
    </w:p>
    <w:p w14:paraId="7D3C970B" w14:textId="77777777" w:rsidR="00A2707E" w:rsidRPr="00DB388F" w:rsidRDefault="00A2707E" w:rsidP="00A2707E">
      <w:pPr>
        <w:numPr>
          <w:ilvl w:val="2"/>
          <w:numId w:val="10"/>
        </w:numPr>
        <w:tabs>
          <w:tab w:val="left" w:pos="4189"/>
        </w:tabs>
        <w:spacing w:line="240" w:lineRule="auto"/>
      </w:pPr>
      <w:r>
        <w:t xml:space="preserve">Day, Adam.  </w:t>
      </w:r>
      <w:proofErr w:type="gramStart"/>
      <w:r>
        <w:t>2020.  “</w:t>
      </w:r>
      <w:proofErr w:type="gramEnd"/>
      <w:r>
        <w:t xml:space="preserve">The Future of UN Peace Operations in a Changing Conflict Environment.”  </w:t>
      </w:r>
      <w:hyperlink r:id="rId26" w:history="1">
        <w:r w:rsidRPr="00E95591">
          <w:rPr>
            <w:rStyle w:val="Hyperlink"/>
          </w:rPr>
          <w:t>https://peacekeeping.un.org/sites/default/files/future_of_peacekeeping_operations_in_a_changing_conflict_environment.pdf</w:t>
        </w:r>
      </w:hyperlink>
    </w:p>
    <w:p w14:paraId="187B6A6C" w14:textId="77777777" w:rsidR="00A2707E" w:rsidRDefault="00A2707E" w:rsidP="00A2707E">
      <w:pPr>
        <w:numPr>
          <w:ilvl w:val="2"/>
          <w:numId w:val="10"/>
        </w:numPr>
        <w:tabs>
          <w:tab w:val="left" w:pos="4189"/>
        </w:tabs>
        <w:spacing w:line="240" w:lineRule="auto"/>
      </w:pPr>
      <w:r>
        <w:t xml:space="preserve"> Ilhan Dahir, Agathe Sarfati, and Jake Sherman.  </w:t>
      </w:r>
      <w:proofErr w:type="gramStart"/>
      <w:r>
        <w:t>2020.  “</w:t>
      </w:r>
      <w:proofErr w:type="gramEnd"/>
      <w:r w:rsidRPr="00C96BAC">
        <w:t>The Future of UN Peacekeeping and Parallel Operations</w:t>
      </w:r>
      <w:r>
        <w:t xml:space="preserve">.”  </w:t>
      </w:r>
      <w:hyperlink r:id="rId27" w:history="1">
        <w:r w:rsidRPr="00E95591">
          <w:rPr>
            <w:rStyle w:val="Hyperlink"/>
          </w:rPr>
          <w:t>https://peacekeeping.un.org/sites/default/files/the_future_of_peacekeeping_and_parallel_operations.pdf</w:t>
        </w:r>
      </w:hyperlink>
      <w:r w:rsidRPr="00DB388F">
        <w:t xml:space="preserve"> </w:t>
      </w:r>
    </w:p>
    <w:p w14:paraId="51AE7A97" w14:textId="77777777" w:rsidR="00A2707E" w:rsidRDefault="00A2707E" w:rsidP="00A2707E">
      <w:pPr>
        <w:numPr>
          <w:ilvl w:val="2"/>
          <w:numId w:val="10"/>
        </w:numPr>
        <w:tabs>
          <w:tab w:val="left" w:pos="4189"/>
        </w:tabs>
        <w:spacing w:line="240" w:lineRule="auto"/>
      </w:pPr>
      <w:r w:rsidRPr="00C52BC6">
        <w:t xml:space="preserve">Gary </w:t>
      </w:r>
      <w:proofErr w:type="spellStart"/>
      <w:r w:rsidRPr="00C52BC6">
        <w:t>Milante</w:t>
      </w:r>
      <w:proofErr w:type="spellEnd"/>
      <w:r w:rsidRPr="00C52BC6">
        <w:t xml:space="preserve">, Hannes Mueller and Robert </w:t>
      </w:r>
      <w:proofErr w:type="spellStart"/>
      <w:r w:rsidRPr="00C52BC6">
        <w:t>Muggah</w:t>
      </w:r>
      <w:proofErr w:type="spellEnd"/>
      <w:r>
        <w:t xml:space="preserve">.  </w:t>
      </w:r>
      <w:proofErr w:type="gramStart"/>
      <w:r>
        <w:t>2020.  “</w:t>
      </w:r>
      <w:proofErr w:type="gramEnd"/>
      <w:r>
        <w:t xml:space="preserve">Estimating future conflict risks and conflict prevention implications by 2030.”  </w:t>
      </w:r>
      <w:hyperlink r:id="rId28" w:history="1">
        <w:r w:rsidRPr="00E95591">
          <w:rPr>
            <w:rStyle w:val="Hyperlink"/>
          </w:rPr>
          <w:t>https://peacekeeping.un.org/sites/default/files/estimating_future_conflict_risks_and_conflict_prevention_implications_by_2030.pdf</w:t>
        </w:r>
      </w:hyperlink>
      <w:r>
        <w:t xml:space="preserve"> </w:t>
      </w:r>
    </w:p>
    <w:p w14:paraId="38FAA9DC" w14:textId="77777777" w:rsidR="00DB388F" w:rsidRPr="00DB388F" w:rsidRDefault="00DB388F" w:rsidP="00DB388F">
      <w:pPr>
        <w:numPr>
          <w:ilvl w:val="0"/>
          <w:numId w:val="10"/>
        </w:numPr>
        <w:tabs>
          <w:tab w:val="left" w:pos="4189"/>
        </w:tabs>
        <w:spacing w:line="240" w:lineRule="auto"/>
      </w:pPr>
      <w:r w:rsidRPr="00DB388F">
        <w:t>Week 14</w:t>
      </w:r>
    </w:p>
    <w:p w14:paraId="48D4CB4C" w14:textId="4C6B6ED5" w:rsidR="009328D2" w:rsidRPr="00DB388F" w:rsidRDefault="00881D05" w:rsidP="009328D2">
      <w:pPr>
        <w:numPr>
          <w:ilvl w:val="1"/>
          <w:numId w:val="10"/>
        </w:numPr>
        <w:tabs>
          <w:tab w:val="left" w:pos="4189"/>
        </w:tabs>
        <w:spacing w:line="240" w:lineRule="auto"/>
      </w:pPr>
      <w:r>
        <w:t>April 21</w:t>
      </w:r>
      <w:r w:rsidR="00BE09C9">
        <w:t xml:space="preserve"> – Topic TBD</w:t>
      </w:r>
    </w:p>
    <w:p w14:paraId="215BFDC3" w14:textId="77777777" w:rsidR="00BE09C9" w:rsidRPr="00DB388F" w:rsidRDefault="00BE09C9" w:rsidP="00BE09C9">
      <w:pPr>
        <w:numPr>
          <w:ilvl w:val="2"/>
          <w:numId w:val="10"/>
        </w:numPr>
        <w:tabs>
          <w:tab w:val="left" w:pos="4189"/>
        </w:tabs>
        <w:spacing w:line="240" w:lineRule="auto"/>
      </w:pPr>
      <w:r>
        <w:t>Readings TBD</w:t>
      </w:r>
    </w:p>
    <w:p w14:paraId="268802D2" w14:textId="6F81EBF2" w:rsidR="009328D2" w:rsidRPr="00DB388F" w:rsidRDefault="00881D05" w:rsidP="009328D2">
      <w:pPr>
        <w:numPr>
          <w:ilvl w:val="1"/>
          <w:numId w:val="10"/>
        </w:numPr>
        <w:tabs>
          <w:tab w:val="left" w:pos="4189"/>
        </w:tabs>
        <w:spacing w:line="240" w:lineRule="auto"/>
      </w:pPr>
      <w:r>
        <w:t>April 23</w:t>
      </w:r>
    </w:p>
    <w:p w14:paraId="5B2FADD4" w14:textId="79942BFE" w:rsidR="00126F19" w:rsidRDefault="00126F19" w:rsidP="00126F19">
      <w:pPr>
        <w:numPr>
          <w:ilvl w:val="2"/>
          <w:numId w:val="10"/>
        </w:numPr>
        <w:tabs>
          <w:tab w:val="left" w:pos="4189"/>
        </w:tabs>
        <w:spacing w:line="240" w:lineRule="auto"/>
      </w:pPr>
      <w:r>
        <w:rPr>
          <w:b/>
          <w:bCs/>
        </w:rPr>
        <w:t>Discussion paper 4 due</w:t>
      </w:r>
    </w:p>
    <w:p w14:paraId="16177375" w14:textId="4257140A" w:rsidR="00DB388F" w:rsidRPr="00DB388F" w:rsidRDefault="00DB388F" w:rsidP="00DB388F">
      <w:pPr>
        <w:numPr>
          <w:ilvl w:val="2"/>
          <w:numId w:val="10"/>
        </w:numPr>
        <w:tabs>
          <w:tab w:val="left" w:pos="4189"/>
        </w:tabs>
        <w:spacing w:line="240" w:lineRule="auto"/>
      </w:pPr>
      <w:r w:rsidRPr="00DB388F">
        <w:t>Presentations</w:t>
      </w:r>
    </w:p>
    <w:p w14:paraId="1CB500A9" w14:textId="77777777" w:rsidR="00DB388F" w:rsidRPr="00DB388F" w:rsidRDefault="00DB388F" w:rsidP="00DB388F">
      <w:pPr>
        <w:numPr>
          <w:ilvl w:val="0"/>
          <w:numId w:val="10"/>
        </w:numPr>
        <w:tabs>
          <w:tab w:val="left" w:pos="4189"/>
        </w:tabs>
        <w:spacing w:line="240" w:lineRule="auto"/>
      </w:pPr>
      <w:r w:rsidRPr="00DB388F">
        <w:t>Week 15</w:t>
      </w:r>
    </w:p>
    <w:p w14:paraId="66E70CDD" w14:textId="25D6ABBA" w:rsidR="00DB388F" w:rsidRPr="00DB388F" w:rsidRDefault="00881D05" w:rsidP="00DB388F">
      <w:pPr>
        <w:numPr>
          <w:ilvl w:val="1"/>
          <w:numId w:val="10"/>
        </w:numPr>
        <w:tabs>
          <w:tab w:val="left" w:pos="4189"/>
        </w:tabs>
        <w:spacing w:line="240" w:lineRule="auto"/>
      </w:pPr>
      <w:r>
        <w:t>April 28</w:t>
      </w:r>
    </w:p>
    <w:p w14:paraId="48E56056" w14:textId="77777777" w:rsidR="00DB388F" w:rsidRPr="00DB388F" w:rsidRDefault="00DB388F" w:rsidP="00DB388F">
      <w:pPr>
        <w:numPr>
          <w:ilvl w:val="2"/>
          <w:numId w:val="10"/>
        </w:numPr>
        <w:tabs>
          <w:tab w:val="left" w:pos="4189"/>
        </w:tabs>
        <w:spacing w:line="240" w:lineRule="auto"/>
      </w:pPr>
      <w:r w:rsidRPr="00DB388F">
        <w:t>Presentations</w:t>
      </w:r>
    </w:p>
    <w:p w14:paraId="7BB4A62C" w14:textId="1BA63743" w:rsidR="00DB388F" w:rsidRDefault="00881D05" w:rsidP="009B184A">
      <w:pPr>
        <w:numPr>
          <w:ilvl w:val="1"/>
          <w:numId w:val="10"/>
        </w:numPr>
        <w:tabs>
          <w:tab w:val="left" w:pos="4189"/>
        </w:tabs>
        <w:spacing w:line="240" w:lineRule="auto"/>
      </w:pPr>
      <w:r>
        <w:t>April 30</w:t>
      </w:r>
    </w:p>
    <w:p w14:paraId="31EBB538" w14:textId="2CAE2DBE" w:rsidR="00487B54" w:rsidRPr="00DB388F" w:rsidRDefault="00487B54" w:rsidP="00487B54">
      <w:pPr>
        <w:numPr>
          <w:ilvl w:val="2"/>
          <w:numId w:val="10"/>
        </w:numPr>
        <w:tabs>
          <w:tab w:val="left" w:pos="4189"/>
        </w:tabs>
        <w:spacing w:line="240" w:lineRule="auto"/>
      </w:pPr>
      <w:r>
        <w:t>Presentations</w:t>
      </w:r>
    </w:p>
    <w:p w14:paraId="5C57F146" w14:textId="47C35A91" w:rsidR="00DB388F" w:rsidRPr="00DB388F" w:rsidRDefault="00DB388F" w:rsidP="00DB388F">
      <w:pPr>
        <w:numPr>
          <w:ilvl w:val="0"/>
          <w:numId w:val="10"/>
        </w:numPr>
        <w:tabs>
          <w:tab w:val="left" w:pos="4189"/>
        </w:tabs>
        <w:spacing w:line="240" w:lineRule="auto"/>
      </w:pPr>
      <w:r w:rsidRPr="00DB388F">
        <w:t>Final time (</w:t>
      </w:r>
      <w:r w:rsidR="00DE04BB">
        <w:t>May 5</w:t>
      </w:r>
      <w:r w:rsidRPr="00DB388F">
        <w:t>)</w:t>
      </w:r>
    </w:p>
    <w:p w14:paraId="34CFFE0C" w14:textId="77777777" w:rsidR="00DB388F" w:rsidRPr="00DB388F" w:rsidRDefault="00DB388F" w:rsidP="00DB388F">
      <w:pPr>
        <w:numPr>
          <w:ilvl w:val="1"/>
          <w:numId w:val="10"/>
        </w:numPr>
        <w:tabs>
          <w:tab w:val="left" w:pos="4189"/>
        </w:tabs>
        <w:spacing w:line="240" w:lineRule="auto"/>
        <w:rPr>
          <w:b/>
          <w:bCs/>
        </w:rPr>
      </w:pPr>
      <w:r w:rsidRPr="00DB388F">
        <w:rPr>
          <w:b/>
          <w:bCs/>
        </w:rPr>
        <w:t>Final paper due</w:t>
      </w:r>
    </w:p>
    <w:p w14:paraId="2A51D040" w14:textId="27D78B69" w:rsidR="00DB388F" w:rsidRPr="00DB388F" w:rsidRDefault="00DB388F" w:rsidP="00DB388F">
      <w:pPr>
        <w:numPr>
          <w:ilvl w:val="1"/>
          <w:numId w:val="10"/>
        </w:numPr>
        <w:tabs>
          <w:tab w:val="left" w:pos="4189"/>
        </w:tabs>
        <w:spacing w:line="240" w:lineRule="auto"/>
      </w:pPr>
      <w:r w:rsidRPr="00DB388F">
        <w:t>Make up presentation</w:t>
      </w:r>
      <w:r w:rsidR="009328D2">
        <w:t>s</w:t>
      </w:r>
    </w:p>
    <w:p w14:paraId="4F307AB3" w14:textId="283EE07D" w:rsidR="00275F8D" w:rsidRDefault="00275F8D" w:rsidP="009B4910">
      <w:pPr>
        <w:tabs>
          <w:tab w:val="left" w:pos="4189"/>
        </w:tabs>
        <w:spacing w:line="240" w:lineRule="auto"/>
      </w:pPr>
    </w:p>
    <w:p w14:paraId="17C2BD5C" w14:textId="77777777" w:rsidR="00DB388F" w:rsidRDefault="00DB388F" w:rsidP="009B4910">
      <w:pPr>
        <w:tabs>
          <w:tab w:val="left" w:pos="4189"/>
        </w:tabs>
        <w:spacing w:line="240" w:lineRule="auto"/>
      </w:pPr>
    </w:p>
    <w:p w14:paraId="54A47F28" w14:textId="77777777" w:rsidR="00D7638F" w:rsidRDefault="00D7638F" w:rsidP="009B4910">
      <w:pPr>
        <w:spacing w:line="240" w:lineRule="auto"/>
        <w:rPr>
          <w:rFonts w:cs="Times New Roman"/>
          <w:b/>
          <w:bCs/>
          <w:szCs w:val="24"/>
        </w:rPr>
      </w:pPr>
      <w:r>
        <w:rPr>
          <w:rFonts w:cs="Times New Roman"/>
          <w:b/>
          <w:bCs/>
          <w:szCs w:val="24"/>
        </w:rPr>
        <w:t>Policies</w:t>
      </w:r>
    </w:p>
    <w:p w14:paraId="45E7FD86" w14:textId="77777777" w:rsidR="00DC3331" w:rsidRPr="00C10740" w:rsidRDefault="00DC3331" w:rsidP="00DC3331">
      <w:pPr>
        <w:spacing w:line="240" w:lineRule="auto"/>
        <w:rPr>
          <w:rFonts w:cs="Times New Roman"/>
          <w:i/>
          <w:iCs/>
          <w:szCs w:val="24"/>
        </w:rPr>
      </w:pPr>
      <w:bookmarkStart w:id="3" w:name="_Hlk144178889"/>
      <w:r w:rsidRPr="00C10740">
        <w:rPr>
          <w:rFonts w:cs="Times New Roman"/>
          <w:i/>
          <w:iCs/>
          <w:szCs w:val="24"/>
        </w:rPr>
        <w:t>Late policy</w:t>
      </w:r>
    </w:p>
    <w:p w14:paraId="6FF5D6EB" w14:textId="77777777" w:rsidR="00DC3331" w:rsidRDefault="00DC3331" w:rsidP="00DC3331">
      <w:pPr>
        <w:spacing w:line="240" w:lineRule="auto"/>
        <w:rPr>
          <w:rFonts w:cs="Times New Roman"/>
          <w:szCs w:val="24"/>
        </w:rPr>
      </w:pPr>
      <w:r>
        <w:rPr>
          <w:rFonts w:cs="Times New Roman"/>
          <w:szCs w:val="24"/>
        </w:rPr>
        <w:t>Assignments may be turned in late, provided you let me know.  If you need to turn these in late, you MUST e-mail that is will be late (you do not need to provide a reason) AND provide a date by which you will have it completed.  While they will be granted, extensions on the final paper must be limited in order to allow me to finish grading everything on time.</w:t>
      </w:r>
    </w:p>
    <w:p w14:paraId="4542DC06" w14:textId="77777777" w:rsidR="00DC3331" w:rsidRDefault="00DC3331" w:rsidP="00DC3331">
      <w:pPr>
        <w:spacing w:line="240" w:lineRule="auto"/>
        <w:rPr>
          <w:rFonts w:cs="Times New Roman"/>
          <w:i/>
          <w:iCs/>
          <w:szCs w:val="24"/>
        </w:rPr>
      </w:pPr>
    </w:p>
    <w:p w14:paraId="30FFA653" w14:textId="77777777" w:rsidR="00DC3331" w:rsidRPr="00C87B61" w:rsidRDefault="00DC3331" w:rsidP="00DC3331">
      <w:pPr>
        <w:spacing w:line="240" w:lineRule="auto"/>
        <w:rPr>
          <w:rFonts w:cs="Times New Roman"/>
          <w:i/>
          <w:szCs w:val="24"/>
        </w:rPr>
      </w:pPr>
      <w:r w:rsidRPr="00C87B61">
        <w:rPr>
          <w:rFonts w:cs="Times New Roman"/>
          <w:i/>
          <w:szCs w:val="24"/>
        </w:rPr>
        <w:t>Communication</w:t>
      </w:r>
    </w:p>
    <w:p w14:paraId="5A9C9751" w14:textId="77777777" w:rsidR="00DC3331" w:rsidRDefault="00DC3331" w:rsidP="00DC3331">
      <w:pPr>
        <w:spacing w:line="240" w:lineRule="auto"/>
        <w:rPr>
          <w:rFonts w:cs="Times New Roman"/>
          <w:szCs w:val="24"/>
        </w:rPr>
      </w:pPr>
      <w:r w:rsidRPr="00C87B61">
        <w:rPr>
          <w:rFonts w:cs="Times New Roman"/>
          <w:szCs w:val="24"/>
        </w:rPr>
        <w:t xml:space="preserve">I will use both e-mail and </w:t>
      </w:r>
      <w:r>
        <w:rPr>
          <w:rFonts w:cs="Times New Roman"/>
          <w:szCs w:val="24"/>
        </w:rPr>
        <w:t>Canvas</w:t>
      </w:r>
      <w:r w:rsidRPr="00C87B61">
        <w:rPr>
          <w:rFonts w:cs="Times New Roman"/>
          <w:szCs w:val="24"/>
        </w:rPr>
        <w:t xml:space="preserve"> to communicate important announcements.  You are expected to check both regularly.  The best way to contact me is through e-mail.</w:t>
      </w:r>
      <w:r>
        <w:rPr>
          <w:rFonts w:cs="Times New Roman"/>
          <w:szCs w:val="24"/>
        </w:rPr>
        <w:t xml:space="preserve">  </w:t>
      </w:r>
      <w:r w:rsidRPr="00C87B61">
        <w:rPr>
          <w:rFonts w:cs="Times New Roman"/>
          <w:szCs w:val="24"/>
        </w:rPr>
        <w:t xml:space="preserve">I will </w:t>
      </w:r>
      <w:r>
        <w:rPr>
          <w:rFonts w:cs="Times New Roman"/>
          <w:szCs w:val="24"/>
        </w:rPr>
        <w:t>do my best to respond reasonably promptly, but please be patient</w:t>
      </w:r>
      <w:r w:rsidRPr="00C87B61">
        <w:rPr>
          <w:rFonts w:cs="Times New Roman"/>
          <w:szCs w:val="24"/>
        </w:rPr>
        <w:t xml:space="preserve">.  For more complex issues or substantive </w:t>
      </w:r>
      <w:proofErr w:type="gramStart"/>
      <w:r w:rsidRPr="00C87B61">
        <w:rPr>
          <w:rFonts w:cs="Times New Roman"/>
          <w:szCs w:val="24"/>
        </w:rPr>
        <w:t>questions</w:t>
      </w:r>
      <w:proofErr w:type="gramEnd"/>
      <w:r w:rsidRPr="00C87B61">
        <w:rPr>
          <w:rFonts w:cs="Times New Roman"/>
          <w:szCs w:val="24"/>
        </w:rPr>
        <w:t xml:space="preserve"> I will probably suggest setting up an appointment to meet</w:t>
      </w:r>
      <w:r>
        <w:rPr>
          <w:rFonts w:cs="Times New Roman"/>
          <w:szCs w:val="24"/>
        </w:rPr>
        <w:t>.</w:t>
      </w:r>
      <w:r w:rsidRPr="00C87B61">
        <w:rPr>
          <w:rFonts w:cs="Times New Roman"/>
          <w:szCs w:val="24"/>
        </w:rPr>
        <w:t xml:space="preserve">  </w:t>
      </w:r>
    </w:p>
    <w:p w14:paraId="4465DE1C" w14:textId="77777777" w:rsidR="00DC3331" w:rsidRDefault="00DC3331" w:rsidP="00DC3331">
      <w:pPr>
        <w:spacing w:line="240" w:lineRule="auto"/>
        <w:rPr>
          <w:rFonts w:cs="Times New Roman"/>
          <w:szCs w:val="24"/>
        </w:rPr>
      </w:pPr>
    </w:p>
    <w:p w14:paraId="1306B04A" w14:textId="77777777" w:rsidR="00DC3331" w:rsidRDefault="00DC3331" w:rsidP="00DC3331">
      <w:pPr>
        <w:spacing w:line="240" w:lineRule="auto"/>
        <w:rPr>
          <w:rFonts w:cs="Times New Roman"/>
          <w:szCs w:val="24"/>
        </w:rPr>
      </w:pPr>
      <w:r>
        <w:rPr>
          <w:rFonts w:cs="Times New Roman"/>
          <w:szCs w:val="24"/>
        </w:rPr>
        <w:t xml:space="preserve">You may also come in to scheduled office hours at any time without an appointment.  Office hours are times we have set aside to be available to meet with students.  You are welcome to come in and discuss anything relevant to the course.  </w:t>
      </w:r>
    </w:p>
    <w:p w14:paraId="02A5D1BE" w14:textId="77777777" w:rsidR="00DC3331" w:rsidRDefault="00DC3331" w:rsidP="00DC3331">
      <w:pPr>
        <w:spacing w:line="240" w:lineRule="auto"/>
        <w:rPr>
          <w:rFonts w:eastAsia="Times New Roman" w:cs="Times New Roman"/>
          <w:i/>
          <w:iCs/>
          <w:szCs w:val="24"/>
        </w:rPr>
      </w:pPr>
    </w:p>
    <w:p w14:paraId="2E6C04BF" w14:textId="77777777" w:rsidR="00DC3331" w:rsidRDefault="00DC3331" w:rsidP="00DC3331">
      <w:pPr>
        <w:spacing w:line="240" w:lineRule="auto"/>
        <w:rPr>
          <w:rFonts w:eastAsia="Times New Roman" w:cs="Times New Roman"/>
          <w:i/>
          <w:iCs/>
          <w:szCs w:val="24"/>
        </w:rPr>
      </w:pPr>
      <w:r>
        <w:rPr>
          <w:rFonts w:eastAsia="Times New Roman" w:cs="Times New Roman"/>
          <w:i/>
          <w:iCs/>
          <w:szCs w:val="24"/>
        </w:rPr>
        <w:t>Grading Grievances</w:t>
      </w:r>
      <w:r w:rsidRPr="00C87B61">
        <w:rPr>
          <w:rFonts w:eastAsia="Times New Roman" w:cs="Times New Roman"/>
          <w:i/>
          <w:iCs/>
          <w:szCs w:val="24"/>
        </w:rPr>
        <w:t xml:space="preserve"> </w:t>
      </w:r>
    </w:p>
    <w:p w14:paraId="00FED900" w14:textId="77777777" w:rsidR="00DC3331" w:rsidRDefault="00DC3331" w:rsidP="00DC3331">
      <w:pPr>
        <w:spacing w:line="240" w:lineRule="auto"/>
        <w:rPr>
          <w:rFonts w:eastAsia="Times New Roman" w:cs="Times New Roman"/>
          <w:szCs w:val="24"/>
        </w:rPr>
      </w:pPr>
      <w:r w:rsidRPr="00C87B61">
        <w:rPr>
          <w:rFonts w:eastAsia="Times New Roman" w:cs="Times New Roman"/>
          <w:szCs w:val="24"/>
        </w:rPr>
        <w:t xml:space="preserve">Objectively assigning grades is a tough business, and </w:t>
      </w:r>
      <w:r>
        <w:rPr>
          <w:rFonts w:eastAsia="Times New Roman" w:cs="Times New Roman"/>
          <w:szCs w:val="24"/>
        </w:rPr>
        <w:t>mistakes do happen</w:t>
      </w:r>
      <w:r w:rsidRPr="00C87B61">
        <w:rPr>
          <w:rFonts w:eastAsia="Times New Roman" w:cs="Times New Roman"/>
          <w:szCs w:val="24"/>
        </w:rPr>
        <w:t xml:space="preserve">.  </w:t>
      </w:r>
      <w:r>
        <w:rPr>
          <w:rFonts w:eastAsia="Times New Roman" w:cs="Times New Roman"/>
          <w:szCs w:val="24"/>
        </w:rPr>
        <w:t xml:space="preserve">We are happy to go over the assignment and explain why we assigned the given grade during office hours.  In </w:t>
      </w:r>
      <w:r>
        <w:rPr>
          <w:rFonts w:eastAsia="Times New Roman" w:cs="Times New Roman"/>
          <w:szCs w:val="24"/>
        </w:rPr>
        <w:lastRenderedPageBreak/>
        <w:t xml:space="preserve">general, you should first contact your TA for an explanation.  If you wish to appeal a grade, </w:t>
      </w:r>
      <w:r w:rsidRPr="00C87B61">
        <w:rPr>
          <w:rFonts w:eastAsia="Times New Roman" w:cs="Times New Roman"/>
          <w:szCs w:val="24"/>
        </w:rPr>
        <w:t xml:space="preserve">you must submit </w:t>
      </w:r>
      <w:r w:rsidRPr="00C87B61">
        <w:rPr>
          <w:rFonts w:eastAsia="Times New Roman" w:cs="Times New Roman"/>
          <w:i/>
          <w:iCs/>
          <w:szCs w:val="24"/>
        </w:rPr>
        <w:t>in writing</w:t>
      </w:r>
      <w:r w:rsidRPr="00C87B61">
        <w:rPr>
          <w:rFonts w:eastAsia="Times New Roman" w:cs="Times New Roman"/>
          <w:szCs w:val="24"/>
        </w:rPr>
        <w:t xml:space="preserve"> an explanation detailing where (i.e. what question) and why you think that you received insufficient credit for</w:t>
      </w:r>
      <w:r>
        <w:rPr>
          <w:rFonts w:eastAsia="Times New Roman" w:cs="Times New Roman"/>
          <w:szCs w:val="24"/>
        </w:rPr>
        <w:t xml:space="preserve"> your answer.  You should submit your appeal to both me and your TA.  Be forewarned: I</w:t>
      </w:r>
      <w:r w:rsidRPr="00C87B61">
        <w:rPr>
          <w:rFonts w:eastAsia="Times New Roman" w:cs="Times New Roman"/>
          <w:szCs w:val="24"/>
        </w:rPr>
        <w:t xml:space="preserve"> will not accept explanations arguing that because you </w:t>
      </w:r>
      <w:r>
        <w:rPr>
          <w:rFonts w:eastAsia="Times New Roman" w:cs="Times New Roman"/>
          <w:szCs w:val="24"/>
        </w:rPr>
        <w:t>worked really hard on a paper</w:t>
      </w:r>
      <w:r w:rsidRPr="00C87B61">
        <w:rPr>
          <w:rFonts w:eastAsia="Times New Roman" w:cs="Times New Roman"/>
          <w:szCs w:val="24"/>
        </w:rPr>
        <w:t xml:space="preserve">, your overall grade was just not high enough.  You need to be able to show specific grading errors on </w:t>
      </w:r>
      <w:r>
        <w:rPr>
          <w:rFonts w:eastAsia="Times New Roman" w:cs="Times New Roman"/>
          <w:szCs w:val="24"/>
        </w:rPr>
        <w:t>my</w:t>
      </w:r>
      <w:r w:rsidRPr="00C87B61">
        <w:rPr>
          <w:rFonts w:eastAsia="Times New Roman" w:cs="Times New Roman"/>
          <w:szCs w:val="24"/>
        </w:rPr>
        <w:t xml:space="preserve"> part.</w:t>
      </w:r>
    </w:p>
    <w:p w14:paraId="4BD795AA" w14:textId="77777777" w:rsidR="00DC3331" w:rsidRDefault="00DC3331" w:rsidP="00DC3331">
      <w:pPr>
        <w:spacing w:line="240" w:lineRule="auto"/>
        <w:rPr>
          <w:rFonts w:eastAsia="Times New Roman" w:cs="Times New Roman"/>
          <w:szCs w:val="24"/>
        </w:rPr>
      </w:pPr>
    </w:p>
    <w:p w14:paraId="28956B3C" w14:textId="77777777" w:rsidR="00DC3331" w:rsidRPr="00556251" w:rsidRDefault="00DC3331" w:rsidP="00DC3331">
      <w:pPr>
        <w:spacing w:line="240" w:lineRule="auto"/>
        <w:rPr>
          <w:rFonts w:eastAsia="Times New Roman" w:cs="Times New Roman"/>
          <w:i/>
          <w:iCs/>
          <w:szCs w:val="24"/>
        </w:rPr>
      </w:pPr>
      <w:r>
        <w:rPr>
          <w:rFonts w:eastAsia="Times New Roman" w:cs="Times New Roman"/>
          <w:i/>
          <w:iCs/>
          <w:szCs w:val="24"/>
        </w:rPr>
        <w:t>Classroom Behavior</w:t>
      </w:r>
    </w:p>
    <w:p w14:paraId="073F9EE3" w14:textId="77777777" w:rsidR="00DC3331" w:rsidRPr="00BC2020" w:rsidRDefault="00DC3331" w:rsidP="00DC3331">
      <w:pPr>
        <w:spacing w:line="240" w:lineRule="auto"/>
        <w:rPr>
          <w:rFonts w:eastAsia="Calibri" w:cs="Times New Roman"/>
        </w:rPr>
      </w:pPr>
      <w:r w:rsidRPr="00BC2020">
        <w:rPr>
          <w:rFonts w:eastAsia="Calibri" w:cs="Times New Roman"/>
        </w:rPr>
        <w:t>Students and faculty are responsible for maintaining an appropriate learning environment in all instructional settings, whether in person, remote, or online. Failure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marital status, political affiliation, or political philosophy.</w:t>
      </w:r>
      <w:r w:rsidRPr="00BC2020">
        <w:rPr>
          <w:rFonts w:eastAsia="Calibri" w:cs="Times New Roman"/>
        </w:rPr>
        <w:br/>
      </w:r>
      <w:r w:rsidRPr="00BC2020">
        <w:rPr>
          <w:rFonts w:eastAsia="Calibri" w:cs="Times New Roman"/>
        </w:rPr>
        <w:br/>
        <w:t xml:space="preserve">For more information, see the </w:t>
      </w:r>
      <w:hyperlink r:id="rId29" w:history="1">
        <w:r w:rsidRPr="00BC2020">
          <w:rPr>
            <w:rStyle w:val="Hyperlink"/>
            <w:rFonts w:eastAsia="Calibri" w:cs="Times New Roman"/>
          </w:rPr>
          <w:t>classroom behavior policy</w:t>
        </w:r>
      </w:hyperlink>
      <w:r w:rsidRPr="00BC2020">
        <w:rPr>
          <w:rFonts w:eastAsia="Calibri" w:cs="Times New Roman"/>
        </w:rPr>
        <w:t>, the</w:t>
      </w:r>
      <w:hyperlink r:id="rId30" w:history="1">
        <w:r w:rsidRPr="00BC2020">
          <w:rPr>
            <w:rStyle w:val="Hyperlink"/>
            <w:rFonts w:eastAsia="Calibri" w:cs="Times New Roman"/>
            <w:color w:val="auto"/>
            <w:u w:val="none"/>
          </w:rPr>
          <w:t xml:space="preserve"> </w:t>
        </w:r>
      </w:hyperlink>
      <w:hyperlink r:id="rId31" w:history="1">
        <w:r w:rsidRPr="00BC2020">
          <w:rPr>
            <w:rStyle w:val="Hyperlink"/>
            <w:rFonts w:eastAsia="Calibri" w:cs="Times New Roman"/>
            <w:color w:val="1155CC"/>
          </w:rPr>
          <w:t>Student Code of Conduct</w:t>
        </w:r>
      </w:hyperlink>
      <w:r w:rsidRPr="00BC2020">
        <w:rPr>
          <w:rFonts w:eastAsia="Calibri" w:cs="Times New Roman"/>
        </w:rPr>
        <w:t>, and the</w:t>
      </w:r>
      <w:hyperlink r:id="rId32" w:history="1">
        <w:r w:rsidRPr="00BC2020">
          <w:rPr>
            <w:rStyle w:val="Hyperlink"/>
            <w:rFonts w:eastAsia="Calibri" w:cs="Times New Roman"/>
            <w:color w:val="auto"/>
            <w:u w:val="none"/>
          </w:rPr>
          <w:t xml:space="preserve"> </w:t>
        </w:r>
      </w:hyperlink>
      <w:hyperlink r:id="rId33" w:history="1">
        <w:r w:rsidRPr="00BC2020">
          <w:rPr>
            <w:rStyle w:val="Hyperlink"/>
            <w:rFonts w:eastAsia="Calibri" w:cs="Times New Roman"/>
            <w:color w:val="1155CC"/>
          </w:rPr>
          <w:t>Office of Institutional Equity and Compliance</w:t>
        </w:r>
      </w:hyperlink>
      <w:r w:rsidRPr="00BC2020">
        <w:rPr>
          <w:rFonts w:eastAsia="Calibri" w:cs="Times New Roman"/>
        </w:rPr>
        <w:t>.</w:t>
      </w:r>
    </w:p>
    <w:p w14:paraId="2EBF25E2" w14:textId="77777777" w:rsidR="00DC3331" w:rsidRPr="00556251" w:rsidRDefault="00DC3331" w:rsidP="00DC3331">
      <w:pPr>
        <w:spacing w:line="240" w:lineRule="auto"/>
        <w:rPr>
          <w:rFonts w:eastAsia="Times New Roman" w:cs="Times New Roman"/>
          <w:szCs w:val="24"/>
        </w:rPr>
      </w:pPr>
    </w:p>
    <w:p w14:paraId="761D2A83" w14:textId="77777777" w:rsidR="00DC3331" w:rsidRPr="00556251" w:rsidRDefault="00DC3331" w:rsidP="00DC3331">
      <w:pPr>
        <w:spacing w:line="240" w:lineRule="auto"/>
        <w:rPr>
          <w:rFonts w:eastAsia="Times New Roman" w:cs="Times New Roman"/>
          <w:i/>
          <w:iCs/>
          <w:szCs w:val="24"/>
        </w:rPr>
      </w:pPr>
      <w:r>
        <w:rPr>
          <w:rFonts w:eastAsia="Times New Roman" w:cs="Times New Roman"/>
          <w:i/>
          <w:iCs/>
          <w:szCs w:val="24"/>
        </w:rPr>
        <w:t>Requirements for Covid-19</w:t>
      </w:r>
    </w:p>
    <w:p w14:paraId="57F4D481" w14:textId="77777777" w:rsidR="00DC3331" w:rsidRPr="00964732" w:rsidRDefault="00DC3331" w:rsidP="00DC3331">
      <w:pPr>
        <w:spacing w:line="240" w:lineRule="auto"/>
        <w:rPr>
          <w:rFonts w:eastAsia="Times New Roman" w:cs="Times New Roman"/>
          <w:szCs w:val="24"/>
        </w:rPr>
      </w:pPr>
      <w:r w:rsidRPr="00964732">
        <w:rPr>
          <w:rFonts w:eastAsia="Times New Roman" w:cs="Times New Roman"/>
          <w:szCs w:val="24"/>
        </w:rPr>
        <w:t>Members of the CU Boulder community and visitors to campus must follow university, department, and building health and safety requirements and all public health orders to reduce the risk of spreading infectious diseases.</w:t>
      </w:r>
    </w:p>
    <w:p w14:paraId="66894EE0" w14:textId="77777777" w:rsidR="00DC3331" w:rsidRPr="00964732" w:rsidRDefault="00DC3331" w:rsidP="00DC3331">
      <w:pPr>
        <w:spacing w:line="240" w:lineRule="auto"/>
        <w:rPr>
          <w:rFonts w:eastAsia="Times New Roman" w:cs="Times New Roman"/>
          <w:szCs w:val="24"/>
        </w:rPr>
      </w:pPr>
    </w:p>
    <w:p w14:paraId="3CA3C470" w14:textId="77777777" w:rsidR="00DC3331" w:rsidRPr="00964732" w:rsidRDefault="00DC3331" w:rsidP="00DC3331">
      <w:pPr>
        <w:spacing w:line="240" w:lineRule="auto"/>
        <w:rPr>
          <w:rFonts w:eastAsia="Times New Roman" w:cs="Times New Roman"/>
          <w:szCs w:val="24"/>
        </w:rPr>
      </w:pPr>
      <w:r w:rsidRPr="00964732">
        <w:rPr>
          <w:rFonts w:eastAsia="Times New Roman" w:cs="Times New Roman"/>
          <w:szCs w:val="24"/>
        </w:rPr>
        <w:t>The CU Boulder campus is currently mask optional. However, if masks are again required in classrooms, students who fail to adhere to masking requirements will be asked to leave class. Students who do not leave class when asked or who refuse to comply with these requirements will be referred to Student Conduct &amp; Conflict Resolution. Students who require accommodation because a disability prevents them from fulfilling safety measures related to infectious disease will be asked to follow the steps in the “Accommodation for Disabilities” statement on this syllabus.</w:t>
      </w:r>
    </w:p>
    <w:p w14:paraId="71B3C717" w14:textId="77777777" w:rsidR="00DC3331" w:rsidRPr="00964732" w:rsidRDefault="00DC3331" w:rsidP="00DC3331">
      <w:pPr>
        <w:spacing w:line="240" w:lineRule="auto"/>
        <w:rPr>
          <w:rFonts w:eastAsia="Times New Roman" w:cs="Times New Roman"/>
          <w:szCs w:val="24"/>
        </w:rPr>
      </w:pPr>
    </w:p>
    <w:p w14:paraId="18E9A55C" w14:textId="77777777" w:rsidR="00DC3331" w:rsidRDefault="00DC3331" w:rsidP="00DC3331">
      <w:pPr>
        <w:spacing w:line="240" w:lineRule="auto"/>
        <w:rPr>
          <w:rFonts w:eastAsia="Times New Roman" w:cs="Times New Roman"/>
          <w:szCs w:val="24"/>
        </w:rPr>
      </w:pPr>
      <w:r w:rsidRPr="00964732">
        <w:rPr>
          <w:rFonts w:eastAsia="Times New Roman" w:cs="Times New Roman"/>
          <w:szCs w:val="24"/>
        </w:rPr>
        <w:t>For those who feel ill and think you might have COVID-19 or if you have tested positive for COVID-19, please stay home and follow the further guidance of the Public Health Office. For those who have been in close contact with someone who has COVID-19 but do not have any symptoms and have not tested positive for COVID-19, you do not need to stay home.</w:t>
      </w:r>
      <w:r>
        <w:rPr>
          <w:rFonts w:eastAsia="Times New Roman" w:cs="Times New Roman"/>
          <w:szCs w:val="24"/>
        </w:rPr>
        <w:t xml:space="preserve">  See </w:t>
      </w:r>
      <w:hyperlink r:id="rId34" w:history="1">
        <w:r w:rsidRPr="00CC0F13">
          <w:rPr>
            <w:rStyle w:val="Hyperlink"/>
            <w:rFonts w:eastAsia="Times New Roman" w:cs="Times New Roman"/>
            <w:szCs w:val="24"/>
          </w:rPr>
          <w:t>https://www.colorado.edu/healthcenter/coronavirus-updates/symptoms-and-what-do-if-you-feel-sick</w:t>
        </w:r>
      </w:hyperlink>
      <w:r>
        <w:rPr>
          <w:rFonts w:eastAsia="Times New Roman" w:cs="Times New Roman"/>
          <w:szCs w:val="24"/>
        </w:rPr>
        <w:t xml:space="preserve"> for further information about what to do.</w:t>
      </w:r>
    </w:p>
    <w:p w14:paraId="56797264" w14:textId="77777777" w:rsidR="00DC3331" w:rsidRPr="00556251" w:rsidRDefault="00DC3331" w:rsidP="00DC3331">
      <w:pPr>
        <w:spacing w:line="240" w:lineRule="auto"/>
        <w:rPr>
          <w:rFonts w:eastAsia="Times New Roman" w:cs="Times New Roman"/>
          <w:szCs w:val="24"/>
        </w:rPr>
      </w:pPr>
    </w:p>
    <w:p w14:paraId="0C265A78" w14:textId="77777777" w:rsidR="00DC3331" w:rsidRDefault="00DC3331" w:rsidP="00DC3331">
      <w:pPr>
        <w:spacing w:line="240" w:lineRule="auto"/>
        <w:rPr>
          <w:rFonts w:eastAsia="Times New Roman" w:cs="Times New Roman"/>
          <w:i/>
          <w:iCs/>
          <w:szCs w:val="24"/>
        </w:rPr>
      </w:pPr>
      <w:r>
        <w:rPr>
          <w:rFonts w:eastAsia="Times New Roman" w:cs="Times New Roman"/>
          <w:i/>
          <w:iCs/>
          <w:szCs w:val="24"/>
        </w:rPr>
        <w:t>Accommodation for Disabilities</w:t>
      </w:r>
    </w:p>
    <w:p w14:paraId="366975E7" w14:textId="77777777" w:rsidR="00DC3331" w:rsidRDefault="00DC3331" w:rsidP="00DC3331">
      <w:pPr>
        <w:spacing w:line="240" w:lineRule="auto"/>
        <w:rPr>
          <w:rFonts w:cs="Times New Roman"/>
          <w:shd w:val="clear" w:color="auto" w:fill="FFFFFF"/>
        </w:rPr>
      </w:pPr>
      <w:r w:rsidRPr="00BC2020">
        <w:rPr>
          <w:rFonts w:cs="Times New Roman"/>
          <w:shd w:val="clear" w:color="auto" w:fill="FFFFFF"/>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 </w:t>
      </w:r>
      <w:hyperlink r:id="rId35" w:history="1">
        <w:r w:rsidRPr="00BC2020">
          <w:rPr>
            <w:rStyle w:val="Hyperlink"/>
            <w:rFonts w:cs="Times New Roman"/>
            <w:color w:val="0277BD"/>
            <w:bdr w:val="none" w:sz="0" w:space="0" w:color="auto" w:frame="1"/>
            <w:shd w:val="clear" w:color="auto" w:fill="FFFFFF"/>
          </w:rPr>
          <w:t>Disability Services website</w:t>
        </w:r>
      </w:hyperlink>
      <w:r w:rsidRPr="00BC2020">
        <w:rPr>
          <w:rFonts w:cs="Times New Roman"/>
          <w:shd w:val="clear" w:color="auto" w:fill="FFFFFF"/>
        </w:rPr>
        <w:t>. Contact Disability Services at 303-492-8671 or </w:t>
      </w:r>
      <w:hyperlink r:id="rId36" w:history="1">
        <w:r w:rsidRPr="00BC2020">
          <w:rPr>
            <w:rStyle w:val="Hyperlink"/>
            <w:rFonts w:eastAsia="Calibri" w:cs="Times New Roman"/>
            <w:bdr w:val="none" w:sz="0" w:space="0" w:color="auto" w:frame="1"/>
            <w:shd w:val="clear" w:color="auto" w:fill="FFFFFF"/>
          </w:rPr>
          <w:t>DSinfo@colorado.edu</w:t>
        </w:r>
      </w:hyperlink>
      <w:r w:rsidRPr="00BC2020">
        <w:rPr>
          <w:rFonts w:cs="Times New Roman"/>
          <w:shd w:val="clear" w:color="auto" w:fill="FFFFFF"/>
        </w:rPr>
        <w:t xml:space="preserve">  for further assistance.  </w:t>
      </w:r>
    </w:p>
    <w:p w14:paraId="06DCDD43" w14:textId="77777777" w:rsidR="00DC3331" w:rsidRPr="00BC2020" w:rsidRDefault="00DC3331" w:rsidP="00DC3331">
      <w:pPr>
        <w:spacing w:line="240" w:lineRule="auto"/>
        <w:rPr>
          <w:rFonts w:cs="Times New Roman"/>
          <w:shd w:val="clear" w:color="auto" w:fill="FFFFFF"/>
        </w:rPr>
      </w:pPr>
    </w:p>
    <w:p w14:paraId="62210B9C" w14:textId="77777777" w:rsidR="00DC3331" w:rsidRDefault="00DC3331" w:rsidP="00DC3331">
      <w:pPr>
        <w:spacing w:line="240" w:lineRule="auto"/>
        <w:rPr>
          <w:rFonts w:cs="Times New Roman"/>
          <w:shd w:val="clear" w:color="auto" w:fill="FFFFFF"/>
        </w:rPr>
      </w:pPr>
      <w:r w:rsidRPr="00BC2020">
        <w:rPr>
          <w:rFonts w:cs="Times New Roman"/>
          <w:shd w:val="clear" w:color="auto" w:fill="FFFFFF"/>
        </w:rPr>
        <w:lastRenderedPageBreak/>
        <w:t>If you have a temporary medical condition, see </w:t>
      </w:r>
      <w:hyperlink r:id="rId37" w:history="1">
        <w:r w:rsidRPr="00BC2020">
          <w:rPr>
            <w:rStyle w:val="Hyperlink"/>
            <w:rFonts w:cs="Times New Roman"/>
            <w:color w:val="0277BD"/>
            <w:bdr w:val="none" w:sz="0" w:space="0" w:color="auto" w:frame="1"/>
            <w:shd w:val="clear" w:color="auto" w:fill="FFFFFF"/>
          </w:rPr>
          <w:t>Temporary Medical Conditions</w:t>
        </w:r>
      </w:hyperlink>
      <w:r w:rsidRPr="00BC2020">
        <w:rPr>
          <w:rFonts w:cs="Times New Roman"/>
          <w:shd w:val="clear" w:color="auto" w:fill="FFFFFF"/>
        </w:rPr>
        <w:t> on the Disability Services website.</w:t>
      </w:r>
    </w:p>
    <w:p w14:paraId="28C74953" w14:textId="77777777" w:rsidR="00DC3331" w:rsidRPr="00BC2020" w:rsidRDefault="00DC3331" w:rsidP="00DC3331">
      <w:pPr>
        <w:spacing w:line="240" w:lineRule="auto"/>
        <w:rPr>
          <w:rFonts w:cs="Times New Roman"/>
        </w:rPr>
      </w:pPr>
    </w:p>
    <w:p w14:paraId="0054ACFA" w14:textId="77777777" w:rsidR="00DC3331" w:rsidRPr="00BC2020" w:rsidRDefault="00DC3331" w:rsidP="00DC3331">
      <w:pPr>
        <w:spacing w:line="240" w:lineRule="auto"/>
        <w:rPr>
          <w:rFonts w:cs="Times New Roman"/>
        </w:rPr>
      </w:pPr>
      <w:r w:rsidRPr="00BC2020">
        <w:rPr>
          <w:rFonts w:cs="Times New Roman"/>
        </w:rPr>
        <w:t xml:space="preserve">If you have a temporary illness, injury or required medical isolation for which you require adjustment, </w:t>
      </w:r>
      <w:r w:rsidRPr="00BC2020">
        <w:rPr>
          <w:rFonts w:eastAsia="Times New Roman" w:cs="Times New Roman"/>
          <w:szCs w:val="24"/>
        </w:rPr>
        <w:t xml:space="preserve">please contact me and your TA when you are able so we can work out appropriate accommodations.  </w:t>
      </w:r>
    </w:p>
    <w:p w14:paraId="4B7CB2A9" w14:textId="77777777" w:rsidR="00DC3331" w:rsidRDefault="00DC3331" w:rsidP="00DC3331">
      <w:pPr>
        <w:spacing w:line="240" w:lineRule="auto"/>
        <w:rPr>
          <w:rFonts w:eastAsia="Times New Roman" w:cs="Times New Roman"/>
          <w:szCs w:val="24"/>
        </w:rPr>
      </w:pPr>
    </w:p>
    <w:p w14:paraId="09DECDF3" w14:textId="77777777" w:rsidR="00DC3331" w:rsidRPr="00556251" w:rsidRDefault="00DC3331" w:rsidP="00DC3331">
      <w:pPr>
        <w:spacing w:line="240" w:lineRule="auto"/>
        <w:rPr>
          <w:rFonts w:eastAsia="Times New Roman" w:cs="Times New Roman"/>
          <w:i/>
          <w:iCs/>
          <w:szCs w:val="24"/>
        </w:rPr>
      </w:pPr>
      <w:r>
        <w:rPr>
          <w:rFonts w:eastAsia="Times New Roman" w:cs="Times New Roman"/>
          <w:i/>
          <w:iCs/>
          <w:szCs w:val="24"/>
        </w:rPr>
        <w:t>Preferred Names and Pronouns</w:t>
      </w:r>
    </w:p>
    <w:p w14:paraId="438F88E4" w14:textId="77777777" w:rsidR="00DC3331" w:rsidRDefault="00DC3331" w:rsidP="00DC3331">
      <w:pPr>
        <w:spacing w:line="240" w:lineRule="auto"/>
        <w:rPr>
          <w:rFonts w:eastAsia="Times New Roman" w:cs="Times New Roman"/>
          <w:szCs w:val="24"/>
        </w:rPr>
      </w:pPr>
      <w:r w:rsidRPr="00556251">
        <w:rPr>
          <w:rFonts w:eastAsia="Times New Roman" w:cs="Times New Roman"/>
          <w:szCs w:val="24"/>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748373B5" w14:textId="77777777" w:rsidR="00DC3331" w:rsidRDefault="00DC3331" w:rsidP="00DC3331">
      <w:pPr>
        <w:spacing w:line="240" w:lineRule="auto"/>
        <w:rPr>
          <w:rFonts w:eastAsia="Times New Roman" w:cs="Times New Roman"/>
          <w:szCs w:val="24"/>
        </w:rPr>
      </w:pPr>
    </w:p>
    <w:p w14:paraId="71FAE1A2" w14:textId="77777777" w:rsidR="00DC3331" w:rsidRDefault="00DC3331" w:rsidP="00DC3331">
      <w:pPr>
        <w:spacing w:line="240" w:lineRule="auto"/>
        <w:rPr>
          <w:rFonts w:eastAsia="Times New Roman" w:cs="Times New Roman"/>
          <w:szCs w:val="24"/>
        </w:rPr>
      </w:pPr>
      <w:r>
        <w:rPr>
          <w:rFonts w:eastAsia="Times New Roman" w:cs="Times New Roman"/>
          <w:szCs w:val="24"/>
        </w:rPr>
        <w:t>If you would like me to use a name or pronoun other than that listed, please let me know and I will happily do so.</w:t>
      </w:r>
    </w:p>
    <w:p w14:paraId="40AEFFDC" w14:textId="77777777" w:rsidR="00DC3331" w:rsidRPr="00556251" w:rsidRDefault="00DC3331" w:rsidP="00DC3331">
      <w:pPr>
        <w:spacing w:line="240" w:lineRule="auto"/>
        <w:rPr>
          <w:rFonts w:eastAsia="Times New Roman" w:cs="Times New Roman"/>
          <w:szCs w:val="24"/>
        </w:rPr>
      </w:pPr>
    </w:p>
    <w:p w14:paraId="149A6614" w14:textId="77777777" w:rsidR="00DC3331" w:rsidRPr="00556251" w:rsidRDefault="00DC3331" w:rsidP="00DC3331">
      <w:pPr>
        <w:spacing w:line="240" w:lineRule="auto"/>
        <w:rPr>
          <w:rFonts w:eastAsia="Times New Roman" w:cs="Times New Roman"/>
          <w:i/>
          <w:szCs w:val="24"/>
        </w:rPr>
      </w:pPr>
      <w:r>
        <w:rPr>
          <w:rFonts w:eastAsia="Times New Roman" w:cs="Times New Roman"/>
          <w:i/>
          <w:szCs w:val="24"/>
        </w:rPr>
        <w:t>Honor Code</w:t>
      </w:r>
    </w:p>
    <w:p w14:paraId="024AC7DD" w14:textId="77777777" w:rsidR="00DC3331" w:rsidRPr="007B19B3" w:rsidRDefault="00DC3331" w:rsidP="00DC3331">
      <w:pPr>
        <w:spacing w:line="240" w:lineRule="auto"/>
        <w:rPr>
          <w:rFonts w:cs="Times New Roman"/>
        </w:rPr>
      </w:pPr>
      <w:r w:rsidRPr="007B19B3">
        <w:rPr>
          <w:rFonts w:eastAsia="Calibri" w:cs="Times New Roman"/>
        </w:rPr>
        <w:t>All students enrolled in a University of Colorado Boulder course are responsible for knowing and adhering to the</w:t>
      </w:r>
      <w:hyperlink r:id="rId38" w:history="1">
        <w:r w:rsidRPr="007B19B3">
          <w:rPr>
            <w:rStyle w:val="Hyperlink"/>
            <w:rFonts w:eastAsia="Calibri" w:cs="Times New Roman"/>
            <w:color w:val="auto"/>
            <w:u w:val="none"/>
          </w:rPr>
          <w:t xml:space="preserve"> </w:t>
        </w:r>
      </w:hyperlink>
      <w:hyperlink r:id="rId39" w:history="1">
        <w:r w:rsidRPr="007B19B3">
          <w:rPr>
            <w:rStyle w:val="Hyperlink"/>
            <w:rFonts w:eastAsia="Calibri" w:cs="Times New Roman"/>
            <w:color w:val="1155CC"/>
          </w:rPr>
          <w:t>Honor Code</w:t>
        </w:r>
      </w:hyperlink>
      <w:r w:rsidRPr="007B19B3">
        <w:rPr>
          <w:rFonts w:eastAsia="Calibri" w:cs="Times New Roman"/>
        </w:rPr>
        <w:t xml:space="preserve">. Violations of the Honor Code may include but are not limited to: plagiarism (including use of paper writing services or technology [such as essay bots]), cheating, fabrication, lying, bribery, threat, unauthorized access to academic materials, clicker fraud, submitting the same or similar work in more than one course without permission from all course instructors involved, and aiding academic dishonesty. </w:t>
      </w:r>
      <w:r w:rsidRPr="007B19B3">
        <w:rPr>
          <w:rFonts w:cs="Times New Roman"/>
        </w:rPr>
        <w:t>Understanding the course's syllabus is a vital part in adhering to the Honor Code.</w:t>
      </w:r>
    </w:p>
    <w:p w14:paraId="09E21E6A" w14:textId="77777777" w:rsidR="00DC3331" w:rsidRPr="007B19B3" w:rsidRDefault="00DC3331" w:rsidP="00DC3331">
      <w:pPr>
        <w:spacing w:line="240" w:lineRule="auto"/>
        <w:rPr>
          <w:rFonts w:cs="Times New Roman"/>
        </w:rPr>
      </w:pPr>
    </w:p>
    <w:p w14:paraId="42B573AB" w14:textId="77777777" w:rsidR="00DC3331" w:rsidRPr="007B19B3" w:rsidRDefault="00DC3331" w:rsidP="00DC3331">
      <w:pPr>
        <w:spacing w:line="240" w:lineRule="auto"/>
        <w:rPr>
          <w:rFonts w:cs="Times New Roman"/>
        </w:rPr>
      </w:pPr>
      <w:r w:rsidRPr="007B19B3">
        <w:rPr>
          <w:rFonts w:eastAsia="Calibri" w:cs="Times New Roman"/>
        </w:rPr>
        <w:t xml:space="preserve">All incidents of academic misconduct will be reported to Student Conduct &amp; Conflict Resolution: </w:t>
      </w:r>
      <w:hyperlink r:id="rId40" w:history="1">
        <w:r w:rsidRPr="007B19B3">
          <w:rPr>
            <w:rStyle w:val="Hyperlink"/>
            <w:rFonts w:cs="Times New Roman"/>
          </w:rPr>
          <w:t>StudentConduct@colorado.edu</w:t>
        </w:r>
      </w:hyperlink>
      <w:r w:rsidRPr="007B19B3">
        <w:rPr>
          <w:rFonts w:eastAsia="Calibri" w:cs="Times New Roman"/>
        </w:rPr>
        <w:t>. Students found responsible for violating the</w:t>
      </w:r>
      <w:hyperlink r:id="rId41" w:history="1">
        <w:r w:rsidRPr="007B19B3">
          <w:rPr>
            <w:rStyle w:val="Hyperlink"/>
            <w:rFonts w:eastAsia="Calibri" w:cs="Times New Roman"/>
            <w:color w:val="auto"/>
            <w:u w:val="none"/>
          </w:rPr>
          <w:t xml:space="preserve"> </w:t>
        </w:r>
      </w:hyperlink>
      <w:hyperlink r:id="rId42" w:history="1">
        <w:r w:rsidRPr="007B19B3">
          <w:rPr>
            <w:rStyle w:val="Hyperlink"/>
            <w:rFonts w:eastAsia="Calibri" w:cs="Times New Roman"/>
            <w:color w:val="1155CC"/>
          </w:rPr>
          <w:t>Honor Code</w:t>
        </w:r>
      </w:hyperlink>
      <w:r w:rsidRPr="007B19B3">
        <w:rPr>
          <w:rFonts w:eastAsia="Calibri" w:cs="Times New Roman"/>
        </w:rPr>
        <w:t xml:space="preserve"> will be assigned resolution outcomes from the Student Conduct &amp; Conflict Resolution as well as be subject to academic sanctions from the faculty member. Visit </w:t>
      </w:r>
      <w:hyperlink r:id="rId43" w:history="1">
        <w:r w:rsidRPr="007B19B3">
          <w:rPr>
            <w:rStyle w:val="Hyperlink"/>
            <w:rFonts w:eastAsia="Calibri" w:cs="Times New Roman"/>
          </w:rPr>
          <w:t>Honor Code</w:t>
        </w:r>
      </w:hyperlink>
      <w:r w:rsidRPr="007B19B3">
        <w:rPr>
          <w:rFonts w:eastAsia="Calibri" w:cs="Times New Roman"/>
        </w:rPr>
        <w:t xml:space="preserve"> for more information on the academic integrity policy. </w:t>
      </w:r>
    </w:p>
    <w:p w14:paraId="46234991" w14:textId="77777777" w:rsidR="00DC3331" w:rsidRDefault="00DC3331" w:rsidP="00DC3331">
      <w:pPr>
        <w:spacing w:line="240" w:lineRule="auto"/>
        <w:rPr>
          <w:rFonts w:eastAsia="Times New Roman" w:cs="Times New Roman"/>
          <w:szCs w:val="24"/>
        </w:rPr>
      </w:pPr>
    </w:p>
    <w:p w14:paraId="52CA2427" w14:textId="77777777" w:rsidR="00DC3331" w:rsidRDefault="00DC3331" w:rsidP="00DC3331">
      <w:pPr>
        <w:spacing w:line="240" w:lineRule="auto"/>
        <w:rPr>
          <w:rFonts w:cs="Times New Roman"/>
          <w:szCs w:val="24"/>
        </w:rPr>
      </w:pPr>
      <w:r>
        <w:rPr>
          <w:rFonts w:cs="Times New Roman"/>
          <w:szCs w:val="24"/>
        </w:rPr>
        <w:t xml:space="preserve">My policy is that I will report all suspected violations to the honor code office.  If the honor code office finds that you did violate the honor code, you will receive a zero on the affected assignment.  Subsequent violations will result in automatically failing the course.  </w:t>
      </w:r>
    </w:p>
    <w:p w14:paraId="2FD9DC43" w14:textId="77777777" w:rsidR="00DC3331" w:rsidRDefault="00DC3331" w:rsidP="00DC3331">
      <w:pPr>
        <w:spacing w:line="240" w:lineRule="auto"/>
        <w:rPr>
          <w:rFonts w:cs="Times New Roman"/>
          <w:szCs w:val="24"/>
        </w:rPr>
      </w:pPr>
    </w:p>
    <w:p w14:paraId="53E3C5FD" w14:textId="77777777" w:rsidR="00DC3331" w:rsidRPr="00A90032" w:rsidRDefault="00DC3331" w:rsidP="00DC3331">
      <w:pPr>
        <w:spacing w:line="240" w:lineRule="auto"/>
        <w:rPr>
          <w:rFonts w:cs="Times New Roman"/>
          <w:i/>
          <w:iCs/>
          <w:szCs w:val="24"/>
        </w:rPr>
      </w:pPr>
      <w:r>
        <w:rPr>
          <w:rFonts w:cs="Times New Roman"/>
          <w:i/>
          <w:iCs/>
          <w:szCs w:val="24"/>
        </w:rPr>
        <w:t>Use of AI or similar tools</w:t>
      </w:r>
    </w:p>
    <w:p w14:paraId="642F57F8" w14:textId="77777777" w:rsidR="00DC3331" w:rsidRDefault="00DC3331" w:rsidP="00DC3331">
      <w:pPr>
        <w:spacing w:line="240" w:lineRule="auto"/>
        <w:rPr>
          <w:rFonts w:cs="Times New Roman"/>
          <w:szCs w:val="24"/>
        </w:rPr>
      </w:pPr>
      <w:r w:rsidRPr="009B3F78">
        <w:rPr>
          <w:rFonts w:cs="Times New Roman"/>
          <w:szCs w:val="24"/>
        </w:rPr>
        <w:t xml:space="preserve">Students are </w:t>
      </w:r>
      <w:r w:rsidRPr="009B3F78">
        <w:rPr>
          <w:rFonts w:cs="Times New Roman"/>
          <w:b/>
          <w:bCs/>
          <w:szCs w:val="24"/>
        </w:rPr>
        <w:t>not</w:t>
      </w:r>
      <w:r w:rsidRPr="009B3F78">
        <w:rPr>
          <w:rFonts w:cs="Times New Roman"/>
          <w:szCs w:val="24"/>
        </w:rPr>
        <w:t xml:space="preserve"> allowed to use advanced automated tools (artificial intelligence or machine learning tools such as ChatGPT or Dall-E 2) on any assignment for this course. Each student is expected to complete each assignment without assistance from </w:t>
      </w:r>
      <w:r>
        <w:rPr>
          <w:rFonts w:cs="Times New Roman"/>
          <w:szCs w:val="24"/>
        </w:rPr>
        <w:t>“</w:t>
      </w:r>
      <w:r w:rsidRPr="009B3F78">
        <w:rPr>
          <w:rFonts w:cs="Times New Roman"/>
          <w:szCs w:val="24"/>
        </w:rPr>
        <w:t>AI</w:t>
      </w:r>
      <w:r>
        <w:rPr>
          <w:rFonts w:cs="Times New Roman"/>
          <w:szCs w:val="24"/>
        </w:rPr>
        <w:t>” (spellcheck and grammar check is fine, but use with caution)</w:t>
      </w:r>
      <w:r w:rsidRPr="009B3F78">
        <w:rPr>
          <w:rFonts w:cs="Times New Roman"/>
          <w:szCs w:val="24"/>
        </w:rPr>
        <w:t xml:space="preserve">. Use of </w:t>
      </w:r>
      <w:r>
        <w:rPr>
          <w:rFonts w:cs="Times New Roman"/>
          <w:szCs w:val="24"/>
        </w:rPr>
        <w:t>“</w:t>
      </w:r>
      <w:r w:rsidRPr="009B3F78">
        <w:rPr>
          <w:rFonts w:cs="Times New Roman"/>
          <w:szCs w:val="24"/>
        </w:rPr>
        <w:t>AI</w:t>
      </w:r>
      <w:r>
        <w:rPr>
          <w:rFonts w:cs="Times New Roman"/>
          <w:szCs w:val="24"/>
        </w:rPr>
        <w:t>”</w:t>
      </w:r>
      <w:r w:rsidRPr="009B3F78">
        <w:rPr>
          <w:rFonts w:cs="Times New Roman"/>
          <w:szCs w:val="24"/>
        </w:rPr>
        <w:t xml:space="preserve"> will be treated as a form of academic dishonesty akin to plagiarism or cheating.</w:t>
      </w:r>
    </w:p>
    <w:p w14:paraId="074EB5DD" w14:textId="77777777" w:rsidR="00DC3331" w:rsidRDefault="00DC3331" w:rsidP="00DC3331">
      <w:pPr>
        <w:spacing w:line="240" w:lineRule="auto"/>
        <w:rPr>
          <w:rFonts w:cs="Times New Roman"/>
          <w:szCs w:val="24"/>
        </w:rPr>
      </w:pPr>
    </w:p>
    <w:p w14:paraId="71A3A0EB" w14:textId="77777777" w:rsidR="00DC3331" w:rsidRDefault="00DC3331" w:rsidP="00DC3331">
      <w:pPr>
        <w:spacing w:line="240" w:lineRule="auto"/>
        <w:rPr>
          <w:rFonts w:cs="Times New Roman"/>
          <w:szCs w:val="24"/>
        </w:rPr>
      </w:pPr>
      <w:r>
        <w:rPr>
          <w:rFonts w:cs="Times New Roman"/>
          <w:szCs w:val="24"/>
        </w:rPr>
        <w:t xml:space="preserve">Current “AI” tools </w:t>
      </w:r>
      <w:proofErr w:type="gramStart"/>
      <w:r>
        <w:rPr>
          <w:rFonts w:cs="Times New Roman"/>
          <w:szCs w:val="24"/>
        </w:rPr>
        <w:t>violates</w:t>
      </w:r>
      <w:proofErr w:type="gramEnd"/>
      <w:r>
        <w:rPr>
          <w:rFonts w:cs="Times New Roman"/>
          <w:szCs w:val="24"/>
        </w:rPr>
        <w:t xml:space="preserve"> several critical academic norms.  The way “AI” works is it predicts the next word in a sentence, etc. based on its training data.  In other words, “AI” is trying to imitate the text in the training data, with some randomness.  Essentially, “AI” is inherently </w:t>
      </w:r>
      <w:r>
        <w:rPr>
          <w:rFonts w:cs="Times New Roman"/>
          <w:szCs w:val="24"/>
        </w:rPr>
        <w:lastRenderedPageBreak/>
        <w:t>committing plagiarism.  It is not creating any new ideas, bus simply imitating the text in the training data.</w:t>
      </w:r>
    </w:p>
    <w:p w14:paraId="2D615C12" w14:textId="77777777" w:rsidR="00DC3331" w:rsidRDefault="00DC3331" w:rsidP="00DC3331">
      <w:pPr>
        <w:spacing w:line="240" w:lineRule="auto"/>
        <w:rPr>
          <w:rFonts w:cs="Times New Roman"/>
          <w:szCs w:val="24"/>
        </w:rPr>
      </w:pPr>
    </w:p>
    <w:p w14:paraId="0B15EC65" w14:textId="77777777" w:rsidR="00DC3331" w:rsidRDefault="00DC3331" w:rsidP="00DC3331">
      <w:pPr>
        <w:spacing w:line="240" w:lineRule="auto"/>
        <w:rPr>
          <w:rFonts w:cs="Times New Roman"/>
          <w:szCs w:val="24"/>
        </w:rPr>
      </w:pPr>
      <w:r>
        <w:rPr>
          <w:rFonts w:cs="Times New Roman"/>
          <w:szCs w:val="24"/>
        </w:rPr>
        <w:t xml:space="preserve">Second, because “AI” is simply imitating the text in the training data, it does not care if what it is saying is true.  “AI” simply produces text that sounds good.  Accordingly, some have called “AI” a “bullshit generator” (e.g. </w:t>
      </w:r>
      <w:hyperlink r:id="rId44" w:history="1">
        <w:r w:rsidRPr="000E03AE">
          <w:rPr>
            <w:rStyle w:val="Hyperlink"/>
            <w:rFonts w:cs="Times New Roman"/>
            <w:szCs w:val="24"/>
          </w:rPr>
          <w:t>https://www.transformingsociety.co.uk/2023/02/10/chatgpt-the-worlds-largest-bullshit-machine/</w:t>
        </w:r>
      </w:hyperlink>
      <w:r>
        <w:rPr>
          <w:rFonts w:cs="Times New Roman"/>
          <w:szCs w:val="24"/>
        </w:rPr>
        <w:t xml:space="preserve">,  </w:t>
      </w:r>
      <w:hyperlink r:id="rId45" w:history="1">
        <w:r w:rsidRPr="000E03AE">
          <w:rPr>
            <w:rStyle w:val="Hyperlink"/>
            <w:rFonts w:cs="Times New Roman"/>
            <w:szCs w:val="24"/>
          </w:rPr>
          <w:t>https://www.scientificamerican.com/article/chatgpt-isnt-hallucinating-its-bullshitting/</w:t>
        </w:r>
      </w:hyperlink>
      <w:r>
        <w:rPr>
          <w:rFonts w:cs="Times New Roman"/>
          <w:szCs w:val="24"/>
        </w:rPr>
        <w:t xml:space="preserve">).  Since in academia we are concerned with what is true, using a tool that is fundamentally not concerned about truth is fundamentally at odds with are trying to do.  </w:t>
      </w:r>
    </w:p>
    <w:p w14:paraId="631A879A" w14:textId="77777777" w:rsidR="00DC3331" w:rsidRDefault="00DC3331" w:rsidP="00DC3331">
      <w:pPr>
        <w:spacing w:line="240" w:lineRule="auto"/>
        <w:rPr>
          <w:rFonts w:cs="Times New Roman"/>
          <w:szCs w:val="24"/>
        </w:rPr>
      </w:pPr>
    </w:p>
    <w:p w14:paraId="0BD0FF88" w14:textId="77777777" w:rsidR="00DC3331" w:rsidRPr="009B3F78" w:rsidRDefault="00DC3331" w:rsidP="00DC3331">
      <w:pPr>
        <w:spacing w:line="240" w:lineRule="auto"/>
        <w:rPr>
          <w:rFonts w:cs="Times New Roman"/>
          <w:szCs w:val="24"/>
        </w:rPr>
      </w:pPr>
      <w:r>
        <w:rPr>
          <w:rFonts w:cs="Times New Roman"/>
          <w:szCs w:val="24"/>
        </w:rPr>
        <w:t xml:space="preserve">Current AI detectors are not particularly reliable.  Therefore, I will be very cautious before accusing anyone of using AI.  However, because of the fundamental limitations of AI, I do not believe you will get a good grade even if you use it.  </w:t>
      </w:r>
    </w:p>
    <w:p w14:paraId="6BE7BD0D" w14:textId="77777777" w:rsidR="00DC3331" w:rsidRDefault="00DC3331" w:rsidP="00DC3331">
      <w:pPr>
        <w:spacing w:line="240" w:lineRule="auto"/>
        <w:rPr>
          <w:rFonts w:eastAsia="Times New Roman" w:cs="Times New Roman"/>
          <w:szCs w:val="24"/>
        </w:rPr>
      </w:pPr>
    </w:p>
    <w:p w14:paraId="344C81DA" w14:textId="77777777" w:rsidR="00DC3331" w:rsidRPr="00556251" w:rsidRDefault="00DC3331" w:rsidP="00DC3331">
      <w:pPr>
        <w:spacing w:line="240" w:lineRule="auto"/>
        <w:rPr>
          <w:rFonts w:eastAsia="Times New Roman" w:cs="Times New Roman"/>
          <w:i/>
          <w:szCs w:val="24"/>
        </w:rPr>
      </w:pPr>
      <w:r>
        <w:rPr>
          <w:rFonts w:eastAsia="Times New Roman" w:cs="Times New Roman"/>
          <w:i/>
          <w:szCs w:val="24"/>
        </w:rPr>
        <w:t>Sexual Misconduct, Discrimination, Harassment, and/or Related Retaliation</w:t>
      </w:r>
    </w:p>
    <w:p w14:paraId="761E51D9" w14:textId="77777777" w:rsidR="00DC3331" w:rsidRPr="007B19B3" w:rsidRDefault="00DC3331" w:rsidP="00DC3331">
      <w:pPr>
        <w:spacing w:line="240" w:lineRule="auto"/>
        <w:rPr>
          <w:rFonts w:cs="Times New Roman"/>
          <w:sz w:val="36"/>
          <w:szCs w:val="36"/>
        </w:rPr>
      </w:pPr>
      <w:r w:rsidRPr="007B19B3">
        <w:rPr>
          <w:rFonts w:cs="Times New Roman"/>
          <w:highlight w:val="white"/>
        </w:rPr>
        <w:t xml:space="preserve">CU Boulder is committed to fostering an inclusive and welcoming learning, working, and living environment. University policy prohibits </w:t>
      </w:r>
      <w:hyperlink r:id="rId46" w:history="1">
        <w:r w:rsidRPr="007B19B3">
          <w:rPr>
            <w:rStyle w:val="Hyperlink"/>
            <w:rFonts w:cs="Times New Roman"/>
            <w:highlight w:val="white"/>
          </w:rPr>
          <w:t>protected-class</w:t>
        </w:r>
      </w:hyperlink>
      <w:r w:rsidRPr="007B19B3">
        <w:rPr>
          <w:rFonts w:cs="Times New Roman"/>
          <w:highlight w:val="white"/>
        </w:rPr>
        <w:t xml:space="preserve"> discrimination and harassment, sexual misconduct (harassment, exploitation, and assault), intimate partner abuse (dating or domestic violence), stalking, and related retaliation by or against members of our community on- and off-campus. The Office of Institutional Equity and Compliance (OIEC) addresses these concerns, and individuals who have been subjected to misconduct can contact OIEC at 303-492-2127 or email </w:t>
      </w:r>
      <w:hyperlink r:id="rId47" w:history="1">
        <w:r w:rsidRPr="007B19B3">
          <w:rPr>
            <w:rStyle w:val="Hyperlink"/>
            <w:rFonts w:eastAsia="Calibri" w:cs="Times New Roman"/>
            <w:highlight w:val="white"/>
          </w:rPr>
          <w:t>CUreport@colorado.edu</w:t>
        </w:r>
      </w:hyperlink>
      <w:r w:rsidRPr="007B19B3">
        <w:rPr>
          <w:rFonts w:cs="Times New Roman"/>
          <w:highlight w:val="white"/>
        </w:rPr>
        <w:t xml:space="preserve">. Information about university policies, </w:t>
      </w:r>
      <w:hyperlink r:id="rId48" w:history="1">
        <w:r w:rsidRPr="007B19B3">
          <w:rPr>
            <w:rStyle w:val="Hyperlink"/>
            <w:rFonts w:cs="Times New Roman"/>
            <w:color w:val="1155CC"/>
            <w:highlight w:val="white"/>
          </w:rPr>
          <w:t>reporting options</w:t>
        </w:r>
      </w:hyperlink>
      <w:r w:rsidRPr="007B19B3">
        <w:rPr>
          <w:rFonts w:cs="Times New Roman"/>
          <w:highlight w:val="white"/>
        </w:rPr>
        <w:t xml:space="preserve">, and </w:t>
      </w:r>
      <w:hyperlink r:id="rId49" w:history="1">
        <w:r w:rsidRPr="007B19B3">
          <w:rPr>
            <w:rStyle w:val="Hyperlink"/>
            <w:rFonts w:cs="Times New Roman"/>
            <w:highlight w:val="white"/>
          </w:rPr>
          <w:t>support resources</w:t>
        </w:r>
      </w:hyperlink>
      <w:r w:rsidRPr="007B19B3">
        <w:rPr>
          <w:rFonts w:cs="Times New Roman"/>
          <w:highlight w:val="white"/>
        </w:rPr>
        <w:t xml:space="preserve"> including confidential services can be found on the </w:t>
      </w:r>
      <w:hyperlink r:id="rId50" w:history="1">
        <w:r w:rsidRPr="007B19B3">
          <w:rPr>
            <w:rStyle w:val="Hyperlink"/>
            <w:rFonts w:cs="Times New Roman"/>
            <w:color w:val="1155CC"/>
            <w:highlight w:val="white"/>
          </w:rPr>
          <w:t>OIEC website</w:t>
        </w:r>
      </w:hyperlink>
      <w:r w:rsidRPr="007B19B3">
        <w:rPr>
          <w:rFonts w:cs="Times New Roman"/>
          <w:highlight w:val="white"/>
        </w:rPr>
        <w:t>.</w:t>
      </w:r>
    </w:p>
    <w:p w14:paraId="0436E0E1" w14:textId="77777777" w:rsidR="00DC3331" w:rsidRPr="007B19B3" w:rsidRDefault="00DC3331" w:rsidP="00DC3331">
      <w:pPr>
        <w:spacing w:line="240" w:lineRule="auto"/>
        <w:rPr>
          <w:rFonts w:cs="Times New Roman"/>
          <w:sz w:val="36"/>
          <w:szCs w:val="36"/>
        </w:rPr>
      </w:pPr>
      <w:r w:rsidRPr="007B19B3">
        <w:rPr>
          <w:rFonts w:cs="Times New Roman"/>
          <w:highlight w:val="white"/>
        </w:rPr>
        <w:t>Please know that faculty and graduate instructors must inform OIEC when they are made aware of incidents related to these policies regardless of when or where something occurred. This is to ensure that individuals impacted receive outreach from OIEC about resolution options and support resources. To learn more about reporting and support for a variety of concerns, visit</w:t>
      </w:r>
      <w:r w:rsidRPr="007B19B3">
        <w:rPr>
          <w:rFonts w:cs="Times New Roman"/>
        </w:rPr>
        <w:t xml:space="preserve"> the</w:t>
      </w:r>
      <w:hyperlink r:id="rId51" w:history="1">
        <w:r w:rsidRPr="007B19B3">
          <w:rPr>
            <w:rStyle w:val="Hyperlink"/>
            <w:rFonts w:cs="Times New Roman"/>
          </w:rPr>
          <w:t xml:space="preserve"> </w:t>
        </w:r>
      </w:hyperlink>
      <w:hyperlink r:id="rId52" w:history="1">
        <w:r w:rsidRPr="007B19B3">
          <w:rPr>
            <w:rStyle w:val="Hyperlink"/>
            <w:rFonts w:cs="Times New Roman"/>
            <w:color w:val="1155CC"/>
          </w:rPr>
          <w:t>Don’t Ignore It</w:t>
        </w:r>
      </w:hyperlink>
      <w:r w:rsidRPr="007B19B3">
        <w:rPr>
          <w:rFonts w:cs="Times New Roman"/>
          <w:color w:val="1155CC"/>
          <w:u w:val="single"/>
        </w:rPr>
        <w:t xml:space="preserve"> page</w:t>
      </w:r>
      <w:r w:rsidRPr="007B19B3">
        <w:rPr>
          <w:rFonts w:cs="Times New Roman"/>
        </w:rPr>
        <w:t>.</w:t>
      </w:r>
    </w:p>
    <w:p w14:paraId="485DD2B5" w14:textId="77777777" w:rsidR="00DC3331" w:rsidRPr="007B19B3" w:rsidRDefault="00DC3331" w:rsidP="00DC3331">
      <w:pPr>
        <w:spacing w:line="240" w:lineRule="auto"/>
        <w:rPr>
          <w:rFonts w:eastAsia="Times New Roman" w:cs="Times New Roman"/>
          <w:szCs w:val="24"/>
        </w:rPr>
      </w:pPr>
    </w:p>
    <w:p w14:paraId="526941B8" w14:textId="77777777" w:rsidR="00DC3331" w:rsidRPr="007B19B3" w:rsidRDefault="00DC3331" w:rsidP="00DC3331">
      <w:pPr>
        <w:spacing w:line="240" w:lineRule="auto"/>
        <w:rPr>
          <w:rFonts w:eastAsia="Times New Roman" w:cs="Times New Roman"/>
          <w:i/>
          <w:iCs/>
          <w:szCs w:val="24"/>
        </w:rPr>
      </w:pPr>
      <w:r w:rsidRPr="007B19B3">
        <w:rPr>
          <w:rFonts w:eastAsia="Times New Roman" w:cs="Times New Roman"/>
          <w:i/>
          <w:iCs/>
          <w:szCs w:val="24"/>
        </w:rPr>
        <w:t>Religious Holidays</w:t>
      </w:r>
    </w:p>
    <w:p w14:paraId="48D490D3" w14:textId="77777777" w:rsidR="008A3998" w:rsidRDefault="00DC3331" w:rsidP="008A3998">
      <w:pPr>
        <w:spacing w:after="200" w:line="240" w:lineRule="auto"/>
        <w:rPr>
          <w:rFonts w:eastAsia="Calibri" w:cs="Times New Roman"/>
          <w:b/>
        </w:rPr>
      </w:pPr>
      <w:r w:rsidRPr="007B19B3">
        <w:rPr>
          <w:rFonts w:eastAsia="Calibri" w:cs="Times New Roman"/>
          <w:highlight w:val="white"/>
        </w:rPr>
        <w:t xml:space="preserve">Campus policy requires faculty to provide reasonable accommodations for students who, because of religious obligations, have conflicts with scheduled exams, assignments or required attendance. </w:t>
      </w:r>
      <w:r w:rsidRPr="007B19B3">
        <w:rPr>
          <w:rFonts w:eastAsia="Calibri" w:cs="Times New Roman"/>
        </w:rPr>
        <w:t xml:space="preserve">Please communicate the need for a religious accommodation in a timely manner. In this class, </w:t>
      </w:r>
      <w:r w:rsidRPr="007B19B3">
        <w:rPr>
          <w:rFonts w:cs="Times New Roman"/>
          <w:bCs/>
          <w:szCs w:val="24"/>
        </w:rPr>
        <w:t xml:space="preserve">if religious observances affect any graded assignment, let us know and we will work out alternate arrangements.  </w:t>
      </w:r>
    </w:p>
    <w:p w14:paraId="32DE7880" w14:textId="1DC4C20D" w:rsidR="00DC3331" w:rsidRDefault="00DC3331" w:rsidP="008A3998">
      <w:pPr>
        <w:spacing w:after="200" w:line="240" w:lineRule="auto"/>
        <w:rPr>
          <w:rFonts w:eastAsia="Calibri" w:cs="Times New Roman"/>
          <w:b/>
        </w:rPr>
      </w:pPr>
      <w:r w:rsidRPr="007B19B3">
        <w:rPr>
          <w:rFonts w:eastAsia="Calibri" w:cs="Times New Roman"/>
        </w:rPr>
        <w:t xml:space="preserve">See the </w:t>
      </w:r>
      <w:hyperlink r:id="rId53" w:history="1">
        <w:r w:rsidRPr="007B19B3">
          <w:rPr>
            <w:rStyle w:val="Hyperlink"/>
            <w:rFonts w:eastAsia="Calibri" w:cs="Times New Roman"/>
            <w:color w:val="0563C1"/>
          </w:rPr>
          <w:t>campus policy regarding religious observances</w:t>
        </w:r>
      </w:hyperlink>
      <w:r w:rsidRPr="007B19B3">
        <w:rPr>
          <w:rFonts w:eastAsia="Calibri" w:cs="Times New Roman"/>
        </w:rPr>
        <w:t xml:space="preserve"> for full details.</w:t>
      </w:r>
    </w:p>
    <w:p w14:paraId="7DB56B34" w14:textId="77777777" w:rsidR="008A3998" w:rsidRPr="008A3998" w:rsidRDefault="008A3998" w:rsidP="008A3998">
      <w:pPr>
        <w:spacing w:after="200" w:line="240" w:lineRule="auto"/>
        <w:rPr>
          <w:rFonts w:eastAsia="Calibri" w:cs="Times New Roman"/>
          <w:b/>
        </w:rPr>
      </w:pPr>
    </w:p>
    <w:p w14:paraId="1BC19D92" w14:textId="77777777" w:rsidR="00DC3331" w:rsidRPr="007B19B3" w:rsidRDefault="00DC3331" w:rsidP="00DC3331">
      <w:pPr>
        <w:spacing w:line="240" w:lineRule="auto"/>
        <w:rPr>
          <w:rFonts w:cs="Times New Roman"/>
          <w:i/>
          <w:iCs/>
          <w:szCs w:val="24"/>
        </w:rPr>
      </w:pPr>
      <w:r w:rsidRPr="007B19B3">
        <w:rPr>
          <w:rFonts w:cs="Times New Roman"/>
          <w:i/>
          <w:iCs/>
          <w:szCs w:val="24"/>
        </w:rPr>
        <w:t>Mental Health and Wellness</w:t>
      </w:r>
    </w:p>
    <w:p w14:paraId="6DC6A00F" w14:textId="77777777" w:rsidR="00DC3331" w:rsidRPr="007B19B3" w:rsidRDefault="00DC3331" w:rsidP="00DC3331">
      <w:pPr>
        <w:spacing w:after="200" w:line="240" w:lineRule="auto"/>
        <w:rPr>
          <w:rFonts w:eastAsia="Calibri" w:cs="Times New Roman"/>
        </w:rPr>
      </w:pPr>
      <w:r w:rsidRPr="007B19B3">
        <w:rPr>
          <w:rFonts w:eastAsia="Calibri" w:cs="Times New Roman"/>
        </w:rPr>
        <w:t>The University of Colorado Boulder is committed to the well-being of all students. If you are struggling with personal stressors, mental health or substance use concerns that are impacting academic or daily life, please contact </w:t>
      </w:r>
      <w:hyperlink r:id="rId54" w:tgtFrame="_blank" w:tooltip="https://www.colorado.edu/counseling/" w:history="1">
        <w:r w:rsidRPr="007B19B3">
          <w:rPr>
            <w:rStyle w:val="Hyperlink"/>
            <w:rFonts w:eastAsia="Calibri" w:cs="Times New Roman"/>
          </w:rPr>
          <w:t>Counseling and Psychiatric Services (CAPS)</w:t>
        </w:r>
      </w:hyperlink>
      <w:r w:rsidRPr="007B19B3">
        <w:rPr>
          <w:rFonts w:eastAsia="Calibri" w:cs="Times New Roman"/>
        </w:rPr>
        <w:t xml:space="preserve"> located in C4C or call (303) 492-2277, 24/7. </w:t>
      </w:r>
      <w:r w:rsidRPr="007B19B3">
        <w:rPr>
          <w:rFonts w:eastAsia="Calibri" w:cs="Times New Roman"/>
        </w:rPr>
        <w:br/>
      </w:r>
      <w:r w:rsidRPr="007B19B3">
        <w:rPr>
          <w:rFonts w:eastAsia="Calibri" w:cs="Times New Roman"/>
        </w:rPr>
        <w:br/>
      </w:r>
      <w:r w:rsidRPr="007B19B3">
        <w:rPr>
          <w:rFonts w:eastAsia="Calibri" w:cs="Times New Roman"/>
        </w:rPr>
        <w:lastRenderedPageBreak/>
        <w:t>Free and unlimited telehealth is also available through </w:t>
      </w:r>
      <w:hyperlink r:id="rId55" w:tgtFrame="_blank" w:tooltip="https://www.colorado.edu/health/academiclivecare" w:history="1">
        <w:r w:rsidRPr="007B19B3">
          <w:rPr>
            <w:rStyle w:val="Hyperlink"/>
            <w:rFonts w:eastAsia="Calibri" w:cs="Times New Roman"/>
          </w:rPr>
          <w:t>Academic Live Care</w:t>
        </w:r>
      </w:hyperlink>
      <w:r w:rsidRPr="007B19B3">
        <w:rPr>
          <w:rFonts w:eastAsia="Calibri" w:cs="Times New Roman"/>
        </w:rPr>
        <w:t>. The </w:t>
      </w:r>
      <w:hyperlink r:id="rId56" w:tgtFrame="_blank" w:tooltip="https://www.colorado.edu/health/academiclivecare" w:history="1">
        <w:r w:rsidRPr="007B19B3">
          <w:rPr>
            <w:rStyle w:val="Hyperlink"/>
            <w:rFonts w:eastAsia="Calibri" w:cs="Times New Roman"/>
            <w:color w:val="auto"/>
            <w:u w:val="none"/>
          </w:rPr>
          <w:t>Academic Live Care</w:t>
        </w:r>
      </w:hyperlink>
      <w:r w:rsidRPr="007B19B3">
        <w:rPr>
          <w:rFonts w:eastAsia="Calibri" w:cs="Times New Roman"/>
        </w:rPr>
        <w:t xml:space="preserve"> site also provides information about additional wellness services on campus that are available to students.</w:t>
      </w:r>
    </w:p>
    <w:p w14:paraId="7BFDB545" w14:textId="77777777" w:rsidR="001A4145" w:rsidRDefault="001A4145" w:rsidP="001A4145">
      <w:pPr>
        <w:spacing w:line="240" w:lineRule="auto"/>
        <w:rPr>
          <w:rFonts w:cs="Times New Roman"/>
          <w:i/>
          <w:iCs/>
          <w:szCs w:val="24"/>
        </w:rPr>
      </w:pPr>
    </w:p>
    <w:p w14:paraId="4F201678" w14:textId="77777777" w:rsidR="001A4145" w:rsidRDefault="001A4145" w:rsidP="001A4145">
      <w:pPr>
        <w:spacing w:line="240" w:lineRule="auto"/>
      </w:pPr>
    </w:p>
    <w:bookmarkEnd w:id="3"/>
    <w:p w14:paraId="7F7B566C" w14:textId="77777777" w:rsidR="00C60300" w:rsidRDefault="00C60300" w:rsidP="001A4145">
      <w:pPr>
        <w:spacing w:line="240" w:lineRule="auto"/>
      </w:pPr>
    </w:p>
    <w:sectPr w:rsidR="00C60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6AAAF" w14:textId="77777777" w:rsidR="00663862" w:rsidRDefault="00663862" w:rsidP="008E7FD8">
      <w:pPr>
        <w:spacing w:line="240" w:lineRule="auto"/>
      </w:pPr>
      <w:r>
        <w:separator/>
      </w:r>
    </w:p>
  </w:endnote>
  <w:endnote w:type="continuationSeparator" w:id="0">
    <w:p w14:paraId="08443659" w14:textId="77777777" w:rsidR="00663862" w:rsidRDefault="00663862" w:rsidP="008E7F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B7B24" w14:textId="77777777" w:rsidR="00663862" w:rsidRDefault="00663862" w:rsidP="008E7FD8">
      <w:pPr>
        <w:spacing w:line="240" w:lineRule="auto"/>
      </w:pPr>
      <w:r>
        <w:separator/>
      </w:r>
    </w:p>
  </w:footnote>
  <w:footnote w:type="continuationSeparator" w:id="0">
    <w:p w14:paraId="52779845" w14:textId="77777777" w:rsidR="00663862" w:rsidRDefault="00663862" w:rsidP="008E7F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24D60"/>
    <w:multiLevelType w:val="hybridMultilevel"/>
    <w:tmpl w:val="38D2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06B82"/>
    <w:multiLevelType w:val="hybridMultilevel"/>
    <w:tmpl w:val="625C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6EF4"/>
    <w:multiLevelType w:val="hybridMultilevel"/>
    <w:tmpl w:val="F7EA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0730C"/>
    <w:multiLevelType w:val="hybridMultilevel"/>
    <w:tmpl w:val="B4E4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619BE"/>
    <w:multiLevelType w:val="hybridMultilevel"/>
    <w:tmpl w:val="69D6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8153D"/>
    <w:multiLevelType w:val="hybridMultilevel"/>
    <w:tmpl w:val="06B8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06459"/>
    <w:multiLevelType w:val="hybridMultilevel"/>
    <w:tmpl w:val="D956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B5F82"/>
    <w:multiLevelType w:val="hybridMultilevel"/>
    <w:tmpl w:val="AB44C256"/>
    <w:lvl w:ilvl="0" w:tplc="04090001">
      <w:start w:val="1"/>
      <w:numFmt w:val="bullet"/>
      <w:lvlText w:val=""/>
      <w:lvlJc w:val="left"/>
      <w:pPr>
        <w:ind w:left="4909" w:hanging="360"/>
      </w:pPr>
      <w:rPr>
        <w:rFonts w:ascii="Symbol" w:hAnsi="Symbol" w:hint="default"/>
      </w:rPr>
    </w:lvl>
    <w:lvl w:ilvl="1" w:tplc="04090003" w:tentative="1">
      <w:start w:val="1"/>
      <w:numFmt w:val="bullet"/>
      <w:lvlText w:val="o"/>
      <w:lvlJc w:val="left"/>
      <w:pPr>
        <w:ind w:left="5629" w:hanging="360"/>
      </w:pPr>
      <w:rPr>
        <w:rFonts w:ascii="Courier New" w:hAnsi="Courier New" w:cs="Courier New" w:hint="default"/>
      </w:rPr>
    </w:lvl>
    <w:lvl w:ilvl="2" w:tplc="04090005" w:tentative="1">
      <w:start w:val="1"/>
      <w:numFmt w:val="bullet"/>
      <w:lvlText w:val=""/>
      <w:lvlJc w:val="left"/>
      <w:pPr>
        <w:ind w:left="6349" w:hanging="360"/>
      </w:pPr>
      <w:rPr>
        <w:rFonts w:ascii="Wingdings" w:hAnsi="Wingdings" w:hint="default"/>
      </w:rPr>
    </w:lvl>
    <w:lvl w:ilvl="3" w:tplc="04090001" w:tentative="1">
      <w:start w:val="1"/>
      <w:numFmt w:val="bullet"/>
      <w:lvlText w:val=""/>
      <w:lvlJc w:val="left"/>
      <w:pPr>
        <w:ind w:left="7069" w:hanging="360"/>
      </w:pPr>
      <w:rPr>
        <w:rFonts w:ascii="Symbol" w:hAnsi="Symbol" w:hint="default"/>
      </w:rPr>
    </w:lvl>
    <w:lvl w:ilvl="4" w:tplc="04090003" w:tentative="1">
      <w:start w:val="1"/>
      <w:numFmt w:val="bullet"/>
      <w:lvlText w:val="o"/>
      <w:lvlJc w:val="left"/>
      <w:pPr>
        <w:ind w:left="7789" w:hanging="360"/>
      </w:pPr>
      <w:rPr>
        <w:rFonts w:ascii="Courier New" w:hAnsi="Courier New" w:cs="Courier New" w:hint="default"/>
      </w:rPr>
    </w:lvl>
    <w:lvl w:ilvl="5" w:tplc="04090005" w:tentative="1">
      <w:start w:val="1"/>
      <w:numFmt w:val="bullet"/>
      <w:lvlText w:val=""/>
      <w:lvlJc w:val="left"/>
      <w:pPr>
        <w:ind w:left="8509" w:hanging="360"/>
      </w:pPr>
      <w:rPr>
        <w:rFonts w:ascii="Wingdings" w:hAnsi="Wingdings" w:hint="default"/>
      </w:rPr>
    </w:lvl>
    <w:lvl w:ilvl="6" w:tplc="04090001" w:tentative="1">
      <w:start w:val="1"/>
      <w:numFmt w:val="bullet"/>
      <w:lvlText w:val=""/>
      <w:lvlJc w:val="left"/>
      <w:pPr>
        <w:ind w:left="9229" w:hanging="360"/>
      </w:pPr>
      <w:rPr>
        <w:rFonts w:ascii="Symbol" w:hAnsi="Symbol" w:hint="default"/>
      </w:rPr>
    </w:lvl>
    <w:lvl w:ilvl="7" w:tplc="04090003" w:tentative="1">
      <w:start w:val="1"/>
      <w:numFmt w:val="bullet"/>
      <w:lvlText w:val="o"/>
      <w:lvlJc w:val="left"/>
      <w:pPr>
        <w:ind w:left="9949" w:hanging="360"/>
      </w:pPr>
      <w:rPr>
        <w:rFonts w:ascii="Courier New" w:hAnsi="Courier New" w:cs="Courier New" w:hint="default"/>
      </w:rPr>
    </w:lvl>
    <w:lvl w:ilvl="8" w:tplc="04090005" w:tentative="1">
      <w:start w:val="1"/>
      <w:numFmt w:val="bullet"/>
      <w:lvlText w:val=""/>
      <w:lvlJc w:val="left"/>
      <w:pPr>
        <w:ind w:left="10669" w:hanging="360"/>
      </w:pPr>
      <w:rPr>
        <w:rFonts w:ascii="Wingdings" w:hAnsi="Wingdings" w:hint="default"/>
      </w:rPr>
    </w:lvl>
  </w:abstractNum>
  <w:abstractNum w:abstractNumId="8" w15:restartNumberingAfterBreak="0">
    <w:nsid w:val="601F3E53"/>
    <w:multiLevelType w:val="hybridMultilevel"/>
    <w:tmpl w:val="6110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692E33"/>
    <w:multiLevelType w:val="hybridMultilevel"/>
    <w:tmpl w:val="4FC0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538349">
    <w:abstractNumId w:val="7"/>
  </w:num>
  <w:num w:numId="2" w16cid:durableId="412236955">
    <w:abstractNumId w:val="1"/>
  </w:num>
  <w:num w:numId="3" w16cid:durableId="904729159">
    <w:abstractNumId w:val="3"/>
  </w:num>
  <w:num w:numId="4" w16cid:durableId="526069442">
    <w:abstractNumId w:val="0"/>
  </w:num>
  <w:num w:numId="5" w16cid:durableId="1292244097">
    <w:abstractNumId w:val="2"/>
  </w:num>
  <w:num w:numId="6" w16cid:durableId="501357200">
    <w:abstractNumId w:val="5"/>
  </w:num>
  <w:num w:numId="7" w16cid:durableId="957957312">
    <w:abstractNumId w:val="9"/>
  </w:num>
  <w:num w:numId="8" w16cid:durableId="2120947847">
    <w:abstractNumId w:val="4"/>
  </w:num>
  <w:num w:numId="9" w16cid:durableId="789857350">
    <w:abstractNumId w:val="8"/>
  </w:num>
  <w:num w:numId="10" w16cid:durableId="1137333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00"/>
    <w:rsid w:val="00012ABC"/>
    <w:rsid w:val="00031449"/>
    <w:rsid w:val="000434B6"/>
    <w:rsid w:val="0006380E"/>
    <w:rsid w:val="0006739F"/>
    <w:rsid w:val="00076068"/>
    <w:rsid w:val="00085480"/>
    <w:rsid w:val="00085DBC"/>
    <w:rsid w:val="000926BF"/>
    <w:rsid w:val="00093E4A"/>
    <w:rsid w:val="000A0A1E"/>
    <w:rsid w:val="000D7D09"/>
    <w:rsid w:val="000F10BA"/>
    <w:rsid w:val="000F4439"/>
    <w:rsid w:val="00112D7E"/>
    <w:rsid w:val="00125095"/>
    <w:rsid w:val="00126F19"/>
    <w:rsid w:val="00182950"/>
    <w:rsid w:val="001A4145"/>
    <w:rsid w:val="001B2298"/>
    <w:rsid w:val="001C1520"/>
    <w:rsid w:val="001E1523"/>
    <w:rsid w:val="001F0D74"/>
    <w:rsid w:val="001F3D4B"/>
    <w:rsid w:val="00215939"/>
    <w:rsid w:val="002720C4"/>
    <w:rsid w:val="00275F8D"/>
    <w:rsid w:val="00286A4F"/>
    <w:rsid w:val="00293D9C"/>
    <w:rsid w:val="002A0175"/>
    <w:rsid w:val="002A0A39"/>
    <w:rsid w:val="002A642F"/>
    <w:rsid w:val="002B4B9B"/>
    <w:rsid w:val="002B5C5F"/>
    <w:rsid w:val="002E561C"/>
    <w:rsid w:val="00343BE6"/>
    <w:rsid w:val="00346BC0"/>
    <w:rsid w:val="00362B3E"/>
    <w:rsid w:val="003674D9"/>
    <w:rsid w:val="003833DA"/>
    <w:rsid w:val="003878C1"/>
    <w:rsid w:val="003C5217"/>
    <w:rsid w:val="00431B4D"/>
    <w:rsid w:val="00433D44"/>
    <w:rsid w:val="00441F98"/>
    <w:rsid w:val="00462A6A"/>
    <w:rsid w:val="00467CE9"/>
    <w:rsid w:val="00487B54"/>
    <w:rsid w:val="004B65F8"/>
    <w:rsid w:val="004C1D2B"/>
    <w:rsid w:val="004D280D"/>
    <w:rsid w:val="004D6625"/>
    <w:rsid w:val="004F5494"/>
    <w:rsid w:val="005164D3"/>
    <w:rsid w:val="00555758"/>
    <w:rsid w:val="00556251"/>
    <w:rsid w:val="00560471"/>
    <w:rsid w:val="00584E44"/>
    <w:rsid w:val="005B4246"/>
    <w:rsid w:val="005B5F98"/>
    <w:rsid w:val="005D7730"/>
    <w:rsid w:val="005E4450"/>
    <w:rsid w:val="005E5519"/>
    <w:rsid w:val="005F1ED8"/>
    <w:rsid w:val="005F4AB9"/>
    <w:rsid w:val="00634C9C"/>
    <w:rsid w:val="00663862"/>
    <w:rsid w:val="00692C99"/>
    <w:rsid w:val="006932A2"/>
    <w:rsid w:val="00694EA0"/>
    <w:rsid w:val="006A517D"/>
    <w:rsid w:val="006A7C24"/>
    <w:rsid w:val="006B7B3E"/>
    <w:rsid w:val="006C398D"/>
    <w:rsid w:val="006E0F89"/>
    <w:rsid w:val="006E3BC3"/>
    <w:rsid w:val="0074710B"/>
    <w:rsid w:val="0077061F"/>
    <w:rsid w:val="00770C9A"/>
    <w:rsid w:val="00772675"/>
    <w:rsid w:val="007753DC"/>
    <w:rsid w:val="00783761"/>
    <w:rsid w:val="007A61BB"/>
    <w:rsid w:val="007C0B64"/>
    <w:rsid w:val="007C15FC"/>
    <w:rsid w:val="007D4CFC"/>
    <w:rsid w:val="007E0F13"/>
    <w:rsid w:val="007E53A8"/>
    <w:rsid w:val="008011BA"/>
    <w:rsid w:val="00810AA5"/>
    <w:rsid w:val="00823AD0"/>
    <w:rsid w:val="00852F42"/>
    <w:rsid w:val="00857DC3"/>
    <w:rsid w:val="008721E1"/>
    <w:rsid w:val="0087532F"/>
    <w:rsid w:val="00881D05"/>
    <w:rsid w:val="00890821"/>
    <w:rsid w:val="0089447C"/>
    <w:rsid w:val="008A3696"/>
    <w:rsid w:val="008A3998"/>
    <w:rsid w:val="008B0946"/>
    <w:rsid w:val="008B1162"/>
    <w:rsid w:val="008B6C7F"/>
    <w:rsid w:val="008C0AB0"/>
    <w:rsid w:val="008E7FD8"/>
    <w:rsid w:val="008F3DA9"/>
    <w:rsid w:val="00906904"/>
    <w:rsid w:val="0091732A"/>
    <w:rsid w:val="009328D2"/>
    <w:rsid w:val="009525CF"/>
    <w:rsid w:val="00960440"/>
    <w:rsid w:val="009816D6"/>
    <w:rsid w:val="009A4DD1"/>
    <w:rsid w:val="009A66A1"/>
    <w:rsid w:val="009B184A"/>
    <w:rsid w:val="009B4910"/>
    <w:rsid w:val="009D3759"/>
    <w:rsid w:val="009E19D9"/>
    <w:rsid w:val="009E4819"/>
    <w:rsid w:val="00A2707E"/>
    <w:rsid w:val="00A32789"/>
    <w:rsid w:val="00A5270D"/>
    <w:rsid w:val="00A60E0E"/>
    <w:rsid w:val="00A95B77"/>
    <w:rsid w:val="00AA0500"/>
    <w:rsid w:val="00AA5C67"/>
    <w:rsid w:val="00AA62FE"/>
    <w:rsid w:val="00AE2F1C"/>
    <w:rsid w:val="00B36757"/>
    <w:rsid w:val="00B45705"/>
    <w:rsid w:val="00B46FD8"/>
    <w:rsid w:val="00B47D69"/>
    <w:rsid w:val="00B525A0"/>
    <w:rsid w:val="00B567B3"/>
    <w:rsid w:val="00B65A44"/>
    <w:rsid w:val="00B7521A"/>
    <w:rsid w:val="00B85079"/>
    <w:rsid w:val="00B922F9"/>
    <w:rsid w:val="00B936E8"/>
    <w:rsid w:val="00BA0838"/>
    <w:rsid w:val="00BB23E2"/>
    <w:rsid w:val="00BC7D70"/>
    <w:rsid w:val="00BD62E1"/>
    <w:rsid w:val="00BE09C9"/>
    <w:rsid w:val="00BE7D8E"/>
    <w:rsid w:val="00C06836"/>
    <w:rsid w:val="00C1184E"/>
    <w:rsid w:val="00C13DE7"/>
    <w:rsid w:val="00C213EE"/>
    <w:rsid w:val="00C27AEC"/>
    <w:rsid w:val="00C3638F"/>
    <w:rsid w:val="00C52BC6"/>
    <w:rsid w:val="00C54C4E"/>
    <w:rsid w:val="00C573BE"/>
    <w:rsid w:val="00C60300"/>
    <w:rsid w:val="00C72623"/>
    <w:rsid w:val="00C86C87"/>
    <w:rsid w:val="00C933C2"/>
    <w:rsid w:val="00C96BAC"/>
    <w:rsid w:val="00CB5E74"/>
    <w:rsid w:val="00CF591D"/>
    <w:rsid w:val="00D16742"/>
    <w:rsid w:val="00D2019A"/>
    <w:rsid w:val="00D24F64"/>
    <w:rsid w:val="00D41D39"/>
    <w:rsid w:val="00D5059C"/>
    <w:rsid w:val="00D52685"/>
    <w:rsid w:val="00D6571C"/>
    <w:rsid w:val="00D7638F"/>
    <w:rsid w:val="00D80777"/>
    <w:rsid w:val="00D8630A"/>
    <w:rsid w:val="00D86C02"/>
    <w:rsid w:val="00DB388F"/>
    <w:rsid w:val="00DB5115"/>
    <w:rsid w:val="00DC2A3D"/>
    <w:rsid w:val="00DC3331"/>
    <w:rsid w:val="00DC5037"/>
    <w:rsid w:val="00DC7D1D"/>
    <w:rsid w:val="00DE04BB"/>
    <w:rsid w:val="00DE4448"/>
    <w:rsid w:val="00E1367B"/>
    <w:rsid w:val="00E14D5E"/>
    <w:rsid w:val="00E36BC6"/>
    <w:rsid w:val="00E418A9"/>
    <w:rsid w:val="00E459E1"/>
    <w:rsid w:val="00E45E5B"/>
    <w:rsid w:val="00E55B0F"/>
    <w:rsid w:val="00E92BAF"/>
    <w:rsid w:val="00E94ADD"/>
    <w:rsid w:val="00EC10F8"/>
    <w:rsid w:val="00EF2924"/>
    <w:rsid w:val="00F0577A"/>
    <w:rsid w:val="00F06D71"/>
    <w:rsid w:val="00F14E79"/>
    <w:rsid w:val="00F41D1D"/>
    <w:rsid w:val="00F431F8"/>
    <w:rsid w:val="00F448E6"/>
    <w:rsid w:val="00F54B78"/>
    <w:rsid w:val="00F71F48"/>
    <w:rsid w:val="00F75EC2"/>
    <w:rsid w:val="00F86ED0"/>
    <w:rsid w:val="00F970C9"/>
    <w:rsid w:val="00FA74FD"/>
    <w:rsid w:val="00FB2DFC"/>
    <w:rsid w:val="00FC0E6D"/>
    <w:rsid w:val="00FC6C0B"/>
    <w:rsid w:val="00FD0E6D"/>
    <w:rsid w:val="00FE6A3F"/>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C7DA"/>
  <w15:chartTrackingRefBased/>
  <w15:docId w15:val="{B8CD393B-9347-4131-9177-035E7FBA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3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300"/>
    <w:rPr>
      <w:color w:val="0563C1" w:themeColor="hyperlink"/>
      <w:u w:val="single"/>
    </w:rPr>
  </w:style>
  <w:style w:type="paragraph" w:styleId="ListParagraph">
    <w:name w:val="List Paragraph"/>
    <w:basedOn w:val="Normal"/>
    <w:uiPriority w:val="34"/>
    <w:qFormat/>
    <w:rsid w:val="00C60300"/>
    <w:pPr>
      <w:ind w:left="720"/>
      <w:contextualSpacing/>
    </w:pPr>
  </w:style>
  <w:style w:type="character" w:customStyle="1" w:styleId="gi">
    <w:name w:val="gi"/>
    <w:basedOn w:val="DefaultParagraphFont"/>
    <w:rsid w:val="000A0A1E"/>
  </w:style>
  <w:style w:type="character" w:styleId="UnresolvedMention">
    <w:name w:val="Unresolved Mention"/>
    <w:basedOn w:val="DefaultParagraphFont"/>
    <w:uiPriority w:val="99"/>
    <w:semiHidden/>
    <w:unhideWhenUsed/>
    <w:rsid w:val="000A0A1E"/>
    <w:rPr>
      <w:color w:val="605E5C"/>
      <w:shd w:val="clear" w:color="auto" w:fill="E1DFDD"/>
    </w:rPr>
  </w:style>
  <w:style w:type="paragraph" w:styleId="NormalWeb">
    <w:name w:val="Normal (Web)"/>
    <w:basedOn w:val="Normal"/>
    <w:uiPriority w:val="99"/>
    <w:semiHidden/>
    <w:unhideWhenUsed/>
    <w:rsid w:val="00D7638F"/>
    <w:pPr>
      <w:spacing w:before="100" w:beforeAutospacing="1" w:after="100" w:afterAutospacing="1" w:line="240" w:lineRule="auto"/>
    </w:pPr>
    <w:rPr>
      <w:rFonts w:cs="Times New Roman"/>
      <w:szCs w:val="24"/>
    </w:rPr>
  </w:style>
  <w:style w:type="paragraph" w:styleId="FootnoteText">
    <w:name w:val="footnote text"/>
    <w:basedOn w:val="Normal"/>
    <w:link w:val="FootnoteTextChar"/>
    <w:uiPriority w:val="99"/>
    <w:semiHidden/>
    <w:unhideWhenUsed/>
    <w:rsid w:val="008E7FD8"/>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8E7FD8"/>
    <w:rPr>
      <w:rFonts w:eastAsia="Times New Roman" w:cs="Times New Roman"/>
      <w:sz w:val="20"/>
      <w:szCs w:val="20"/>
    </w:rPr>
  </w:style>
  <w:style w:type="character" w:styleId="FootnoteReference">
    <w:name w:val="footnote reference"/>
    <w:basedOn w:val="DefaultParagraphFont"/>
    <w:uiPriority w:val="99"/>
    <w:semiHidden/>
    <w:unhideWhenUsed/>
    <w:rsid w:val="008E7FD8"/>
    <w:rPr>
      <w:vertAlign w:val="superscript"/>
    </w:rPr>
  </w:style>
  <w:style w:type="character" w:styleId="FollowedHyperlink">
    <w:name w:val="FollowedHyperlink"/>
    <w:basedOn w:val="DefaultParagraphFont"/>
    <w:uiPriority w:val="99"/>
    <w:semiHidden/>
    <w:unhideWhenUsed/>
    <w:rsid w:val="00C118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63253">
      <w:bodyDiv w:val="1"/>
      <w:marLeft w:val="0"/>
      <w:marRight w:val="0"/>
      <w:marTop w:val="0"/>
      <w:marBottom w:val="0"/>
      <w:divBdr>
        <w:top w:val="none" w:sz="0" w:space="0" w:color="auto"/>
        <w:left w:val="none" w:sz="0" w:space="0" w:color="auto"/>
        <w:bottom w:val="none" w:sz="0" w:space="0" w:color="auto"/>
        <w:right w:val="none" w:sz="0" w:space="0" w:color="auto"/>
      </w:divBdr>
    </w:div>
    <w:div w:id="289676175">
      <w:bodyDiv w:val="1"/>
      <w:marLeft w:val="0"/>
      <w:marRight w:val="0"/>
      <w:marTop w:val="0"/>
      <w:marBottom w:val="0"/>
      <w:divBdr>
        <w:top w:val="none" w:sz="0" w:space="0" w:color="auto"/>
        <w:left w:val="none" w:sz="0" w:space="0" w:color="auto"/>
        <w:bottom w:val="none" w:sz="0" w:space="0" w:color="auto"/>
        <w:right w:val="none" w:sz="0" w:space="0" w:color="auto"/>
      </w:divBdr>
    </w:div>
    <w:div w:id="485557566">
      <w:bodyDiv w:val="1"/>
      <w:marLeft w:val="0"/>
      <w:marRight w:val="0"/>
      <w:marTop w:val="0"/>
      <w:marBottom w:val="0"/>
      <w:divBdr>
        <w:top w:val="none" w:sz="0" w:space="0" w:color="auto"/>
        <w:left w:val="none" w:sz="0" w:space="0" w:color="auto"/>
        <w:bottom w:val="none" w:sz="0" w:space="0" w:color="auto"/>
        <w:right w:val="none" w:sz="0" w:space="0" w:color="auto"/>
      </w:divBdr>
      <w:divsChild>
        <w:div w:id="677853438">
          <w:marLeft w:val="0"/>
          <w:marRight w:val="0"/>
          <w:marTop w:val="0"/>
          <w:marBottom w:val="0"/>
          <w:divBdr>
            <w:top w:val="none" w:sz="0" w:space="0" w:color="auto"/>
            <w:left w:val="none" w:sz="0" w:space="0" w:color="auto"/>
            <w:bottom w:val="none" w:sz="0" w:space="0" w:color="auto"/>
            <w:right w:val="none" w:sz="0" w:space="0" w:color="auto"/>
          </w:divBdr>
        </w:div>
        <w:div w:id="2093576664">
          <w:marLeft w:val="0"/>
          <w:marRight w:val="0"/>
          <w:marTop w:val="0"/>
          <w:marBottom w:val="0"/>
          <w:divBdr>
            <w:top w:val="none" w:sz="0" w:space="0" w:color="auto"/>
            <w:left w:val="none" w:sz="0" w:space="0" w:color="auto"/>
            <w:bottom w:val="none" w:sz="0" w:space="0" w:color="auto"/>
            <w:right w:val="none" w:sz="0" w:space="0" w:color="auto"/>
          </w:divBdr>
        </w:div>
      </w:divsChild>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1201434335">
      <w:bodyDiv w:val="1"/>
      <w:marLeft w:val="0"/>
      <w:marRight w:val="0"/>
      <w:marTop w:val="0"/>
      <w:marBottom w:val="0"/>
      <w:divBdr>
        <w:top w:val="none" w:sz="0" w:space="0" w:color="auto"/>
        <w:left w:val="none" w:sz="0" w:space="0" w:color="auto"/>
        <w:bottom w:val="none" w:sz="0" w:space="0" w:color="auto"/>
        <w:right w:val="none" w:sz="0" w:space="0" w:color="auto"/>
      </w:divBdr>
    </w:div>
    <w:div w:id="1241062420">
      <w:bodyDiv w:val="1"/>
      <w:marLeft w:val="0"/>
      <w:marRight w:val="0"/>
      <w:marTop w:val="0"/>
      <w:marBottom w:val="0"/>
      <w:divBdr>
        <w:top w:val="none" w:sz="0" w:space="0" w:color="auto"/>
        <w:left w:val="none" w:sz="0" w:space="0" w:color="auto"/>
        <w:bottom w:val="none" w:sz="0" w:space="0" w:color="auto"/>
        <w:right w:val="none" w:sz="0" w:space="0" w:color="auto"/>
      </w:divBdr>
    </w:div>
    <w:div w:id="1272938317">
      <w:bodyDiv w:val="1"/>
      <w:marLeft w:val="0"/>
      <w:marRight w:val="0"/>
      <w:marTop w:val="0"/>
      <w:marBottom w:val="0"/>
      <w:divBdr>
        <w:top w:val="none" w:sz="0" w:space="0" w:color="auto"/>
        <w:left w:val="none" w:sz="0" w:space="0" w:color="auto"/>
        <w:bottom w:val="none" w:sz="0" w:space="0" w:color="auto"/>
        <w:right w:val="none" w:sz="0" w:space="0" w:color="auto"/>
      </w:divBdr>
    </w:div>
    <w:div w:id="1783379267">
      <w:bodyDiv w:val="1"/>
      <w:marLeft w:val="0"/>
      <w:marRight w:val="0"/>
      <w:marTop w:val="0"/>
      <w:marBottom w:val="0"/>
      <w:divBdr>
        <w:top w:val="none" w:sz="0" w:space="0" w:color="auto"/>
        <w:left w:val="none" w:sz="0" w:space="0" w:color="auto"/>
        <w:bottom w:val="none" w:sz="0" w:space="0" w:color="auto"/>
        <w:right w:val="none" w:sz="0" w:space="0" w:color="auto"/>
      </w:divBdr>
    </w:div>
    <w:div w:id="1859660472">
      <w:bodyDiv w:val="1"/>
      <w:marLeft w:val="0"/>
      <w:marRight w:val="0"/>
      <w:marTop w:val="0"/>
      <w:marBottom w:val="0"/>
      <w:divBdr>
        <w:top w:val="none" w:sz="0" w:space="0" w:color="auto"/>
        <w:left w:val="none" w:sz="0" w:space="0" w:color="auto"/>
        <w:bottom w:val="none" w:sz="0" w:space="0" w:color="auto"/>
        <w:right w:val="none" w:sz="0" w:space="0" w:color="auto"/>
      </w:divBdr>
      <w:divsChild>
        <w:div w:id="1142432389">
          <w:marLeft w:val="0"/>
          <w:marRight w:val="0"/>
          <w:marTop w:val="0"/>
          <w:marBottom w:val="0"/>
          <w:divBdr>
            <w:top w:val="none" w:sz="0" w:space="0" w:color="auto"/>
            <w:left w:val="none" w:sz="0" w:space="0" w:color="auto"/>
            <w:bottom w:val="none" w:sz="0" w:space="0" w:color="auto"/>
            <w:right w:val="none" w:sz="0" w:space="0" w:color="auto"/>
          </w:divBdr>
        </w:div>
        <w:div w:id="1569343512">
          <w:marLeft w:val="0"/>
          <w:marRight w:val="0"/>
          <w:marTop w:val="0"/>
          <w:marBottom w:val="0"/>
          <w:divBdr>
            <w:top w:val="none" w:sz="0" w:space="0" w:color="auto"/>
            <w:left w:val="none" w:sz="0" w:space="0" w:color="auto"/>
            <w:bottom w:val="none" w:sz="0" w:space="0" w:color="auto"/>
            <w:right w:val="none" w:sz="0" w:space="0" w:color="auto"/>
          </w:divBdr>
        </w:div>
      </w:divsChild>
    </w:div>
    <w:div w:id="19031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atlantic.com/international/archive/2015/09/united-states-china-war-thucydides-trap/406756/" TargetMode="External"/><Relationship Id="rId18" Type="http://schemas.openxmlformats.org/officeDocument/2006/relationships/hyperlink" Target="https://www.cfr.org/report/future-strategic-arms-control" TargetMode="External"/><Relationship Id="rId26" Type="http://schemas.openxmlformats.org/officeDocument/2006/relationships/hyperlink" Target="https://peacekeeping.un.org/sites/default/files/future_of_peacekeeping_operations_in_a_changing_conflict_environment.pdf" TargetMode="External"/><Relationship Id="rId39" Type="http://schemas.openxmlformats.org/officeDocument/2006/relationships/hyperlink" Target="https://www.colorado.edu/sccr/media/229" TargetMode="External"/><Relationship Id="rId21" Type="http://schemas.openxmlformats.org/officeDocument/2006/relationships/hyperlink" Target="https://www.brookings.edu/research/a-retrospective-on-the-so-called-revolution-in-military-affairs-2000-2020/" TargetMode="External"/><Relationship Id="rId34" Type="http://schemas.openxmlformats.org/officeDocument/2006/relationships/hyperlink" Target="https://www.colorado.edu/healthcenter/coronavirus-updates/symptoms-and-what-do-if-you-feel-sick" TargetMode="External"/><Relationship Id="rId42" Type="http://schemas.openxmlformats.org/officeDocument/2006/relationships/hyperlink" Target="https://www.colorado.edu/sccr/media/229" TargetMode="External"/><Relationship Id="rId47" Type="http://schemas.openxmlformats.org/officeDocument/2006/relationships/hyperlink" Target="mailto:CUreport@colorado.edu" TargetMode="External"/><Relationship Id="rId50" Type="http://schemas.openxmlformats.org/officeDocument/2006/relationships/hyperlink" Target="http://www.colorado.edu/institutionalequity/" TargetMode="External"/><Relationship Id="rId55" Type="http://schemas.openxmlformats.org/officeDocument/2006/relationships/hyperlink" Target="https://www.colorado.edu/health/academiclivecar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iss.org/blogs/research-paper/2021/12/changing-alliance-structures" TargetMode="External"/><Relationship Id="rId29" Type="http://schemas.openxmlformats.org/officeDocument/2006/relationships/hyperlink" Target="http://www.colorado.edu/policies/student-classroom-and-course-related-behavior" TargetMode="External"/><Relationship Id="rId11" Type="http://schemas.openxmlformats.org/officeDocument/2006/relationships/hyperlink" Target="https://www.clausewitz.com/readings/OnWar1873/BK1ch01.html" TargetMode="External"/><Relationship Id="rId24" Type="http://schemas.openxmlformats.org/officeDocument/2006/relationships/hyperlink" Target="https://www.cfr.org/backgrounder/china-xinjiang-uyghurs-muslims-repression-genocide-human-rights" TargetMode="External"/><Relationship Id="rId32" Type="http://schemas.openxmlformats.org/officeDocument/2006/relationships/hyperlink" Target="https://www.colorado.edu/oiec/" TargetMode="External"/><Relationship Id="rId37" Type="http://schemas.openxmlformats.org/officeDocument/2006/relationships/hyperlink" Target="https://www.colorado.edu/disabilityservices/students/temporary-medical-conditions" TargetMode="External"/><Relationship Id="rId40" Type="http://schemas.openxmlformats.org/officeDocument/2006/relationships/hyperlink" Target="mailto:StudentConduct@colorado.edu" TargetMode="External"/><Relationship Id="rId45" Type="http://schemas.openxmlformats.org/officeDocument/2006/relationships/hyperlink" Target="https://www.scientificamerican.com/article/chatgpt-isnt-hallucinating-its-bullshitting/" TargetMode="External"/><Relationship Id="rId53" Type="http://schemas.openxmlformats.org/officeDocument/2006/relationships/hyperlink" Target="http://www.colorado.edu/policies/observance-religious-holidays-and-absences-classes-andor-exams"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csis.org/analysis/arms-control-after-ukraine-integrated-arms-control-and-deterring-two-peer-competitors" TargetMode="External"/><Relationship Id="rId4" Type="http://schemas.openxmlformats.org/officeDocument/2006/relationships/settings" Target="settings.xml"/><Relationship Id="rId9" Type="http://schemas.openxmlformats.org/officeDocument/2006/relationships/hyperlink" Target="https://smallwarsjournal.com/jrnl/art/future-war" TargetMode="External"/><Relationship Id="rId14" Type="http://schemas.openxmlformats.org/officeDocument/2006/relationships/hyperlink" Target="https://www.crisisgroup.org/global/10-conflicts-watch-2023" TargetMode="External"/><Relationship Id="rId22" Type="http://schemas.openxmlformats.org/officeDocument/2006/relationships/hyperlink" Target="https://www.rand.org/pubs/reprints/RP1413.html" TargetMode="External"/><Relationship Id="rId27" Type="http://schemas.openxmlformats.org/officeDocument/2006/relationships/hyperlink" Target="https://peacekeeping.un.org/sites/default/files/the_future_of_peacekeeping_and_parallel_operations.pdf" TargetMode="External"/><Relationship Id="rId30" Type="http://schemas.openxmlformats.org/officeDocument/2006/relationships/hyperlink" Target="https://www.colorado.edu/sccr/student-conduct" TargetMode="External"/><Relationship Id="rId35" Type="http://schemas.openxmlformats.org/officeDocument/2006/relationships/hyperlink" Target="https://www.colorado.edu/disabilityservices/" TargetMode="External"/><Relationship Id="rId43" Type="http://schemas.openxmlformats.org/officeDocument/2006/relationships/hyperlink" Target="https://www.colorado.edu/sccr/media/229" TargetMode="External"/><Relationship Id="rId48" Type="http://schemas.openxmlformats.org/officeDocument/2006/relationships/hyperlink" Target="https://www.colorado.edu/oiec/reporting-resolutions/making-report" TargetMode="External"/><Relationship Id="rId56" Type="http://schemas.openxmlformats.org/officeDocument/2006/relationships/hyperlink" Target="https://www.colorado.edu/health/academiclivecare" TargetMode="External"/><Relationship Id="rId8" Type="http://schemas.openxmlformats.org/officeDocument/2006/relationships/hyperlink" Target="mailto:Steven.Beard@Colorado.edu" TargetMode="External"/><Relationship Id="rId51" Type="http://schemas.openxmlformats.org/officeDocument/2006/relationships/hyperlink" Target="https://www.colorado.edu/dontignoreit/" TargetMode="External"/><Relationship Id="rId3" Type="http://schemas.openxmlformats.org/officeDocument/2006/relationships/styles" Target="styles.xml"/><Relationship Id="rId12" Type="http://schemas.openxmlformats.org/officeDocument/2006/relationships/hyperlink" Target="https://politicalviolenceataglance.org/2017/11/21/charismatic-megafauna-in-conflict-studies-or-why-wwii-is-the-giant-panda-of-the-conflict-security-field/" TargetMode="External"/><Relationship Id="rId17" Type="http://schemas.openxmlformats.org/officeDocument/2006/relationships/hyperlink" Target="https://www.cfr.org/article/irans-regional-armed-network" TargetMode="External"/><Relationship Id="rId25" Type="http://schemas.openxmlformats.org/officeDocument/2006/relationships/hyperlink" Target="https://international-review.icrc.org/articles/how-will-international-humanitarian-law-develop-in-the-future-920" TargetMode="External"/><Relationship Id="rId33" Type="http://schemas.openxmlformats.org/officeDocument/2006/relationships/hyperlink" Target="https://www.colorado.edu/oiec/" TargetMode="External"/><Relationship Id="rId38" Type="http://schemas.openxmlformats.org/officeDocument/2006/relationships/hyperlink" Target="https://www.colorado.edu/sccr/honor-code" TargetMode="External"/><Relationship Id="rId46" Type="http://schemas.openxmlformats.org/officeDocument/2006/relationships/hyperlink" Target="https://www.colorado.edu/oiec/policies/discrimination-harassment-policy/protected-class-definitions" TargetMode="External"/><Relationship Id="rId20" Type="http://schemas.openxmlformats.org/officeDocument/2006/relationships/hyperlink" Target="https://warontherocks.com/2022/11/ukraine-and-the-future-of-offensive-maneuver/" TargetMode="External"/><Relationship Id="rId41" Type="http://schemas.openxmlformats.org/officeDocument/2006/relationships/hyperlink" Target="https://www.colorado.edu/sccr/honor-code" TargetMode="External"/><Relationship Id="rId54" Type="http://schemas.openxmlformats.org/officeDocument/2006/relationships/hyperlink" Target="https://www.colorado.edu/counsel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agilestatesindex.org/wp-content/uploads/2022/07/22-FSI-Report-Final.pdf" TargetMode="External"/><Relationship Id="rId23" Type="http://schemas.openxmlformats.org/officeDocument/2006/relationships/hyperlink" Target="https://mwi.usma.edu/not-your-grandfathers-counterinsurgency-the-united-states-must-prepare-for-radically-new-forms-of-nonstate-violence/" TargetMode="External"/><Relationship Id="rId28" Type="http://schemas.openxmlformats.org/officeDocument/2006/relationships/hyperlink" Target="https://peacekeeping.un.org/sites/default/files/estimating_future_conflict_risks_and_conflict_prevention_implications_by_2030.pdf" TargetMode="External"/><Relationship Id="rId36" Type="http://schemas.openxmlformats.org/officeDocument/2006/relationships/hyperlink" Target="mailto:DSinfo@colorado.edu" TargetMode="External"/><Relationship Id="rId49" Type="http://schemas.openxmlformats.org/officeDocument/2006/relationships/hyperlink" Target="https://www.colorado.edu/oiec/support-resources" TargetMode="External"/><Relationship Id="rId57" Type="http://schemas.openxmlformats.org/officeDocument/2006/relationships/fontTable" Target="fontTable.xml"/><Relationship Id="rId10" Type="http://schemas.openxmlformats.org/officeDocument/2006/relationships/hyperlink" Target="https://stevenpinker.com/files/pinker/files/has_the_decline_of_violence_reversed_since_the_better_angels_of_our_nature_was_written.pdf" TargetMode="External"/><Relationship Id="rId31" Type="http://schemas.openxmlformats.org/officeDocument/2006/relationships/hyperlink" Target="https://www.colorado.edu/sccr/media/230" TargetMode="External"/><Relationship Id="rId44" Type="http://schemas.openxmlformats.org/officeDocument/2006/relationships/hyperlink" Target="https://www.transformingsociety.co.uk/2023/02/10/chatgpt-the-worlds-largest-bullshit-machine/" TargetMode="External"/><Relationship Id="rId52" Type="http://schemas.openxmlformats.org/officeDocument/2006/relationships/hyperlink" Target="https://www.colorado.edu/dontign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02590-1ACB-4F0A-9123-175D668E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 Beard</cp:lastModifiedBy>
  <cp:revision>2</cp:revision>
  <cp:lastPrinted>2023-08-28T10:40:00Z</cp:lastPrinted>
  <dcterms:created xsi:type="dcterms:W3CDTF">2025-02-01T07:00:00Z</dcterms:created>
  <dcterms:modified xsi:type="dcterms:W3CDTF">2025-02-01T07:00:00Z</dcterms:modified>
</cp:coreProperties>
</file>