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04CB3" w14:textId="77777777" w:rsidR="00365E7A" w:rsidRDefault="00365E7A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140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75"/>
        <w:gridCol w:w="7065"/>
      </w:tblGrid>
      <w:tr w:rsidR="00365E7A" w14:paraId="0E619447" w14:textId="77777777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38B1253" w14:textId="77777777"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Instructor: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94A9C79" w14:textId="25B12E5A" w:rsidR="00365E7A" w:rsidRDefault="00386EDE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5E7A" w14:paraId="49D8E763" w14:textId="77777777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082127C" w14:textId="77777777"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Name: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90BEEE7" w14:textId="11456697" w:rsidR="00365E7A" w:rsidRDefault="00386EDE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5E7A" w14:paraId="37B8CF28" w14:textId="77777777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131A825" w14:textId="77777777"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Number/Section: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90C4B7E" w14:textId="1A18753A" w:rsidR="00365E7A" w:rsidRDefault="00386EDE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5E7A" w14:paraId="6316130F" w14:textId="77777777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7EFF5B7" w14:textId="77777777"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Date/Time/Room/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Bldg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BB2528F" w14:textId="784ADB63" w:rsidR="00365E7A" w:rsidRDefault="00386EDE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5E7A" w14:paraId="5D10B7FE" w14:textId="77777777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0E621DB" w14:textId="77777777"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# of students enrolled/# of students who attended: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7ADAE9D" w14:textId="2F46CCF1" w:rsidR="00365E7A" w:rsidRDefault="00386EDE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5E7A" w14:paraId="1808117E" w14:textId="77777777">
        <w:tc>
          <w:tcPr>
            <w:tcW w:w="307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56F67F5" w14:textId="77777777"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Observer: </w:t>
            </w:r>
          </w:p>
        </w:tc>
        <w:tc>
          <w:tcPr>
            <w:tcW w:w="7065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DF4164A" w14:textId="555A90AD" w:rsidR="00365E7A" w:rsidRDefault="00386EDE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893C4F3" w14:textId="77777777" w:rsidR="00365E7A" w:rsidRDefault="00365E7A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</w:p>
    <w:p w14:paraId="7E73682E" w14:textId="77777777" w:rsidR="00365E7A" w:rsidRDefault="000C5C6D">
      <w:pPr>
        <w:pStyle w:val="Normal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 A: Classroom Observations (</w:t>
      </w:r>
      <w:r>
        <w:rPr>
          <w:rFonts w:ascii="Times New Roman" w:eastAsia="Times New Roman" w:hAnsi="Times New Roman" w:cs="Times New Roman"/>
          <w:sz w:val="24"/>
          <w:szCs w:val="24"/>
        </w:rPr>
        <w:t>Evidence/Notes)</w:t>
      </w:r>
    </w:p>
    <w:p w14:paraId="2C70AC9D" w14:textId="77777777" w:rsidR="00365E7A" w:rsidRDefault="00365E7A">
      <w:pPr>
        <w:pStyle w:val="Normal1"/>
        <w:widowControl w:val="0"/>
        <w:spacing w:line="240" w:lineRule="auto"/>
        <w:ind w:left="18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1"/>
        <w:tblW w:w="10080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365E7A" w14:paraId="45744AE9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99ADF45" w14:textId="6AE78946" w:rsidR="00365E7A" w:rsidRDefault="000C5C6D">
            <w:pPr>
              <w:pStyle w:val="Normal1"/>
              <w:widowControl w:val="0"/>
              <w:tabs>
                <w:tab w:val="left" w:pos="90"/>
              </w:tabs>
              <w:spacing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A1) Organized and clear.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instructor’s activities made good use of time and were well organized with a clear sequence.</w:t>
            </w:r>
          </w:p>
        </w:tc>
      </w:tr>
      <w:tr w:rsidR="00365E7A" w14:paraId="7E72E723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96A9567" w14:textId="15307CB8" w:rsidR="00365E7A" w:rsidRPr="008A522F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608F8F22" w14:textId="09E9B12A" w:rsidR="004F00E0" w:rsidRDefault="00386EDE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91A171D" w14:textId="77777777" w:rsidR="00365E7A" w:rsidRDefault="00365E7A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2"/>
        <w:tblW w:w="10080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365E7A" w14:paraId="1A9D22D5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8F56E82" w14:textId="06C11B67" w:rsidR="00365E7A" w:rsidRDefault="000C5C6D">
            <w:pPr>
              <w:pStyle w:val="Normal1"/>
              <w:spacing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  <w:t>A2) Tools and Resources.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The instructor selected tools and resources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e.g., readings, PowerPoints, board work, multimedia, website, etc.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that were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accurate, appropriate to student cognitive level, and that contributed to students’ understanding and learning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365E7A" w14:paraId="3D2CAD07" w14:textId="77777777" w:rsidTr="00916F69">
        <w:trPr>
          <w:trHeight w:val="534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94E024C" w14:textId="77777777"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6F80D9B3" w14:textId="23846A9B" w:rsidR="00365E7A" w:rsidRDefault="00386EDE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5F6A8E7" w14:textId="77777777" w:rsidR="00365E7A" w:rsidRDefault="00365E7A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3"/>
        <w:tblW w:w="10080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365E7A" w14:paraId="197613C6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2BA8B13" w14:textId="77777777" w:rsidR="00365E7A" w:rsidRDefault="000C5C6D">
            <w:pPr>
              <w:pStyle w:val="Normal1"/>
              <w:widowControl w:val="0"/>
              <w:spacing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A3) Learning goals.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lesson included clear learning goals, and the content reflected these goals. </w:t>
            </w:r>
          </w:p>
        </w:tc>
      </w:tr>
      <w:tr w:rsidR="00365E7A" w14:paraId="5CC433A5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1E14B6D" w14:textId="77777777"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2014E5E5" w14:textId="0BD81311" w:rsidR="00365E7A" w:rsidRDefault="00386EDE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DFE1648" w14:textId="77777777" w:rsidR="00365E7A" w:rsidRDefault="00365E7A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0080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365E7A" w14:paraId="56D46A9D" w14:textId="77777777">
        <w:trPr>
          <w:trHeight w:val="96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7A9C416" w14:textId="77777777" w:rsidR="00365E7A" w:rsidRDefault="000C5C6D">
            <w:pPr>
              <w:pStyle w:val="Normal1"/>
              <w:spacing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A4) Participation.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instructor established a classroom environment that gave all students the opportunity to participate fully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e.g., drew non-participating students into activities and discussions, used partner/group work when appropriate, etc.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65E7A" w14:paraId="364B95A8" w14:textId="77777777" w:rsidTr="009C118C">
        <w:trPr>
          <w:trHeight w:val="1218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E0AF515" w14:textId="77777777"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2F44FE85" w14:textId="36273EC4" w:rsidR="002E55D7" w:rsidRDefault="00386EDE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95E00A5" w14:textId="3BCC9D10" w:rsidR="00365E7A" w:rsidRDefault="00386EDE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39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E55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CB90E19" w14:textId="77777777" w:rsidR="00365E7A" w:rsidRDefault="00365E7A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080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365E7A" w14:paraId="71673393" w14:textId="77777777">
        <w:trPr>
          <w:trHeight w:val="104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25E942C" w14:textId="77777777" w:rsidR="00365E7A" w:rsidRDefault="000C5C6D">
            <w:pPr>
              <w:pStyle w:val="Normal1"/>
              <w:spacing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A5) Active Learning.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instructor employed active learning strategies appropriate for the size and structure of the class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e.g., engaging students in doing, sharing, thinking, and/or writing activities that encourage learners, often by an inductive approach, to discover new structures, form hypotheses, develop critical thinking, etc.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65E7A" w14:paraId="7046116D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1F327535" w14:textId="77777777"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25600900" w14:textId="5AE1B198" w:rsidR="00365E7A" w:rsidRDefault="00386EDE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B1766ED" w14:textId="77777777" w:rsidR="00365E7A" w:rsidRDefault="00365E7A">
      <w:pPr>
        <w:pStyle w:val="Normal1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10080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365E7A" w14:paraId="007F9961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BD47454" w14:textId="77777777" w:rsidR="00365E7A" w:rsidRDefault="000C5C6D">
            <w:pPr>
              <w:pStyle w:val="Normal1"/>
              <w:widowControl w:val="0"/>
              <w:spacing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A6) Prior Knowledge.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instructional strategies and activities helped students make connections to and build upon prior knowledge.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e.g., helped students question and/or build on impressions and ideas; related content to prior classes; refocused lesson to adapt to students’ level of understanding, etc.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65E7A" w14:paraId="0D30D112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A2BD011" w14:textId="77777777"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27268E60" w14:textId="4F0BD5FA" w:rsidR="00365E7A" w:rsidRDefault="00386EDE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669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63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24D14B00" w14:textId="77777777" w:rsidR="00365E7A" w:rsidRDefault="00365E7A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tbl>
      <w:tblPr>
        <w:tblStyle w:val="a7"/>
        <w:tblW w:w="10080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365E7A" w14:paraId="35066CB7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C36FFF7" w14:textId="77777777" w:rsidR="00365E7A" w:rsidRDefault="000C5C6D">
            <w:pPr>
              <w:pStyle w:val="Normal1"/>
              <w:spacing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A7) Depth.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instructor delivered content and answered questions in a way that was consistent with deep knowledge of the subject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e.g., was able to expand upon basic facts about the subject; made connections to current research and/or related content; real world applications, etc.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65E7A" w14:paraId="2CEBC6C3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28574FB" w14:textId="77777777"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5D4B4D92" w14:textId="2CCFA6F2" w:rsidR="00365E7A" w:rsidRDefault="00386EDE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C34EFD1" w14:textId="77777777" w:rsidR="00365E7A" w:rsidRDefault="00365E7A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8"/>
        <w:tblW w:w="10080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365E7A" w14:paraId="68E17A2A" w14:textId="77777777">
        <w:trPr>
          <w:trHeight w:val="96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5E121FB" w14:textId="77777777" w:rsidR="00365E7A" w:rsidRDefault="000C5C6D">
            <w:pPr>
              <w:pStyle w:val="Normal1"/>
              <w:spacing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A8) Critical Thinking.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instructor encouraged critical thinking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e.g., worked through problems, scenarios, and arguments with students; provided opportunities for students to reflect, relate, organize, apply, synthesize, and/or evaluate information, etc.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</w:tc>
      </w:tr>
      <w:tr w:rsidR="00365E7A" w14:paraId="7988597B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D189140" w14:textId="77777777"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13E2A95F" w14:textId="1B76AD57" w:rsidR="00365E7A" w:rsidRDefault="00386EDE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39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EDDB7D2" w14:textId="77777777" w:rsidR="00365E7A" w:rsidRDefault="00365E7A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E1E21C" w14:textId="77777777" w:rsidR="00365E7A" w:rsidRDefault="000C5C6D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Section B: Summary from Classroom Interviews. </w:t>
      </w:r>
    </w:p>
    <w:p w14:paraId="66AC1886" w14:textId="77777777" w:rsidR="00365E7A" w:rsidRDefault="00365E7A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10080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365E7A" w14:paraId="6CC927E8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335AA0A" w14:textId="77777777"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If classroom interviews were conducted, please describe common themes and takeaways, and include the average scale response for interest in helping students to learn.</w:t>
            </w:r>
          </w:p>
        </w:tc>
      </w:tr>
      <w:tr w:rsidR="00365E7A" w14:paraId="6978023C" w14:textId="77777777" w:rsidTr="006A01DB">
        <w:trPr>
          <w:trHeight w:val="426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F187CC8" w14:textId="0A9D046B"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Evidence / Notes</w:t>
            </w:r>
            <w:r w:rsidR="006A01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6A01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6E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BFAA21F" w14:textId="77777777" w:rsidR="00365E7A" w:rsidRDefault="00365E7A">
      <w:pPr>
        <w:pStyle w:val="Normal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2A4F70" w14:textId="77777777" w:rsidR="00365E7A" w:rsidRDefault="000C5C6D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Section C: Optional Open-Ended Responses</w:t>
      </w:r>
    </w:p>
    <w:p w14:paraId="07363CCE" w14:textId="77777777" w:rsidR="00365E7A" w:rsidRDefault="00365E7A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a"/>
        <w:tblW w:w="10080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365E7A" w14:paraId="6896DEF3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6C75864" w14:textId="77777777" w:rsidR="00365E7A" w:rsidRDefault="000C5C6D">
            <w:pPr>
              <w:pStyle w:val="Normal1"/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C1) Instructor’s strength/expertise</w:t>
            </w:r>
          </w:p>
        </w:tc>
      </w:tr>
      <w:tr w:rsidR="00365E7A" w14:paraId="3DB10885" w14:textId="77777777">
        <w:trPr>
          <w:trHeight w:val="136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23D324" w14:textId="1364285C" w:rsidR="00365E7A" w:rsidRPr="00FB69E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06DDD29F" w14:textId="77E1FEA7" w:rsidR="009204F7" w:rsidRDefault="00386EDE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9813A94" w14:textId="77777777" w:rsidR="00365E7A" w:rsidRDefault="00365E7A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A0BE77" w14:textId="77777777" w:rsidR="00365E7A" w:rsidRDefault="00365E7A">
      <w:pPr>
        <w:pStyle w:val="Normal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b"/>
        <w:tblW w:w="10080" w:type="dxa"/>
        <w:tblInd w:w="-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80"/>
      </w:tblGrid>
      <w:tr w:rsidR="00365E7A" w14:paraId="556D6565" w14:textId="77777777">
        <w:trPr>
          <w:trHeight w:val="420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0B7C780" w14:textId="77777777" w:rsidR="00365E7A" w:rsidRDefault="000C5C6D">
            <w:pPr>
              <w:pStyle w:val="Normal1"/>
              <w:widowControl w:val="0"/>
              <w:spacing w:line="240" w:lineRule="auto"/>
              <w:ind w:left="450" w:hanging="5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C2) Suggestions for the instructor to improve their teaching</w:t>
            </w:r>
          </w:p>
        </w:tc>
      </w:tr>
      <w:tr w:rsidR="00365E7A" w14:paraId="5782FB61" w14:textId="77777777" w:rsidTr="00FF6DCF">
        <w:trPr>
          <w:trHeight w:val="903"/>
        </w:trPr>
        <w:tc>
          <w:tcPr>
            <w:tcW w:w="10080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0D7C31C" w14:textId="77777777" w:rsidR="00365E7A" w:rsidRDefault="000C5C6D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Evidence / Notes: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𝤿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Not applicable</w:t>
            </w:r>
          </w:p>
          <w:p w14:paraId="2955B163" w14:textId="17771D29" w:rsidR="00365E7A" w:rsidRDefault="00386EDE">
            <w:pPr>
              <w:pStyle w:val="Normal1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04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6F29EF7" w14:textId="77777777" w:rsidR="00365E7A" w:rsidRDefault="00365E7A">
      <w:pPr>
        <w:pStyle w:val="Normal1"/>
      </w:pPr>
    </w:p>
    <w:p w14:paraId="28ACF0CC" w14:textId="77777777" w:rsidR="002F79FC" w:rsidRDefault="002F79FC">
      <w:pPr>
        <w:pStyle w:val="Normal1"/>
      </w:pPr>
    </w:p>
    <w:p w14:paraId="1FD312CC" w14:textId="331269F4" w:rsidR="002F79FC" w:rsidRDefault="00FB69EA">
      <w:pPr>
        <w:pStyle w:val="Normal1"/>
      </w:pPr>
      <w:r>
        <w:t xml:space="preserve"> </w:t>
      </w:r>
    </w:p>
    <w:sectPr w:rsidR="002F79FC" w:rsidSect="00365E7A">
      <w:footerReference w:type="default" r:id="rId6"/>
      <w:headerReference w:type="first" r:id="rId7"/>
      <w:footerReference w:type="first" r:id="rId8"/>
      <w:pgSz w:w="12240" w:h="15840"/>
      <w:pgMar w:top="1080" w:right="1080" w:bottom="1080" w:left="1080" w:header="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3EF8C" w14:textId="77777777" w:rsidR="008A5B1D" w:rsidRDefault="008A5B1D" w:rsidP="00365E7A">
      <w:pPr>
        <w:spacing w:line="240" w:lineRule="auto"/>
      </w:pPr>
      <w:r>
        <w:separator/>
      </w:r>
    </w:p>
  </w:endnote>
  <w:endnote w:type="continuationSeparator" w:id="0">
    <w:p w14:paraId="4F00509F" w14:textId="77777777" w:rsidR="008A5B1D" w:rsidRDefault="008A5B1D" w:rsidP="00365E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BA45" w14:textId="77777777" w:rsidR="00365E7A" w:rsidRDefault="00365E7A">
    <w:pPr>
      <w:pStyle w:val="Normal1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 w:rsidR="000C5C6D"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191CCD">
      <w:rPr>
        <w:rFonts w:ascii="Times New Roman" w:eastAsia="Times New Roman" w:hAnsi="Times New Roman" w:cs="Times New Roman"/>
        <w:noProof/>
        <w:sz w:val="24"/>
        <w:szCs w:val="24"/>
      </w:rPr>
      <w:t>4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86B9" w14:textId="77777777" w:rsidR="00365E7A" w:rsidRDefault="000C5C6D">
    <w:pPr>
      <w:pStyle w:val="Normal1"/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</w:pPr>
    <w: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 xml:space="preserve">1. The </w:t>
    </w:r>
    <w:proofErr w:type="spellStart"/>
    <w: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>UTeach</w:t>
    </w:r>
    <w:proofErr w:type="spellEnd"/>
    <w: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 xml:space="preserve"> Observation Protocol (UTOP).  Retrieved March 2018 from </w:t>
    </w:r>
    <w:hyperlink r:id="rId1">
      <w:r>
        <w:rPr>
          <w:rFonts w:ascii="Times New Roman" w:eastAsia="Times New Roman" w:hAnsi="Times New Roman" w:cs="Times New Roman"/>
          <w:color w:val="1155CC"/>
          <w:sz w:val="16"/>
          <w:szCs w:val="16"/>
          <w:highlight w:val="white"/>
          <w:u w:val="single"/>
        </w:rPr>
        <w:t>https://utop.uteach.utexas.edu/</w:t>
      </w:r>
    </w:hyperlink>
    <w: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 xml:space="preserve">. </w:t>
    </w:r>
  </w:p>
  <w:p w14:paraId="5EF8368E" w14:textId="77777777" w:rsidR="00365E7A" w:rsidRDefault="000C5C6D">
    <w:pPr>
      <w:pStyle w:val="Normal1"/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</w:pPr>
    <w: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 xml:space="preserve">2. Wainwright, C. L., Flick, L. B., &amp; Morrell, P. D. (2003). Development of instruments for assessment of instructional practices in standards-based teaching. </w:t>
    </w:r>
    <w:r>
      <w:rPr>
        <w:rFonts w:ascii="Times New Roman" w:eastAsia="Times New Roman" w:hAnsi="Times New Roman" w:cs="Times New Roman"/>
        <w:i/>
        <w:color w:val="222222"/>
        <w:sz w:val="16"/>
        <w:szCs w:val="16"/>
        <w:highlight w:val="white"/>
      </w:rPr>
      <w:t>Journal of Mathematics and Science: Collaborative Explorations</w:t>
    </w:r>
    <w: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 xml:space="preserve">, </w:t>
    </w:r>
    <w:r>
      <w:rPr>
        <w:rFonts w:ascii="Times New Roman" w:eastAsia="Times New Roman" w:hAnsi="Times New Roman" w:cs="Times New Roman"/>
        <w:i/>
        <w:color w:val="222222"/>
        <w:sz w:val="16"/>
        <w:szCs w:val="16"/>
        <w:highlight w:val="white"/>
      </w:rPr>
      <w:t>6</w:t>
    </w:r>
    <w:r>
      <w:rPr>
        <w:rFonts w:ascii="Times New Roman" w:eastAsia="Times New Roman" w:hAnsi="Times New Roman" w:cs="Times New Roman"/>
        <w:color w:val="222222"/>
        <w:sz w:val="16"/>
        <w:szCs w:val="16"/>
        <w:highlight w:val="white"/>
      </w:rPr>
      <w:t>(1), 21-46.</w:t>
    </w:r>
  </w:p>
  <w:p w14:paraId="7351CD22" w14:textId="77777777" w:rsidR="00365E7A" w:rsidRDefault="00365E7A">
    <w:pPr>
      <w:pStyle w:val="Normal1"/>
      <w:jc w:val="right"/>
      <w:rPr>
        <w:rFonts w:ascii="Times New Roman" w:eastAsia="Times New Roman" w:hAnsi="Times New Roman" w:cs="Times New Roman"/>
        <w:color w:val="222222"/>
        <w:sz w:val="24"/>
        <w:szCs w:val="24"/>
        <w:highlight w:val="white"/>
      </w:rPr>
    </w:pPr>
    <w:r>
      <w:rPr>
        <w:rFonts w:ascii="Times New Roman" w:eastAsia="Times New Roman" w:hAnsi="Times New Roman" w:cs="Times New Roman"/>
        <w:color w:val="222222"/>
        <w:sz w:val="24"/>
        <w:szCs w:val="24"/>
        <w:highlight w:val="white"/>
      </w:rPr>
      <w:fldChar w:fldCharType="begin"/>
    </w:r>
    <w:r w:rsidR="000C5C6D">
      <w:rPr>
        <w:rFonts w:ascii="Times New Roman" w:eastAsia="Times New Roman" w:hAnsi="Times New Roman" w:cs="Times New Roman"/>
        <w:color w:val="222222"/>
        <w:sz w:val="24"/>
        <w:szCs w:val="24"/>
        <w:highlight w:val="white"/>
      </w:rPr>
      <w:instrText>PAGE</w:instrText>
    </w:r>
    <w:r>
      <w:rPr>
        <w:rFonts w:ascii="Times New Roman" w:eastAsia="Times New Roman" w:hAnsi="Times New Roman" w:cs="Times New Roman"/>
        <w:color w:val="222222"/>
        <w:sz w:val="24"/>
        <w:szCs w:val="24"/>
        <w:highlight w:val="white"/>
      </w:rPr>
      <w:fldChar w:fldCharType="separate"/>
    </w:r>
    <w:r w:rsidR="00191CCD">
      <w:rPr>
        <w:rFonts w:ascii="Times New Roman" w:eastAsia="Times New Roman" w:hAnsi="Times New Roman" w:cs="Times New Roman"/>
        <w:noProof/>
        <w:color w:val="222222"/>
        <w:sz w:val="24"/>
        <w:szCs w:val="24"/>
        <w:highlight w:val="white"/>
      </w:rPr>
      <w:t>1</w:t>
    </w:r>
    <w:r>
      <w:rPr>
        <w:rFonts w:ascii="Times New Roman" w:eastAsia="Times New Roman" w:hAnsi="Times New Roman" w:cs="Times New Roman"/>
        <w:color w:val="222222"/>
        <w:sz w:val="24"/>
        <w:szCs w:val="24"/>
        <w:highlight w:val="whit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CE4C4" w14:textId="77777777" w:rsidR="008A5B1D" w:rsidRDefault="008A5B1D" w:rsidP="00365E7A">
      <w:pPr>
        <w:spacing w:line="240" w:lineRule="auto"/>
      </w:pPr>
      <w:r>
        <w:separator/>
      </w:r>
    </w:p>
  </w:footnote>
  <w:footnote w:type="continuationSeparator" w:id="0">
    <w:p w14:paraId="10137409" w14:textId="77777777" w:rsidR="008A5B1D" w:rsidRDefault="008A5B1D" w:rsidP="00365E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160D2" w14:textId="77777777" w:rsidR="00365E7A" w:rsidRDefault="00365E7A">
    <w:pPr>
      <w:pStyle w:val="Normal1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c"/>
      <w:tblW w:w="9945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945"/>
    </w:tblGrid>
    <w:tr w:rsidR="00365E7A" w14:paraId="65070E46" w14:textId="77777777">
      <w:tc>
        <w:tcPr>
          <w:tcW w:w="99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F3F3F3"/>
          <w:tcMar>
            <w:top w:w="100" w:type="dxa"/>
            <w:left w:w="100" w:type="dxa"/>
            <w:bottom w:w="100" w:type="dxa"/>
            <w:right w:w="100" w:type="dxa"/>
          </w:tcMar>
        </w:tcPr>
        <w:p w14:paraId="72BC424F" w14:textId="77777777" w:rsidR="00365E7A" w:rsidRDefault="000C5C6D">
          <w:pPr>
            <w:pStyle w:val="Normal1"/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Times New Roman" w:hAnsi="Times New Roman" w:cs="Times New Roman"/>
              <w:b/>
              <w:sz w:val="36"/>
              <w:szCs w:val="36"/>
            </w:rPr>
            <w:t>Class Observation Protocol</w:t>
          </w:r>
          <w:r>
            <w:rPr>
              <w:rFonts w:ascii="Times New Roman" w:eastAsia="Times New Roman" w:hAnsi="Times New Roman" w:cs="Times New Roman"/>
              <w:b/>
              <w:sz w:val="40"/>
              <w:szCs w:val="40"/>
            </w:rPr>
            <w:t xml:space="preserve"> </w:t>
          </w:r>
        </w:p>
        <w:p w14:paraId="3B48D1BA" w14:textId="77777777" w:rsidR="00365E7A" w:rsidRDefault="000C5C6D">
          <w:pPr>
            <w:pStyle w:val="Normal1"/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German and Slavic Languages and Literatures</w:t>
          </w:r>
        </w:p>
        <w:p w14:paraId="73A29E50" w14:textId="77777777" w:rsidR="00365E7A" w:rsidRDefault="000C5C6D">
          <w:pPr>
            <w:pStyle w:val="Normal1"/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Content Courses</w:t>
          </w:r>
        </w:p>
        <w:p w14:paraId="40A069C9" w14:textId="77777777" w:rsidR="00365E7A" w:rsidRDefault="000C5C6D">
          <w:pPr>
            <w:pStyle w:val="Normal1"/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(Adapted from the </w:t>
          </w:r>
          <w:proofErr w:type="spellStart"/>
          <w:r>
            <w:rPr>
              <w:rFonts w:ascii="Times New Roman" w:eastAsia="Times New Roman" w:hAnsi="Times New Roman" w:cs="Times New Roman"/>
              <w:sz w:val="20"/>
              <w:szCs w:val="20"/>
            </w:rPr>
            <w:t>UTeach</w:t>
          </w:r>
          <w:proofErr w:type="spellEnd"/>
          <w:r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Observation Protocol, UTOP</w:t>
          </w:r>
          <w:r>
            <w:rPr>
              <w:rFonts w:ascii="Times New Roman" w:eastAsia="Times New Roman" w:hAnsi="Times New Roman" w:cs="Times New Roman"/>
              <w:sz w:val="20"/>
              <w:szCs w:val="20"/>
              <w:vertAlign w:val="superscript"/>
            </w:rPr>
            <w:t xml:space="preserve">1 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and the Oregon Teacher Observation Protocol, OTOP</w:t>
          </w:r>
          <w:r>
            <w:rPr>
              <w:rFonts w:ascii="Times New Roman" w:eastAsia="Times New Roman" w:hAnsi="Times New Roman" w:cs="Times New Roman"/>
              <w:sz w:val="20"/>
              <w:szCs w:val="20"/>
              <w:vertAlign w:val="superscript"/>
            </w:rPr>
            <w:t>2</w:t>
          </w:r>
          <w:r>
            <w:rPr>
              <w:rFonts w:ascii="Times New Roman" w:eastAsia="Times New Roman" w:hAnsi="Times New Roman" w:cs="Times New Roman"/>
              <w:sz w:val="20"/>
              <w:szCs w:val="20"/>
            </w:rPr>
            <w:t>)</w:t>
          </w:r>
        </w:p>
      </w:tc>
    </w:tr>
  </w:tbl>
  <w:p w14:paraId="5ABB6D7E" w14:textId="77777777" w:rsidR="00365E7A" w:rsidRDefault="00365E7A">
    <w:pPr>
      <w:pStyle w:val="Normal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E7A"/>
    <w:rsid w:val="00003255"/>
    <w:rsid w:val="000240D7"/>
    <w:rsid w:val="0005257D"/>
    <w:rsid w:val="000736AA"/>
    <w:rsid w:val="000A5B55"/>
    <w:rsid w:val="000C5C6D"/>
    <w:rsid w:val="000D756E"/>
    <w:rsid w:val="0012210E"/>
    <w:rsid w:val="00126D5E"/>
    <w:rsid w:val="00191CCD"/>
    <w:rsid w:val="00191F79"/>
    <w:rsid w:val="001E7D16"/>
    <w:rsid w:val="001F0C34"/>
    <w:rsid w:val="001F78EF"/>
    <w:rsid w:val="002B793B"/>
    <w:rsid w:val="002E55D7"/>
    <w:rsid w:val="002F79FC"/>
    <w:rsid w:val="0030464A"/>
    <w:rsid w:val="00365E7A"/>
    <w:rsid w:val="00386EDE"/>
    <w:rsid w:val="00406723"/>
    <w:rsid w:val="004069F6"/>
    <w:rsid w:val="004908AB"/>
    <w:rsid w:val="004F00E0"/>
    <w:rsid w:val="00514D90"/>
    <w:rsid w:val="005175A5"/>
    <w:rsid w:val="00536354"/>
    <w:rsid w:val="005547AC"/>
    <w:rsid w:val="005C4572"/>
    <w:rsid w:val="00667769"/>
    <w:rsid w:val="006700CE"/>
    <w:rsid w:val="006939C3"/>
    <w:rsid w:val="00696E3A"/>
    <w:rsid w:val="006A01DB"/>
    <w:rsid w:val="006B13CF"/>
    <w:rsid w:val="008A522F"/>
    <w:rsid w:val="008A5B1D"/>
    <w:rsid w:val="008C6BA2"/>
    <w:rsid w:val="008F5D8E"/>
    <w:rsid w:val="00916F69"/>
    <w:rsid w:val="009204F7"/>
    <w:rsid w:val="009669D9"/>
    <w:rsid w:val="009A20EE"/>
    <w:rsid w:val="009C118C"/>
    <w:rsid w:val="00AA394D"/>
    <w:rsid w:val="00B93E02"/>
    <w:rsid w:val="00C95189"/>
    <w:rsid w:val="00CD1F0D"/>
    <w:rsid w:val="00CE13AF"/>
    <w:rsid w:val="00E2515F"/>
    <w:rsid w:val="00E77F8A"/>
    <w:rsid w:val="00FB69EA"/>
    <w:rsid w:val="00FC5547"/>
    <w:rsid w:val="00FF101D"/>
    <w:rsid w:val="00FF6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6D01B"/>
  <w15:docId w15:val="{41DE874B-52B3-495F-AA2F-7B7AF1A9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365E7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365E7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365E7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365E7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365E7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365E7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65E7A"/>
  </w:style>
  <w:style w:type="table" w:customStyle="1" w:styleId="TableNormal1">
    <w:name w:val="Table Normal1"/>
    <w:rsid w:val="00365E7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1"/>
    <w:next w:val="Normal1"/>
    <w:rsid w:val="00365E7A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365E7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rsid w:val="00365E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365E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365E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365E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rsid w:val="00365E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rsid w:val="00365E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rsid w:val="00365E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rsid w:val="00365E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rsid w:val="00365E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rsid w:val="00365E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rsid w:val="00365E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rsid w:val="00365E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rsid w:val="00365E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rsid w:val="00365E7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91C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CCD"/>
  </w:style>
  <w:style w:type="paragraph" w:styleId="Footer">
    <w:name w:val="footer"/>
    <w:basedOn w:val="Normal"/>
    <w:link w:val="FooterChar"/>
    <w:uiPriority w:val="99"/>
    <w:unhideWhenUsed/>
    <w:rsid w:val="00191C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utop.uteach.utexas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600</Words>
  <Characters>3425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Firmenname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Jany</dc:creator>
  <cp:lastModifiedBy>Karen Hawley</cp:lastModifiedBy>
  <cp:revision>2</cp:revision>
  <dcterms:created xsi:type="dcterms:W3CDTF">2025-01-30T15:26:00Z</dcterms:created>
  <dcterms:modified xsi:type="dcterms:W3CDTF">2025-01-30T15:26:00Z</dcterms:modified>
</cp:coreProperties>
</file>