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9EE24" w14:textId="77777777" w:rsidR="00CE7E15" w:rsidRPr="002E3AD1" w:rsidRDefault="00CE7E15" w:rsidP="00CE7E15">
      <w:pPr>
        <w:pStyle w:val="Header1"/>
        <w:tabs>
          <w:tab w:val="clear" w:pos="4320"/>
          <w:tab w:val="clear" w:pos="8640"/>
        </w:tabs>
        <w:rPr>
          <w:rFonts w:ascii="Traditional Arabic" w:hAnsi="Traditional Arabic" w:cs="Traditional Arabic"/>
          <w:color w:val="000000" w:themeColor="text1"/>
          <w:sz w:val="22"/>
          <w:szCs w:val="22"/>
        </w:rPr>
      </w:pPr>
    </w:p>
    <w:p w14:paraId="2CA1C3E8" w14:textId="77777777" w:rsidR="00CE7E15" w:rsidRPr="002E3AD1" w:rsidRDefault="00CE7E15" w:rsidP="00CE7E15">
      <w:pPr>
        <w:pStyle w:val="Heading21"/>
        <w:rPr>
          <w:rFonts w:ascii="Traditional Arabic" w:eastAsia="Garamond"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SUE ZEMKA</w:t>
      </w:r>
    </w:p>
    <w:p w14:paraId="54E5532D" w14:textId="77777777" w:rsidR="00CE7E15" w:rsidRPr="002E3AD1" w:rsidRDefault="00CE7E15" w:rsidP="00CE7E15">
      <w:pPr>
        <w:jc w:val="center"/>
        <w:rPr>
          <w:rFonts w:ascii="Traditional Arabic" w:eastAsia="Garamond" w:hAnsi="Traditional Arabic" w:cs="Traditional Arabic"/>
          <w:color w:val="000000" w:themeColor="text1"/>
          <w:sz w:val="22"/>
          <w:szCs w:val="22"/>
        </w:rPr>
      </w:pPr>
    </w:p>
    <w:p w14:paraId="7CB4D284" w14:textId="77777777" w:rsidR="00CE7E15" w:rsidRPr="002E3AD1" w:rsidRDefault="00CE7E15" w:rsidP="00CE7E15">
      <w:pPr>
        <w:jc w:val="center"/>
        <w:rPr>
          <w:rFonts w:ascii="Traditional Arabic" w:eastAsia="Garamond"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Professor of English, University of Colorado, Boulder</w:t>
      </w:r>
    </w:p>
    <w:p w14:paraId="3FFD04BE" w14:textId="77777777" w:rsidR="00CE7E15" w:rsidRPr="002E3AD1" w:rsidRDefault="00CE7E15" w:rsidP="00CE7E15">
      <w:pPr>
        <w:jc w:val="center"/>
        <w:rPr>
          <w:rFonts w:ascii="Traditional Arabic"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Boulder, CO 80309-0226</w:t>
      </w:r>
    </w:p>
    <w:p w14:paraId="68ABD15A" w14:textId="77777777" w:rsidR="00CE7E15" w:rsidRPr="002E3AD1" w:rsidRDefault="00CE7E15" w:rsidP="00CE7E15">
      <w:pPr>
        <w:jc w:val="center"/>
        <w:rPr>
          <w:rFonts w:ascii="Traditional Arabic" w:hAnsi="Traditional Arabic" w:cs="Traditional Arabic"/>
          <w:color w:val="000000" w:themeColor="text1"/>
          <w:sz w:val="22"/>
          <w:szCs w:val="22"/>
        </w:rPr>
      </w:pPr>
    </w:p>
    <w:p w14:paraId="228B4BDA" w14:textId="14E7C84B" w:rsidR="00CE7E15" w:rsidRPr="002E3AD1" w:rsidRDefault="002656ED" w:rsidP="00CE7E15">
      <w:pPr>
        <w:jc w:val="center"/>
        <w:rPr>
          <w:rFonts w:ascii="Traditional Arabic" w:eastAsia="Garamond" w:hAnsi="Traditional Arabic" w:cs="Traditional Arabic"/>
          <w:color w:val="000000" w:themeColor="text1"/>
          <w:sz w:val="22"/>
          <w:szCs w:val="22"/>
        </w:rPr>
      </w:pPr>
      <w:r>
        <w:rPr>
          <w:rFonts w:ascii="Traditional Arabic" w:hAnsi="Traditional Arabic" w:cs="Traditional Arabic"/>
          <w:color w:val="000000" w:themeColor="text1"/>
          <w:sz w:val="22"/>
          <w:szCs w:val="22"/>
        </w:rPr>
        <w:t xml:space="preserve">Core faculty </w:t>
      </w:r>
      <w:r w:rsidR="00CE7E15" w:rsidRPr="002E3AD1">
        <w:rPr>
          <w:rFonts w:ascii="Traditional Arabic" w:hAnsi="Traditional Arabic" w:cs="Traditional Arabic" w:hint="cs"/>
          <w:color w:val="000000" w:themeColor="text1"/>
          <w:sz w:val="22"/>
          <w:szCs w:val="22"/>
        </w:rPr>
        <w:t>in the Program in Humanities, University of Colorado, Boulder</w:t>
      </w:r>
    </w:p>
    <w:p w14:paraId="54E9C216" w14:textId="77777777" w:rsidR="00CE7E15" w:rsidRPr="002E3AD1" w:rsidRDefault="00CE7E15" w:rsidP="00CE7E15">
      <w:pPr>
        <w:jc w:val="center"/>
        <w:rPr>
          <w:rFonts w:ascii="Traditional Arabic" w:eastAsia="Garamond" w:hAnsi="Traditional Arabic" w:cs="Traditional Arabic"/>
          <w:color w:val="000000" w:themeColor="text1"/>
          <w:sz w:val="22"/>
          <w:szCs w:val="22"/>
        </w:rPr>
      </w:pPr>
    </w:p>
    <w:p w14:paraId="26C7A24E" w14:textId="77777777" w:rsidR="00CE7E15" w:rsidRPr="002E3AD1" w:rsidRDefault="00CE7E15" w:rsidP="00CE7E15">
      <w:pPr>
        <w:jc w:val="center"/>
        <w:rPr>
          <w:rFonts w:ascii="Traditional Arabic" w:eastAsia="Garamond" w:hAnsi="Traditional Arabic" w:cs="Traditional Arabic"/>
          <w:color w:val="000000" w:themeColor="text1"/>
          <w:sz w:val="22"/>
          <w:szCs w:val="22"/>
        </w:rPr>
      </w:pPr>
    </w:p>
    <w:p w14:paraId="53AA5BC8" w14:textId="77777777" w:rsidR="00CE7E15" w:rsidRPr="002E3AD1" w:rsidRDefault="00CE7E15" w:rsidP="00CE7E15">
      <w:pPr>
        <w:pStyle w:val="Heading11"/>
        <w:rPr>
          <w:rFonts w:ascii="Traditional Arabic" w:eastAsia="Garamond"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EDUCATION</w:t>
      </w:r>
    </w:p>
    <w:p w14:paraId="498FF281" w14:textId="77777777" w:rsidR="00CE7E15" w:rsidRPr="002E3AD1" w:rsidRDefault="00CE7E15" w:rsidP="00CE7E15">
      <w:pPr>
        <w:rPr>
          <w:rFonts w:ascii="Traditional Arabic" w:eastAsia="Garamond" w:hAnsi="Traditional Arabic" w:cs="Traditional Arabic"/>
          <w:color w:val="000000" w:themeColor="text1"/>
          <w:sz w:val="22"/>
          <w:szCs w:val="22"/>
        </w:rPr>
      </w:pPr>
    </w:p>
    <w:p w14:paraId="32571974" w14:textId="77777777" w:rsidR="00CE7E15" w:rsidRPr="002E3AD1" w:rsidRDefault="00CE7E15" w:rsidP="00CE7E15">
      <w:pPr>
        <w:rPr>
          <w:rFonts w:ascii="Traditional Arabic" w:eastAsia="Garamond"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 xml:space="preserve">1981-1989: Stanford University. Ph.D., English literature. </w:t>
      </w:r>
    </w:p>
    <w:p w14:paraId="527841C5" w14:textId="77777777" w:rsidR="00CE7E15" w:rsidRPr="002E3AD1" w:rsidRDefault="00CE7E15" w:rsidP="00CE7E15">
      <w:pPr>
        <w:rPr>
          <w:rFonts w:ascii="Traditional Arabic" w:eastAsia="Garamond" w:hAnsi="Traditional Arabic" w:cs="Traditional Arabic"/>
          <w:color w:val="000000" w:themeColor="text1"/>
          <w:sz w:val="22"/>
          <w:szCs w:val="22"/>
        </w:rPr>
      </w:pPr>
    </w:p>
    <w:p w14:paraId="6A7FF91B" w14:textId="77777777" w:rsidR="00CE7E15" w:rsidRPr="002E3AD1" w:rsidRDefault="00CE7E15" w:rsidP="00CE7E15">
      <w:pPr>
        <w:pStyle w:val="BodyTextIndent1"/>
        <w:ind w:hanging="720"/>
        <w:rPr>
          <w:rFonts w:ascii="Traditional Arabic"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 xml:space="preserve">1976-1980: Saint Louis University. Honors B.A., </w:t>
      </w:r>
      <w:r w:rsidRPr="002E3AD1">
        <w:rPr>
          <w:rFonts w:ascii="Traditional Arabic" w:hAnsi="Traditional Arabic" w:cs="Traditional Arabic" w:hint="cs"/>
          <w:i/>
          <w:iCs/>
          <w:color w:val="000000" w:themeColor="text1"/>
          <w:sz w:val="22"/>
          <w:szCs w:val="22"/>
        </w:rPr>
        <w:t>Magna cum Laude</w:t>
      </w:r>
      <w:r w:rsidRPr="002E3AD1">
        <w:rPr>
          <w:rFonts w:ascii="Traditional Arabic" w:hAnsi="Traditional Arabic" w:cs="Traditional Arabic" w:hint="cs"/>
          <w:color w:val="000000" w:themeColor="text1"/>
          <w:sz w:val="22"/>
          <w:szCs w:val="22"/>
        </w:rPr>
        <w:t xml:space="preserve">, Phi Beta Kappa. </w:t>
      </w:r>
    </w:p>
    <w:p w14:paraId="4A847925" w14:textId="77777777" w:rsidR="00CE7E15" w:rsidRPr="002E3AD1" w:rsidRDefault="00CE7E15" w:rsidP="00CE7E15">
      <w:pPr>
        <w:pStyle w:val="BodyTextIndent1"/>
        <w:ind w:left="0"/>
        <w:rPr>
          <w:rFonts w:ascii="Traditional Arabic" w:eastAsia="Garamond" w:hAnsi="Traditional Arabic" w:cs="Traditional Arabic"/>
          <w:color w:val="000000" w:themeColor="text1"/>
          <w:sz w:val="22"/>
          <w:szCs w:val="22"/>
        </w:rPr>
      </w:pPr>
    </w:p>
    <w:p w14:paraId="57284F57" w14:textId="77777777" w:rsidR="00CE7E15" w:rsidRPr="002E3AD1" w:rsidRDefault="00CE7E15" w:rsidP="00CE7E15">
      <w:pPr>
        <w:pStyle w:val="BodyTextIndent1"/>
        <w:ind w:left="0"/>
        <w:rPr>
          <w:rFonts w:ascii="Traditional Arabic" w:eastAsia="Garamond" w:hAnsi="Traditional Arabic" w:cs="Traditional Arabic"/>
          <w:b/>
          <w:color w:val="000000" w:themeColor="text1"/>
          <w:sz w:val="22"/>
          <w:szCs w:val="22"/>
        </w:rPr>
      </w:pPr>
      <w:r w:rsidRPr="002E3AD1">
        <w:rPr>
          <w:rFonts w:ascii="Traditional Arabic" w:eastAsia="Garamond" w:hAnsi="Traditional Arabic" w:cs="Traditional Arabic" w:hint="cs"/>
          <w:b/>
          <w:color w:val="000000" w:themeColor="text1"/>
          <w:sz w:val="22"/>
          <w:szCs w:val="22"/>
        </w:rPr>
        <w:t>MAJOR ADMINISTRATIVE EXPERIENCE</w:t>
      </w:r>
    </w:p>
    <w:p w14:paraId="4078A0B6" w14:textId="77777777" w:rsidR="00CE7E15" w:rsidRPr="002E3AD1" w:rsidRDefault="00CE7E15" w:rsidP="00CE7E15">
      <w:pPr>
        <w:pStyle w:val="BodyTextIndent1"/>
        <w:ind w:left="0"/>
        <w:rPr>
          <w:rFonts w:ascii="Traditional Arabic" w:eastAsia="Garamond" w:hAnsi="Traditional Arabic" w:cs="Traditional Arabic"/>
          <w:b/>
          <w:color w:val="000000" w:themeColor="text1"/>
          <w:sz w:val="22"/>
          <w:szCs w:val="22"/>
        </w:rPr>
      </w:pPr>
    </w:p>
    <w:p w14:paraId="78518166" w14:textId="1471D809" w:rsidR="00CE7E15" w:rsidRDefault="00CE7E15" w:rsidP="00CE7E15">
      <w:pPr>
        <w:pStyle w:val="BodyTextIndent1"/>
        <w:ind w:left="0"/>
        <w:rPr>
          <w:rFonts w:ascii="Traditional Arabic" w:eastAsia="Garamond" w:hAnsi="Traditional Arabic" w:cs="Traditional Arabic"/>
          <w:color w:val="000000" w:themeColor="text1"/>
          <w:sz w:val="22"/>
          <w:szCs w:val="22"/>
        </w:rPr>
      </w:pPr>
      <w:r w:rsidRPr="002E3AD1">
        <w:rPr>
          <w:rFonts w:ascii="Traditional Arabic" w:eastAsia="Garamond" w:hAnsi="Traditional Arabic" w:cs="Traditional Arabic" w:hint="cs"/>
          <w:color w:val="000000" w:themeColor="text1"/>
          <w:sz w:val="22"/>
          <w:szCs w:val="22"/>
        </w:rPr>
        <w:t>July 2017- current: Chair, Department of English, University of Colorado, Boulder.</w:t>
      </w:r>
      <w:r w:rsidR="00E22E31" w:rsidRPr="002E3AD1">
        <w:rPr>
          <w:rFonts w:ascii="Traditional Arabic" w:eastAsia="Garamond" w:hAnsi="Traditional Arabic" w:cs="Traditional Arabic" w:hint="cs"/>
          <w:color w:val="000000" w:themeColor="text1"/>
          <w:sz w:val="22"/>
          <w:szCs w:val="22"/>
        </w:rPr>
        <w:t xml:space="preserve"> </w:t>
      </w:r>
    </w:p>
    <w:p w14:paraId="6E7994DA" w14:textId="77777777" w:rsidR="00B30DF6" w:rsidRPr="002E3AD1" w:rsidRDefault="00B30DF6" w:rsidP="00CE7E15">
      <w:pPr>
        <w:pStyle w:val="BodyTextIndent1"/>
        <w:ind w:left="0"/>
        <w:rPr>
          <w:rFonts w:ascii="Traditional Arabic" w:eastAsia="Garamond" w:hAnsi="Traditional Arabic" w:cs="Traditional Arabic"/>
          <w:color w:val="000000" w:themeColor="text1"/>
          <w:sz w:val="22"/>
          <w:szCs w:val="22"/>
        </w:rPr>
      </w:pPr>
    </w:p>
    <w:p w14:paraId="526385A4" w14:textId="49506941" w:rsidR="00E22E31" w:rsidRPr="002E3AD1" w:rsidRDefault="00CE7E15" w:rsidP="00E22E31">
      <w:pPr>
        <w:pStyle w:val="BodyTextIndent1"/>
        <w:ind w:left="0"/>
        <w:rPr>
          <w:rFonts w:ascii="Traditional Arabic" w:eastAsia="Garamond" w:hAnsi="Traditional Arabic" w:cs="Traditional Arabic"/>
          <w:color w:val="000000" w:themeColor="text1"/>
          <w:sz w:val="22"/>
          <w:szCs w:val="22"/>
        </w:rPr>
      </w:pPr>
      <w:r w:rsidRPr="002E3AD1">
        <w:rPr>
          <w:rFonts w:ascii="Traditional Arabic" w:eastAsia="Garamond" w:hAnsi="Traditional Arabic" w:cs="Traditional Arabic" w:hint="cs"/>
          <w:color w:val="000000" w:themeColor="text1"/>
          <w:sz w:val="22"/>
          <w:szCs w:val="22"/>
        </w:rPr>
        <w:t>January 2015-July 2017: Associate Chair for Graduate Studies, English, University of Colorado, Boulder.</w:t>
      </w:r>
      <w:r w:rsidR="00E22E31" w:rsidRPr="002E3AD1">
        <w:rPr>
          <w:rFonts w:ascii="Traditional Arabic" w:eastAsia="Garamond" w:hAnsi="Traditional Arabic" w:cs="Traditional Arabic" w:hint="cs"/>
          <w:color w:val="000000" w:themeColor="text1"/>
          <w:sz w:val="22"/>
          <w:szCs w:val="22"/>
        </w:rPr>
        <w:t xml:space="preserve"> </w:t>
      </w:r>
    </w:p>
    <w:p w14:paraId="0DCA04A0" w14:textId="1A2038FB" w:rsidR="00916556" w:rsidRPr="002E3AD1" w:rsidRDefault="00916556" w:rsidP="00E22E31">
      <w:pPr>
        <w:pStyle w:val="BodyTextIndent1"/>
        <w:ind w:left="0"/>
        <w:rPr>
          <w:rFonts w:ascii="Traditional Arabic" w:eastAsia="Garamond" w:hAnsi="Traditional Arabic" w:cs="Traditional Arabic"/>
          <w:color w:val="000000" w:themeColor="text1"/>
          <w:sz w:val="22"/>
          <w:szCs w:val="22"/>
        </w:rPr>
      </w:pPr>
    </w:p>
    <w:p w14:paraId="0AA80124" w14:textId="10C946CD" w:rsidR="00CE7E15" w:rsidRDefault="00916556" w:rsidP="00CE7E15">
      <w:pPr>
        <w:pStyle w:val="BodyTextIndent1"/>
        <w:ind w:left="0"/>
        <w:rPr>
          <w:rFonts w:ascii="Traditional Arabic" w:eastAsia="Garamond" w:hAnsi="Traditional Arabic" w:cs="Traditional Arabic"/>
          <w:color w:val="000000" w:themeColor="text1"/>
          <w:sz w:val="22"/>
          <w:szCs w:val="22"/>
        </w:rPr>
      </w:pPr>
      <w:r w:rsidRPr="002E3AD1">
        <w:rPr>
          <w:rFonts w:ascii="Traditional Arabic" w:eastAsia="Garamond" w:hAnsi="Traditional Arabic" w:cs="Traditional Arabic" w:hint="cs"/>
          <w:color w:val="000000" w:themeColor="text1"/>
          <w:sz w:val="22"/>
          <w:szCs w:val="22"/>
        </w:rPr>
        <w:t xml:space="preserve">Fall 2018 – current: College of Arts and Sciences Personnel Committee. </w:t>
      </w:r>
    </w:p>
    <w:p w14:paraId="14ADD1DC" w14:textId="77777777" w:rsidR="00B30DF6" w:rsidRPr="002E3AD1" w:rsidRDefault="00B30DF6" w:rsidP="00CE7E15">
      <w:pPr>
        <w:pStyle w:val="BodyTextIndent1"/>
        <w:ind w:left="0"/>
        <w:rPr>
          <w:rFonts w:ascii="Traditional Arabic" w:eastAsia="Garamond" w:hAnsi="Traditional Arabic" w:cs="Traditional Arabic"/>
          <w:color w:val="000000" w:themeColor="text1"/>
          <w:sz w:val="22"/>
          <w:szCs w:val="22"/>
        </w:rPr>
      </w:pPr>
    </w:p>
    <w:p w14:paraId="246FFF6A" w14:textId="6B589EEA" w:rsidR="00E22E31" w:rsidRPr="002E3AD1" w:rsidRDefault="00CE7E15" w:rsidP="00E22E31">
      <w:pPr>
        <w:pStyle w:val="BodyTextIndent1"/>
        <w:ind w:left="0"/>
        <w:rPr>
          <w:rFonts w:ascii="Traditional Arabic" w:eastAsia="Garamond" w:hAnsi="Traditional Arabic" w:cs="Traditional Arabic"/>
          <w:color w:val="000000" w:themeColor="text1"/>
          <w:sz w:val="22"/>
          <w:szCs w:val="22"/>
        </w:rPr>
      </w:pPr>
      <w:r w:rsidRPr="002E3AD1">
        <w:rPr>
          <w:rFonts w:ascii="Traditional Arabic" w:eastAsia="Garamond" w:hAnsi="Traditional Arabic" w:cs="Traditional Arabic" w:hint="cs"/>
          <w:color w:val="000000" w:themeColor="text1"/>
          <w:sz w:val="22"/>
          <w:szCs w:val="22"/>
        </w:rPr>
        <w:t xml:space="preserve">2015-2017: Chair, Arts and Sciences Committee for Excellence. </w:t>
      </w:r>
    </w:p>
    <w:p w14:paraId="0B1BA0F2" w14:textId="72351C28" w:rsidR="00CE7E15" w:rsidRPr="002E3AD1" w:rsidRDefault="00CE7E15" w:rsidP="00CE7E15">
      <w:pPr>
        <w:pStyle w:val="BodyTextIndent1"/>
        <w:ind w:left="0"/>
        <w:rPr>
          <w:rFonts w:ascii="Traditional Arabic" w:eastAsia="Garamond" w:hAnsi="Traditional Arabic" w:cs="Traditional Arabic"/>
          <w:color w:val="000000" w:themeColor="text1"/>
          <w:sz w:val="22"/>
          <w:szCs w:val="22"/>
        </w:rPr>
      </w:pPr>
    </w:p>
    <w:p w14:paraId="3DA83147" w14:textId="77777777" w:rsidR="00CE7E15" w:rsidRPr="002E3AD1" w:rsidRDefault="00CE7E15" w:rsidP="00CE7E15">
      <w:pPr>
        <w:pStyle w:val="BodyTextIndent1"/>
        <w:ind w:left="0"/>
        <w:rPr>
          <w:rFonts w:ascii="Traditional Arabic" w:eastAsia="Garamond" w:hAnsi="Traditional Arabic" w:cs="Traditional Arabic"/>
          <w:color w:val="000000" w:themeColor="text1"/>
          <w:sz w:val="22"/>
          <w:szCs w:val="22"/>
        </w:rPr>
      </w:pPr>
    </w:p>
    <w:p w14:paraId="11333C2B" w14:textId="77777777" w:rsidR="00CE7E15" w:rsidRPr="002E3AD1" w:rsidRDefault="00CE7E15" w:rsidP="00CE7E15">
      <w:pPr>
        <w:pStyle w:val="Heading11"/>
        <w:rPr>
          <w:rFonts w:ascii="Traditional Arabic" w:eastAsia="Garamond"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 xml:space="preserve">PUBLICATIONS </w:t>
      </w:r>
    </w:p>
    <w:p w14:paraId="7597E99A" w14:textId="77777777" w:rsidR="00CE7E15" w:rsidRPr="002E3AD1" w:rsidRDefault="00CE7E15" w:rsidP="00CE7E15">
      <w:pPr>
        <w:pStyle w:val="BodyTextIndent1"/>
        <w:ind w:left="0"/>
        <w:rPr>
          <w:rFonts w:ascii="Traditional Arabic" w:eastAsia="Garamond" w:hAnsi="Traditional Arabic" w:cs="Traditional Arabic"/>
          <w:color w:val="000000" w:themeColor="text1"/>
          <w:sz w:val="22"/>
          <w:szCs w:val="22"/>
        </w:rPr>
      </w:pPr>
    </w:p>
    <w:p w14:paraId="5FE9AAAF" w14:textId="77777777" w:rsidR="00CE7E15" w:rsidRPr="002E3AD1" w:rsidRDefault="00CE7E15" w:rsidP="00CE7E15">
      <w:pPr>
        <w:pStyle w:val="BodyTextIndent1"/>
        <w:ind w:left="0"/>
        <w:rPr>
          <w:rFonts w:ascii="Traditional Arabic" w:eastAsia="Garamond" w:hAnsi="Traditional Arabic" w:cs="Traditional Arabic"/>
          <w:b/>
          <w:bCs/>
          <w:color w:val="000000" w:themeColor="text1"/>
          <w:sz w:val="22"/>
          <w:szCs w:val="22"/>
        </w:rPr>
      </w:pPr>
      <w:r w:rsidRPr="002E3AD1">
        <w:rPr>
          <w:rFonts w:ascii="Traditional Arabic" w:hAnsi="Traditional Arabic" w:cs="Traditional Arabic" w:hint="cs"/>
          <w:b/>
          <w:bCs/>
          <w:color w:val="000000" w:themeColor="text1"/>
          <w:sz w:val="22"/>
          <w:szCs w:val="22"/>
        </w:rPr>
        <w:t xml:space="preserve">Books: </w:t>
      </w:r>
    </w:p>
    <w:p w14:paraId="2245F197" w14:textId="77777777" w:rsidR="00CE7E15" w:rsidRPr="002E3AD1" w:rsidRDefault="00CE7E15" w:rsidP="00CE7E15">
      <w:pPr>
        <w:pStyle w:val="BodyTextIndent1"/>
        <w:ind w:left="0"/>
        <w:rPr>
          <w:rFonts w:ascii="Traditional Arabic" w:eastAsia="Garamond" w:hAnsi="Traditional Arabic" w:cs="Traditional Arabic"/>
          <w:b/>
          <w:bCs/>
          <w:color w:val="000000" w:themeColor="text1"/>
          <w:sz w:val="22"/>
          <w:szCs w:val="22"/>
        </w:rPr>
      </w:pPr>
    </w:p>
    <w:p w14:paraId="7051E48D" w14:textId="77777777" w:rsidR="00CE7E15" w:rsidRPr="002E3AD1" w:rsidRDefault="00CE7E15" w:rsidP="00CE7E15">
      <w:pPr>
        <w:pStyle w:val="Header1"/>
        <w:tabs>
          <w:tab w:val="clear" w:pos="4320"/>
          <w:tab w:val="clear" w:pos="8640"/>
        </w:tabs>
        <w:rPr>
          <w:rFonts w:ascii="Traditional Arabic" w:eastAsia="Garamond" w:hAnsi="Traditional Arabic" w:cs="Traditional Arabic"/>
          <w:color w:val="000000" w:themeColor="text1"/>
          <w:sz w:val="22"/>
          <w:szCs w:val="22"/>
        </w:rPr>
      </w:pPr>
      <w:r w:rsidRPr="002E3AD1">
        <w:rPr>
          <w:rFonts w:ascii="Traditional Arabic" w:hAnsi="Traditional Arabic" w:cs="Traditional Arabic" w:hint="cs"/>
          <w:i/>
          <w:iCs/>
          <w:color w:val="000000" w:themeColor="text1"/>
          <w:sz w:val="22"/>
          <w:szCs w:val="22"/>
        </w:rPr>
        <w:t>Time and the Moment in Victorian Literature and Society</w:t>
      </w:r>
      <w:r w:rsidRPr="002E3AD1">
        <w:rPr>
          <w:rFonts w:ascii="Traditional Arabic" w:hAnsi="Traditional Arabic" w:cs="Traditional Arabic" w:hint="cs"/>
          <w:color w:val="000000" w:themeColor="text1"/>
          <w:sz w:val="22"/>
          <w:szCs w:val="22"/>
        </w:rPr>
        <w:t>.  Cambridge University Press, 2012.</w:t>
      </w:r>
    </w:p>
    <w:p w14:paraId="10B9E5FE" w14:textId="77777777" w:rsidR="00CE7E15" w:rsidRPr="002E3AD1" w:rsidRDefault="00CE7E15" w:rsidP="00CE7E15">
      <w:pPr>
        <w:rPr>
          <w:rFonts w:ascii="Traditional Arabic" w:eastAsia="Garamond" w:hAnsi="Traditional Arabic" w:cs="Traditional Arabic"/>
          <w:b/>
          <w:bCs/>
          <w:color w:val="000000" w:themeColor="text1"/>
          <w:sz w:val="22"/>
          <w:szCs w:val="22"/>
        </w:rPr>
      </w:pPr>
    </w:p>
    <w:p w14:paraId="46B902FC" w14:textId="77777777" w:rsidR="00CE7E15" w:rsidRPr="002E3AD1" w:rsidRDefault="00CE7E15" w:rsidP="00CE7E15">
      <w:pPr>
        <w:rPr>
          <w:rFonts w:ascii="Traditional Arabic" w:hAnsi="Traditional Arabic" w:cs="Traditional Arabic"/>
          <w:color w:val="000000" w:themeColor="text1"/>
          <w:sz w:val="22"/>
          <w:szCs w:val="22"/>
        </w:rPr>
      </w:pPr>
      <w:r w:rsidRPr="002E3AD1">
        <w:rPr>
          <w:rFonts w:ascii="Traditional Arabic" w:hAnsi="Traditional Arabic" w:cs="Traditional Arabic" w:hint="cs"/>
          <w:i/>
          <w:iCs/>
          <w:color w:val="000000" w:themeColor="text1"/>
          <w:sz w:val="22"/>
          <w:szCs w:val="22"/>
        </w:rPr>
        <w:t>Victorian Testaments: The Bible, Christology, and Literary Authority in Early-Nineteenth-Century British Culture</w:t>
      </w:r>
      <w:r w:rsidRPr="002E3AD1">
        <w:rPr>
          <w:rFonts w:ascii="Traditional Arabic" w:hAnsi="Traditional Arabic" w:cs="Traditional Arabic" w:hint="cs"/>
          <w:color w:val="000000" w:themeColor="text1"/>
          <w:sz w:val="22"/>
          <w:szCs w:val="22"/>
        </w:rPr>
        <w:t xml:space="preserve">. Stanford University Press, 1998. </w:t>
      </w:r>
    </w:p>
    <w:p w14:paraId="42B462DA" w14:textId="77777777" w:rsidR="00CE7E15" w:rsidRPr="002E3AD1" w:rsidRDefault="00CE7E15" w:rsidP="00CE7E15">
      <w:pPr>
        <w:rPr>
          <w:rFonts w:ascii="Traditional Arabic" w:hAnsi="Traditional Arabic" w:cs="Traditional Arabic"/>
          <w:color w:val="000000" w:themeColor="text1"/>
          <w:sz w:val="22"/>
          <w:szCs w:val="22"/>
        </w:rPr>
      </w:pPr>
    </w:p>
    <w:p w14:paraId="1D410EDA" w14:textId="77777777" w:rsidR="00CE7E15" w:rsidRPr="002E3AD1" w:rsidRDefault="00CE7E15" w:rsidP="00CE7E15">
      <w:pPr>
        <w:rPr>
          <w:rFonts w:ascii="Traditional Arabic" w:eastAsia="Times New Roman" w:hAnsi="Traditional Arabic" w:cs="Traditional Arabic"/>
          <w:color w:val="000000" w:themeColor="text1"/>
          <w:sz w:val="22"/>
          <w:szCs w:val="22"/>
        </w:rPr>
      </w:pPr>
      <w:r w:rsidRPr="002E3AD1">
        <w:rPr>
          <w:rFonts w:ascii="Traditional Arabic" w:eastAsia="Times New Roman" w:hAnsi="Traditional Arabic" w:cs="Traditional Arabic" w:hint="cs"/>
          <w:i/>
          <w:iCs/>
          <w:color w:val="000000" w:themeColor="text1"/>
          <w:sz w:val="22"/>
          <w:szCs w:val="22"/>
        </w:rPr>
        <w:t xml:space="preserve">Victorian Hands: Essays on the Manual Turn in Nineteenth-Century Literature and Culture. </w:t>
      </w:r>
      <w:r w:rsidRPr="002E3AD1">
        <w:rPr>
          <w:rFonts w:ascii="MS Mincho" w:eastAsia="MS Mincho" w:hAnsi="MS Mincho" w:cs="MS Mincho" w:hint="eastAsia"/>
          <w:i/>
          <w:iCs/>
          <w:color w:val="000000" w:themeColor="text1"/>
          <w:sz w:val="22"/>
          <w:szCs w:val="22"/>
        </w:rPr>
        <w:t> </w:t>
      </w:r>
      <w:r w:rsidRPr="002E3AD1">
        <w:rPr>
          <w:rFonts w:ascii="Traditional Arabic" w:eastAsia="Times New Roman" w:hAnsi="Traditional Arabic" w:cs="Traditional Arabic" w:hint="cs"/>
          <w:color w:val="000000" w:themeColor="text1"/>
          <w:sz w:val="22"/>
          <w:szCs w:val="22"/>
        </w:rPr>
        <w:t>Co-Edited volume of essays with Peter J. Capuano (University of Nebraska). Forthcoming, Ohio State University Press, 2019.</w:t>
      </w:r>
    </w:p>
    <w:p w14:paraId="63E389E0" w14:textId="77777777" w:rsidR="00CE7E15" w:rsidRPr="002E3AD1" w:rsidRDefault="00CE7E15" w:rsidP="00CE7E15">
      <w:pPr>
        <w:rPr>
          <w:rFonts w:ascii="Traditional Arabic" w:eastAsia="Garamond" w:hAnsi="Traditional Arabic" w:cs="Traditional Arabic"/>
          <w:color w:val="000000" w:themeColor="text1"/>
          <w:sz w:val="22"/>
          <w:szCs w:val="22"/>
        </w:rPr>
      </w:pPr>
    </w:p>
    <w:p w14:paraId="2B2D378F" w14:textId="77777777" w:rsidR="00CE7E15" w:rsidRPr="002E3AD1" w:rsidRDefault="00CE7E15" w:rsidP="00CE7E15">
      <w:pPr>
        <w:pStyle w:val="Header1"/>
        <w:tabs>
          <w:tab w:val="clear" w:pos="4320"/>
          <w:tab w:val="clear" w:pos="8640"/>
        </w:tabs>
        <w:rPr>
          <w:rFonts w:ascii="Traditional Arabic" w:eastAsia="Garamond" w:hAnsi="Traditional Arabic" w:cs="Traditional Arabic"/>
          <w:color w:val="000000" w:themeColor="text1"/>
          <w:sz w:val="22"/>
          <w:szCs w:val="22"/>
        </w:rPr>
      </w:pPr>
    </w:p>
    <w:p w14:paraId="00B932FC" w14:textId="77777777" w:rsidR="00CE7E15" w:rsidRPr="002E3AD1" w:rsidRDefault="00CE7E15" w:rsidP="00CE7E15">
      <w:pPr>
        <w:pStyle w:val="Header1"/>
        <w:tabs>
          <w:tab w:val="clear" w:pos="4320"/>
          <w:tab w:val="clear" w:pos="8640"/>
        </w:tabs>
        <w:rPr>
          <w:rFonts w:ascii="Traditional Arabic" w:hAnsi="Traditional Arabic" w:cs="Traditional Arabic"/>
          <w:b/>
          <w:bCs/>
          <w:color w:val="000000" w:themeColor="text1"/>
          <w:sz w:val="22"/>
          <w:szCs w:val="22"/>
        </w:rPr>
      </w:pPr>
      <w:r w:rsidRPr="002E3AD1">
        <w:rPr>
          <w:rFonts w:ascii="Traditional Arabic" w:hAnsi="Traditional Arabic" w:cs="Traditional Arabic" w:hint="cs"/>
          <w:b/>
          <w:bCs/>
          <w:color w:val="000000" w:themeColor="text1"/>
          <w:sz w:val="22"/>
          <w:szCs w:val="22"/>
        </w:rPr>
        <w:t>Articles:</w:t>
      </w:r>
    </w:p>
    <w:p w14:paraId="5BE58C57" w14:textId="77777777" w:rsidR="00CE7E15" w:rsidRPr="002E3AD1" w:rsidRDefault="00CE7E15" w:rsidP="00CE7E15">
      <w:pPr>
        <w:pStyle w:val="Header1"/>
        <w:tabs>
          <w:tab w:val="clear" w:pos="4320"/>
          <w:tab w:val="clear" w:pos="8640"/>
        </w:tabs>
        <w:rPr>
          <w:rFonts w:ascii="Traditional Arabic" w:hAnsi="Traditional Arabic" w:cs="Traditional Arabic"/>
          <w:b/>
          <w:bCs/>
          <w:color w:val="000000" w:themeColor="text1"/>
          <w:sz w:val="22"/>
          <w:szCs w:val="22"/>
        </w:rPr>
      </w:pPr>
    </w:p>
    <w:p w14:paraId="1045D88D" w14:textId="3D92438D" w:rsidR="00CE7E15" w:rsidRDefault="00CE7E15" w:rsidP="00CE7E15">
      <w:pPr>
        <w:pStyle w:val="Header1"/>
        <w:tabs>
          <w:tab w:val="clear" w:pos="4320"/>
          <w:tab w:val="clear" w:pos="8640"/>
        </w:tabs>
        <w:rPr>
          <w:rFonts w:ascii="Traditional Arabic" w:eastAsia="Garamond" w:hAnsi="Traditional Arabic" w:cs="Traditional Arabic"/>
          <w:color w:val="000000" w:themeColor="text1"/>
          <w:sz w:val="22"/>
          <w:szCs w:val="22"/>
        </w:rPr>
      </w:pPr>
      <w:r w:rsidRPr="002E3AD1">
        <w:rPr>
          <w:rFonts w:ascii="Traditional Arabic" w:eastAsia="Garamond" w:hAnsi="Traditional Arabic" w:cs="Traditional Arabic" w:hint="cs"/>
          <w:color w:val="000000" w:themeColor="text1"/>
          <w:sz w:val="22"/>
          <w:szCs w:val="22"/>
        </w:rPr>
        <w:t xml:space="preserve">“The Bible and the Biographical Turn.” </w:t>
      </w:r>
      <w:r w:rsidRPr="002E3AD1">
        <w:rPr>
          <w:rFonts w:ascii="Traditional Arabic" w:eastAsia="Garamond" w:hAnsi="Traditional Arabic" w:cs="Traditional Arabic" w:hint="cs"/>
          <w:i/>
          <w:color w:val="000000" w:themeColor="text1"/>
          <w:sz w:val="22"/>
          <w:szCs w:val="22"/>
        </w:rPr>
        <w:t xml:space="preserve">The Bible and Literature.  </w:t>
      </w:r>
      <w:r w:rsidRPr="002E3AD1">
        <w:rPr>
          <w:rFonts w:ascii="Traditional Arabic" w:eastAsia="Garamond" w:hAnsi="Traditional Arabic" w:cs="Traditional Arabic" w:hint="cs"/>
          <w:color w:val="000000" w:themeColor="text1"/>
          <w:sz w:val="22"/>
          <w:szCs w:val="22"/>
        </w:rPr>
        <w:t xml:space="preserve">Ed. Elisabeth Jay. </w:t>
      </w:r>
      <w:r w:rsidR="00C627C8">
        <w:rPr>
          <w:rFonts w:ascii="Traditional Arabic" w:eastAsia="Garamond" w:hAnsi="Traditional Arabic" w:cs="Traditional Arabic"/>
          <w:color w:val="000000" w:themeColor="text1"/>
          <w:sz w:val="22"/>
          <w:szCs w:val="22"/>
        </w:rPr>
        <w:t xml:space="preserve">(London: </w:t>
      </w:r>
      <w:r w:rsidRPr="002E3AD1">
        <w:rPr>
          <w:rFonts w:ascii="Traditional Arabic" w:eastAsia="Garamond" w:hAnsi="Traditional Arabic" w:cs="Traditional Arabic" w:hint="cs"/>
          <w:color w:val="000000" w:themeColor="text1"/>
          <w:sz w:val="22"/>
          <w:szCs w:val="22"/>
        </w:rPr>
        <w:t>The Bloomsbury Press</w:t>
      </w:r>
      <w:r w:rsidR="00C627C8">
        <w:rPr>
          <w:rFonts w:ascii="Traditional Arabic" w:eastAsia="Garamond" w:hAnsi="Traditional Arabic" w:cs="Traditional Arabic"/>
          <w:color w:val="000000" w:themeColor="text1"/>
          <w:sz w:val="22"/>
          <w:szCs w:val="22"/>
        </w:rPr>
        <w:t xml:space="preserve">, </w:t>
      </w:r>
      <w:r w:rsidRPr="002E3AD1">
        <w:rPr>
          <w:rFonts w:ascii="Traditional Arabic" w:eastAsia="Garamond" w:hAnsi="Traditional Arabic" w:cs="Traditional Arabic" w:hint="cs"/>
          <w:color w:val="000000" w:themeColor="text1"/>
          <w:sz w:val="22"/>
          <w:szCs w:val="22"/>
        </w:rPr>
        <w:t>Forthcoming, 20</w:t>
      </w:r>
      <w:r w:rsidR="00C627C8">
        <w:rPr>
          <w:rFonts w:ascii="Traditional Arabic" w:eastAsia="Garamond" w:hAnsi="Traditional Arabic" w:cs="Traditional Arabic"/>
          <w:color w:val="000000" w:themeColor="text1"/>
          <w:sz w:val="22"/>
          <w:szCs w:val="22"/>
        </w:rPr>
        <w:t>20</w:t>
      </w:r>
      <w:bookmarkStart w:id="0" w:name="_GoBack"/>
      <w:bookmarkEnd w:id="0"/>
      <w:r w:rsidR="00C627C8">
        <w:rPr>
          <w:rFonts w:ascii="Traditional Arabic" w:eastAsia="Garamond" w:hAnsi="Traditional Arabic" w:cs="Traditional Arabic"/>
          <w:color w:val="000000" w:themeColor="text1"/>
          <w:sz w:val="22"/>
          <w:szCs w:val="22"/>
        </w:rPr>
        <w:t>)</w:t>
      </w:r>
      <w:r w:rsidRPr="002E3AD1">
        <w:rPr>
          <w:rFonts w:ascii="Traditional Arabic" w:eastAsia="Garamond" w:hAnsi="Traditional Arabic" w:cs="Traditional Arabic" w:hint="cs"/>
          <w:color w:val="000000" w:themeColor="text1"/>
          <w:sz w:val="22"/>
          <w:szCs w:val="22"/>
        </w:rPr>
        <w:t>.</w:t>
      </w:r>
    </w:p>
    <w:p w14:paraId="1249172C" w14:textId="190AAF28" w:rsidR="00C627C8" w:rsidRDefault="00C627C8" w:rsidP="00CE7E15">
      <w:pPr>
        <w:pStyle w:val="Header1"/>
        <w:tabs>
          <w:tab w:val="clear" w:pos="4320"/>
          <w:tab w:val="clear" w:pos="8640"/>
        </w:tabs>
        <w:rPr>
          <w:rFonts w:ascii="Traditional Arabic" w:eastAsia="Garamond" w:hAnsi="Traditional Arabic" w:cs="Traditional Arabic"/>
          <w:color w:val="000000" w:themeColor="text1"/>
          <w:sz w:val="22"/>
          <w:szCs w:val="22"/>
        </w:rPr>
      </w:pPr>
    </w:p>
    <w:p w14:paraId="49EE3F89" w14:textId="65B97357" w:rsidR="00C627C8" w:rsidRPr="00C627C8" w:rsidRDefault="00C627C8" w:rsidP="00CE7E15">
      <w:pPr>
        <w:pStyle w:val="Header1"/>
        <w:tabs>
          <w:tab w:val="clear" w:pos="4320"/>
          <w:tab w:val="clear" w:pos="8640"/>
        </w:tabs>
        <w:rPr>
          <w:rFonts w:ascii="Traditional Arabic" w:eastAsia="Garamond" w:hAnsi="Traditional Arabic" w:cs="Traditional Arabic"/>
          <w:color w:val="000000" w:themeColor="text1"/>
          <w:sz w:val="22"/>
          <w:szCs w:val="22"/>
        </w:rPr>
      </w:pPr>
      <w:r>
        <w:rPr>
          <w:rFonts w:ascii="Traditional Arabic" w:eastAsia="Garamond" w:hAnsi="Traditional Arabic" w:cs="Traditional Arabic"/>
          <w:color w:val="000000" w:themeColor="text1"/>
          <w:sz w:val="22"/>
          <w:szCs w:val="22"/>
        </w:rPr>
        <w:t xml:space="preserve">“Hands and Minds in </w:t>
      </w:r>
      <w:r>
        <w:rPr>
          <w:rFonts w:ascii="Traditional Arabic" w:eastAsia="Garamond" w:hAnsi="Traditional Arabic" w:cs="Traditional Arabic"/>
          <w:i/>
          <w:iCs/>
          <w:color w:val="000000" w:themeColor="text1"/>
          <w:sz w:val="22"/>
          <w:szCs w:val="22"/>
        </w:rPr>
        <w:t>The Moonstone</w:t>
      </w:r>
      <w:r>
        <w:rPr>
          <w:rFonts w:ascii="Traditional Arabic" w:eastAsia="Garamond" w:hAnsi="Traditional Arabic" w:cs="Traditional Arabic"/>
          <w:color w:val="000000" w:themeColor="text1"/>
          <w:sz w:val="22"/>
          <w:szCs w:val="22"/>
        </w:rPr>
        <w:t xml:space="preserve">.” </w:t>
      </w:r>
      <w:r w:rsidRPr="002E3AD1">
        <w:rPr>
          <w:rFonts w:ascii="Traditional Arabic" w:eastAsia="Times New Roman" w:hAnsi="Traditional Arabic" w:cs="Traditional Arabic" w:hint="cs"/>
          <w:i/>
          <w:iCs/>
          <w:color w:val="000000" w:themeColor="text1"/>
          <w:sz w:val="22"/>
          <w:szCs w:val="22"/>
        </w:rPr>
        <w:t xml:space="preserve">Victorian Hands: Essays on the Manual Turn in Nineteenth-Century Literature and </w:t>
      </w:r>
      <w:proofErr w:type="gramStart"/>
      <w:r w:rsidRPr="002E3AD1">
        <w:rPr>
          <w:rFonts w:ascii="Traditional Arabic" w:eastAsia="Times New Roman" w:hAnsi="Traditional Arabic" w:cs="Traditional Arabic" w:hint="cs"/>
          <w:i/>
          <w:iCs/>
          <w:color w:val="000000" w:themeColor="text1"/>
          <w:sz w:val="22"/>
          <w:szCs w:val="22"/>
        </w:rPr>
        <w:t>Culture</w:t>
      </w:r>
      <w:r>
        <w:rPr>
          <w:rFonts w:ascii="Traditional Arabic" w:eastAsia="Times New Roman" w:hAnsi="Traditional Arabic" w:cs="Traditional Arabic"/>
          <w:i/>
          <w:iCs/>
          <w:color w:val="000000" w:themeColor="text1"/>
          <w:sz w:val="22"/>
          <w:szCs w:val="22"/>
        </w:rPr>
        <w:t xml:space="preserve"> </w:t>
      </w:r>
      <w:r>
        <w:rPr>
          <w:rFonts w:ascii="Traditional Arabic" w:eastAsia="Times New Roman" w:hAnsi="Traditional Arabic" w:cs="Traditional Arabic"/>
          <w:color w:val="000000" w:themeColor="text1"/>
          <w:sz w:val="22"/>
          <w:szCs w:val="22"/>
        </w:rPr>
        <w:t xml:space="preserve"> (</w:t>
      </w:r>
      <w:proofErr w:type="gramEnd"/>
      <w:r>
        <w:rPr>
          <w:rFonts w:ascii="Traditional Arabic" w:eastAsia="Times New Roman" w:hAnsi="Traditional Arabic" w:cs="Traditional Arabic"/>
          <w:color w:val="000000" w:themeColor="text1"/>
          <w:sz w:val="22"/>
          <w:szCs w:val="22"/>
        </w:rPr>
        <w:t>Columbus, OH: Ohio State University Press, Forthcoming, 2019).</w:t>
      </w:r>
    </w:p>
    <w:p w14:paraId="62914A39" w14:textId="77777777" w:rsidR="00CE7E15" w:rsidRPr="002E3AD1" w:rsidRDefault="00CE7E15" w:rsidP="00CE7E15">
      <w:pPr>
        <w:pStyle w:val="Header1"/>
        <w:tabs>
          <w:tab w:val="clear" w:pos="4320"/>
          <w:tab w:val="clear" w:pos="8640"/>
        </w:tabs>
        <w:rPr>
          <w:rFonts w:ascii="Traditional Arabic" w:hAnsi="Traditional Arabic" w:cs="Traditional Arabic"/>
          <w:b/>
          <w:bCs/>
          <w:color w:val="000000" w:themeColor="text1"/>
          <w:sz w:val="22"/>
          <w:szCs w:val="22"/>
        </w:rPr>
      </w:pPr>
    </w:p>
    <w:p w14:paraId="7AD964F7" w14:textId="446DE9A1" w:rsidR="00CE7E15" w:rsidRPr="002E3AD1" w:rsidRDefault="000A7460" w:rsidP="00CE7E15">
      <w:pPr>
        <w:pStyle w:val="Header1"/>
        <w:tabs>
          <w:tab w:val="clear" w:pos="4320"/>
          <w:tab w:val="clear" w:pos="8640"/>
        </w:tabs>
        <w:rPr>
          <w:rFonts w:ascii="Traditional Arabic" w:hAnsi="Traditional Arabic" w:cs="Traditional Arabic"/>
          <w:bCs/>
          <w:color w:val="000000" w:themeColor="text1"/>
          <w:sz w:val="22"/>
          <w:szCs w:val="22"/>
        </w:rPr>
      </w:pPr>
      <w:r w:rsidRPr="002E3AD1">
        <w:rPr>
          <w:rFonts w:ascii="Traditional Arabic" w:hAnsi="Traditional Arabic" w:cs="Traditional Arabic" w:hint="cs"/>
          <w:bCs/>
          <w:color w:val="000000" w:themeColor="text1"/>
          <w:sz w:val="22"/>
          <w:szCs w:val="22"/>
        </w:rPr>
        <w:t>“</w:t>
      </w:r>
      <w:r w:rsidR="00CE7E15" w:rsidRPr="002E3AD1">
        <w:rPr>
          <w:rFonts w:ascii="Traditional Arabic" w:hAnsi="Traditional Arabic" w:cs="Traditional Arabic" w:hint="cs"/>
          <w:bCs/>
          <w:color w:val="000000" w:themeColor="text1"/>
          <w:sz w:val="22"/>
          <w:szCs w:val="22"/>
        </w:rPr>
        <w:t xml:space="preserve">Progress.” </w:t>
      </w:r>
      <w:r w:rsidR="00CE7E15" w:rsidRPr="002E3AD1">
        <w:rPr>
          <w:rFonts w:ascii="Traditional Arabic" w:hAnsi="Traditional Arabic" w:cs="Traditional Arabic" w:hint="cs"/>
          <w:bCs/>
          <w:i/>
          <w:color w:val="000000" w:themeColor="text1"/>
          <w:sz w:val="22"/>
          <w:szCs w:val="22"/>
        </w:rPr>
        <w:t>Victorian Literature and Culture</w:t>
      </w:r>
      <w:r w:rsidRPr="002E3AD1">
        <w:rPr>
          <w:rFonts w:ascii="Traditional Arabic" w:hAnsi="Traditional Arabic" w:cs="Traditional Arabic" w:hint="cs"/>
          <w:bCs/>
          <w:i/>
          <w:color w:val="000000" w:themeColor="text1"/>
          <w:sz w:val="22"/>
          <w:szCs w:val="22"/>
        </w:rPr>
        <w:t xml:space="preserve">, </w:t>
      </w:r>
      <w:r w:rsidRPr="002E3AD1">
        <w:rPr>
          <w:rFonts w:ascii="Traditional Arabic" w:hAnsi="Traditional Arabic" w:cs="Traditional Arabic" w:hint="cs"/>
          <w:bCs/>
          <w:color w:val="000000" w:themeColor="text1"/>
          <w:sz w:val="22"/>
          <w:szCs w:val="22"/>
        </w:rPr>
        <w:t>Keywords Special Issue</w:t>
      </w:r>
      <w:r w:rsidR="00CE7E15" w:rsidRPr="002E3AD1">
        <w:rPr>
          <w:rFonts w:ascii="Traditional Arabic" w:hAnsi="Traditional Arabic" w:cs="Traditional Arabic" w:hint="cs"/>
          <w:bCs/>
          <w:color w:val="000000" w:themeColor="text1"/>
          <w:sz w:val="22"/>
          <w:szCs w:val="22"/>
        </w:rPr>
        <w:t xml:space="preserve"> (46:3-4, Fall/Winter 2018): 812-16.</w:t>
      </w:r>
    </w:p>
    <w:p w14:paraId="01034607" w14:textId="77777777" w:rsidR="00CE7E15" w:rsidRPr="002E3AD1" w:rsidRDefault="00CE7E15" w:rsidP="00CE7E15">
      <w:pPr>
        <w:pStyle w:val="Header1"/>
        <w:tabs>
          <w:tab w:val="clear" w:pos="4320"/>
          <w:tab w:val="clear" w:pos="8640"/>
        </w:tabs>
        <w:rPr>
          <w:rFonts w:ascii="Traditional Arabic" w:eastAsia="Garamond" w:hAnsi="Traditional Arabic" w:cs="Traditional Arabic"/>
          <w:color w:val="000000" w:themeColor="text1"/>
          <w:sz w:val="22"/>
          <w:szCs w:val="22"/>
        </w:rPr>
      </w:pPr>
    </w:p>
    <w:p w14:paraId="75A23C67" w14:textId="0CFA3584" w:rsidR="00CE7E15" w:rsidRPr="002E3AD1" w:rsidRDefault="00CE7E15" w:rsidP="00CE7E15">
      <w:pPr>
        <w:pStyle w:val="Header1"/>
        <w:tabs>
          <w:tab w:val="clear" w:pos="4320"/>
          <w:tab w:val="clear" w:pos="8640"/>
        </w:tabs>
        <w:rPr>
          <w:rFonts w:ascii="Traditional Arabic" w:eastAsia="Garamond" w:hAnsi="Traditional Arabic" w:cs="Traditional Arabic"/>
          <w:color w:val="000000" w:themeColor="text1"/>
          <w:sz w:val="22"/>
          <w:szCs w:val="22"/>
        </w:rPr>
      </w:pPr>
      <w:r w:rsidRPr="002E3AD1">
        <w:rPr>
          <w:rFonts w:ascii="Traditional Arabic" w:eastAsia="Garamond" w:hAnsi="Traditional Arabic" w:cs="Traditional Arabic" w:hint="cs"/>
          <w:color w:val="000000" w:themeColor="text1"/>
          <w:sz w:val="22"/>
          <w:szCs w:val="22"/>
        </w:rPr>
        <w:t>“Sacred and Secular Time in Literature.”</w:t>
      </w:r>
      <w:r w:rsidR="00C627C8">
        <w:rPr>
          <w:rFonts w:ascii="Traditional Arabic" w:eastAsia="Garamond" w:hAnsi="Traditional Arabic" w:cs="Traditional Arabic"/>
          <w:color w:val="000000" w:themeColor="text1"/>
          <w:sz w:val="22"/>
          <w:szCs w:val="22"/>
        </w:rPr>
        <w:t xml:space="preserve"> </w:t>
      </w:r>
      <w:r w:rsidRPr="002E3AD1">
        <w:rPr>
          <w:rFonts w:ascii="Traditional Arabic" w:eastAsia="Garamond" w:hAnsi="Traditional Arabic" w:cs="Traditional Arabic" w:hint="cs"/>
          <w:i/>
          <w:color w:val="000000" w:themeColor="text1"/>
          <w:sz w:val="22"/>
          <w:szCs w:val="22"/>
        </w:rPr>
        <w:t>Time and Literature</w:t>
      </w:r>
      <w:r w:rsidRPr="002E3AD1">
        <w:rPr>
          <w:rFonts w:ascii="Traditional Arabic" w:eastAsia="Garamond" w:hAnsi="Traditional Arabic" w:cs="Traditional Arabic" w:hint="cs"/>
          <w:color w:val="000000" w:themeColor="text1"/>
          <w:sz w:val="22"/>
          <w:szCs w:val="22"/>
        </w:rPr>
        <w:t>. Ed. Thomas Allen. Cambridge University Press, March 2018.</w:t>
      </w:r>
    </w:p>
    <w:p w14:paraId="6BF42EA8" w14:textId="77777777" w:rsidR="00CE7E15" w:rsidRPr="002E3AD1" w:rsidRDefault="00CE7E15" w:rsidP="00CE7E15">
      <w:pPr>
        <w:pStyle w:val="Header1"/>
        <w:tabs>
          <w:tab w:val="clear" w:pos="4320"/>
          <w:tab w:val="clear" w:pos="8640"/>
        </w:tabs>
        <w:rPr>
          <w:rFonts w:ascii="Traditional Arabic" w:eastAsia="Garamond" w:hAnsi="Traditional Arabic" w:cs="Traditional Arabic"/>
          <w:color w:val="000000" w:themeColor="text1"/>
          <w:sz w:val="22"/>
          <w:szCs w:val="22"/>
        </w:rPr>
      </w:pPr>
    </w:p>
    <w:p w14:paraId="11AED659" w14:textId="77777777" w:rsidR="00CE7E15" w:rsidRPr="002E3AD1" w:rsidRDefault="00CE7E15" w:rsidP="00CE7E15">
      <w:pPr>
        <w:pStyle w:val="HTMLPreformatted1"/>
        <w:tabs>
          <w:tab w:val="clear" w:pos="8244"/>
          <w:tab w:val="clear" w:pos="9160"/>
          <w:tab w:val="clear" w:pos="10076"/>
          <w:tab w:val="clear" w:pos="10992"/>
          <w:tab w:val="clear" w:pos="11908"/>
          <w:tab w:val="clear" w:pos="12824"/>
          <w:tab w:val="clear" w:pos="13740"/>
          <w:tab w:val="clear" w:pos="14656"/>
          <w:tab w:val="left" w:pos="8140"/>
          <w:tab w:val="left" w:pos="8140"/>
          <w:tab w:val="left" w:pos="8140"/>
          <w:tab w:val="left" w:pos="8140"/>
          <w:tab w:val="left" w:pos="8140"/>
          <w:tab w:val="left" w:pos="8140"/>
          <w:tab w:val="left" w:pos="8140"/>
          <w:tab w:val="left" w:pos="8140"/>
        </w:tabs>
        <w:rPr>
          <w:rFonts w:ascii="Traditional Arabic" w:hAnsi="Traditional Arabic" w:cs="Traditional Arabic"/>
          <w:color w:val="000000" w:themeColor="text1"/>
          <w:sz w:val="22"/>
          <w:szCs w:val="22"/>
        </w:rPr>
      </w:pPr>
      <w:r w:rsidRPr="002E3AD1">
        <w:rPr>
          <w:rFonts w:ascii="Traditional Arabic" w:hAnsi="Traditional Arabic" w:cs="Traditional Arabic" w:hint="cs"/>
          <w:i/>
          <w:iCs/>
          <w:color w:val="000000" w:themeColor="text1"/>
          <w:sz w:val="22"/>
          <w:szCs w:val="22"/>
        </w:rPr>
        <w:t>“</w:t>
      </w:r>
      <w:r w:rsidRPr="002E3AD1">
        <w:rPr>
          <w:rFonts w:ascii="Traditional Arabic" w:hAnsi="Traditional Arabic" w:cs="Traditional Arabic" w:hint="cs"/>
          <w:iCs/>
          <w:color w:val="000000" w:themeColor="text1"/>
          <w:sz w:val="22"/>
          <w:szCs w:val="22"/>
        </w:rPr>
        <w:t>Artificial Hands</w:t>
      </w:r>
      <w:r w:rsidRPr="002E3AD1">
        <w:rPr>
          <w:rFonts w:ascii="Traditional Arabic" w:hAnsi="Traditional Arabic" w:cs="Traditional Arabic" w:hint="cs"/>
          <w:i/>
          <w:iCs/>
          <w:color w:val="000000" w:themeColor="text1"/>
          <w:sz w:val="22"/>
          <w:szCs w:val="22"/>
        </w:rPr>
        <w:t xml:space="preserve">.” </w:t>
      </w:r>
      <w:r w:rsidRPr="002E3AD1">
        <w:rPr>
          <w:rFonts w:ascii="Traditional Arabic" w:hAnsi="Traditional Arabic" w:cs="Traditional Arabic" w:hint="cs"/>
          <w:iCs/>
          <w:color w:val="000000" w:themeColor="text1"/>
          <w:sz w:val="22"/>
          <w:szCs w:val="22"/>
        </w:rPr>
        <w:t>10,000 words, peer reviewed.</w:t>
      </w:r>
      <w:r w:rsidRPr="002E3AD1">
        <w:rPr>
          <w:rFonts w:ascii="Traditional Arabic" w:hAnsi="Traditional Arabic" w:cs="Traditional Arabic" w:hint="cs"/>
          <w:i/>
          <w:iCs/>
          <w:color w:val="000000" w:themeColor="text1"/>
          <w:sz w:val="22"/>
          <w:szCs w:val="22"/>
        </w:rPr>
        <w:t xml:space="preserve"> BRANCH: Britain, Representation, and Nineteenth-Century History</w:t>
      </w:r>
      <w:r w:rsidRPr="002E3AD1">
        <w:rPr>
          <w:rFonts w:ascii="Traditional Arabic" w:hAnsi="Traditional Arabic" w:cs="Traditional Arabic" w:hint="cs"/>
          <w:color w:val="000000" w:themeColor="text1"/>
          <w:sz w:val="22"/>
          <w:szCs w:val="22"/>
        </w:rPr>
        <w:t xml:space="preserve"> (a peer-reviewed online resource) November 2015. </w:t>
      </w:r>
      <w:hyperlink r:id="rId6" w:history="1">
        <w:r w:rsidRPr="002E3AD1">
          <w:rPr>
            <w:rStyle w:val="Hyperlink"/>
            <w:rFonts w:ascii="Traditional Arabic" w:hAnsi="Traditional Arabic" w:cs="Traditional Arabic" w:hint="cs"/>
            <w:color w:val="000000" w:themeColor="text1"/>
            <w:sz w:val="22"/>
            <w:szCs w:val="22"/>
          </w:rPr>
          <w:t>http://www.branchcollective.org/?ps_articles=sue-zemka-1822-1845-1869-1893-and-1917-artificial-hands</w:t>
        </w:r>
      </w:hyperlink>
    </w:p>
    <w:p w14:paraId="7B61DCC9" w14:textId="77777777" w:rsidR="00CE7E15" w:rsidRPr="002E3AD1" w:rsidRDefault="00CE7E15" w:rsidP="00CE7E15">
      <w:pPr>
        <w:pStyle w:val="HTMLPreformatted1"/>
        <w:tabs>
          <w:tab w:val="clear" w:pos="8244"/>
          <w:tab w:val="clear" w:pos="9160"/>
          <w:tab w:val="clear" w:pos="10076"/>
          <w:tab w:val="clear" w:pos="10992"/>
          <w:tab w:val="clear" w:pos="11908"/>
          <w:tab w:val="clear" w:pos="12824"/>
          <w:tab w:val="clear" w:pos="13740"/>
          <w:tab w:val="clear" w:pos="14656"/>
          <w:tab w:val="left" w:pos="8140"/>
          <w:tab w:val="left" w:pos="8140"/>
          <w:tab w:val="left" w:pos="8140"/>
          <w:tab w:val="left" w:pos="8140"/>
          <w:tab w:val="left" w:pos="8140"/>
          <w:tab w:val="left" w:pos="8140"/>
          <w:tab w:val="left" w:pos="8140"/>
          <w:tab w:val="left" w:pos="8140"/>
        </w:tabs>
        <w:rPr>
          <w:rFonts w:ascii="Traditional Arabic" w:hAnsi="Traditional Arabic" w:cs="Traditional Arabic"/>
          <w:color w:val="000000" w:themeColor="text1"/>
          <w:sz w:val="22"/>
          <w:szCs w:val="22"/>
        </w:rPr>
      </w:pPr>
    </w:p>
    <w:p w14:paraId="745FFDA8" w14:textId="5309D5E7" w:rsidR="00CE7E15" w:rsidRPr="002E3AD1" w:rsidRDefault="00CE7E15" w:rsidP="00CE7E15">
      <w:pPr>
        <w:pStyle w:val="HTMLPreformatted1"/>
        <w:tabs>
          <w:tab w:val="clear" w:pos="8244"/>
          <w:tab w:val="clear" w:pos="9160"/>
          <w:tab w:val="clear" w:pos="10076"/>
          <w:tab w:val="clear" w:pos="10992"/>
          <w:tab w:val="clear" w:pos="11908"/>
          <w:tab w:val="clear" w:pos="12824"/>
          <w:tab w:val="clear" w:pos="13740"/>
          <w:tab w:val="clear" w:pos="14656"/>
          <w:tab w:val="left" w:pos="8140"/>
          <w:tab w:val="left" w:pos="8140"/>
          <w:tab w:val="left" w:pos="8140"/>
          <w:tab w:val="left" w:pos="8140"/>
          <w:tab w:val="left" w:pos="8140"/>
          <w:tab w:val="left" w:pos="8140"/>
          <w:tab w:val="left" w:pos="8140"/>
          <w:tab w:val="left" w:pos="8140"/>
        </w:tabs>
        <w:rPr>
          <w:rFonts w:ascii="Traditional Arabic"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 xml:space="preserve">“The Body in Victorian Literature.”  7000 words, peer reviewed. </w:t>
      </w:r>
      <w:r w:rsidRPr="002E3AD1">
        <w:rPr>
          <w:rFonts w:ascii="Traditional Arabic" w:hAnsi="Traditional Arabic" w:cs="Traditional Arabic" w:hint="cs"/>
          <w:i/>
          <w:iCs/>
          <w:color w:val="000000" w:themeColor="text1"/>
          <w:sz w:val="22"/>
          <w:szCs w:val="22"/>
        </w:rPr>
        <w:t xml:space="preserve">The Blackwell Encyclopedia of Victorian Literature. </w:t>
      </w:r>
      <w:r w:rsidRPr="002E3AD1">
        <w:rPr>
          <w:rFonts w:ascii="Traditional Arabic" w:hAnsi="Traditional Arabic" w:cs="Traditional Arabic" w:hint="cs"/>
          <w:iCs/>
          <w:color w:val="000000" w:themeColor="text1"/>
          <w:sz w:val="22"/>
          <w:szCs w:val="22"/>
        </w:rPr>
        <w:t xml:space="preserve">Ed. </w:t>
      </w:r>
      <w:r w:rsidRPr="002E3AD1">
        <w:rPr>
          <w:rFonts w:ascii="Traditional Arabic" w:hAnsi="Traditional Arabic" w:cs="Traditional Arabic" w:hint="cs"/>
          <w:color w:val="000000" w:themeColor="text1"/>
          <w:sz w:val="22"/>
          <w:szCs w:val="22"/>
        </w:rPr>
        <w:t xml:space="preserve"> Dino F. </w:t>
      </w:r>
      <w:proofErr w:type="spellStart"/>
      <w:r w:rsidRPr="002E3AD1">
        <w:rPr>
          <w:rFonts w:ascii="Traditional Arabic" w:hAnsi="Traditional Arabic" w:cs="Traditional Arabic" w:hint="cs"/>
          <w:color w:val="000000" w:themeColor="text1"/>
          <w:sz w:val="22"/>
          <w:szCs w:val="22"/>
        </w:rPr>
        <w:t>Felluga</w:t>
      </w:r>
      <w:proofErr w:type="spellEnd"/>
      <w:r w:rsidRPr="002E3AD1">
        <w:rPr>
          <w:rFonts w:ascii="Traditional Arabic" w:hAnsi="Traditional Arabic" w:cs="Traditional Arabic" w:hint="cs"/>
          <w:color w:val="000000" w:themeColor="text1"/>
          <w:sz w:val="22"/>
          <w:szCs w:val="22"/>
        </w:rPr>
        <w:t xml:space="preserve">, Pamela K. Gilbert, and Linda K. Hughes. Wiley-Blackwell, 2015. </w:t>
      </w:r>
    </w:p>
    <w:p w14:paraId="219312F0" w14:textId="77777777" w:rsidR="00CE7E15" w:rsidRPr="002E3AD1" w:rsidRDefault="00CE7E15" w:rsidP="00CE7E15">
      <w:pPr>
        <w:pStyle w:val="HTMLPreformatted1"/>
        <w:tabs>
          <w:tab w:val="clear" w:pos="8244"/>
          <w:tab w:val="clear" w:pos="9160"/>
          <w:tab w:val="clear" w:pos="10076"/>
          <w:tab w:val="clear" w:pos="10992"/>
          <w:tab w:val="clear" w:pos="11908"/>
          <w:tab w:val="clear" w:pos="12824"/>
          <w:tab w:val="clear" w:pos="13740"/>
          <w:tab w:val="clear" w:pos="14656"/>
          <w:tab w:val="left" w:pos="8140"/>
          <w:tab w:val="left" w:pos="8140"/>
          <w:tab w:val="left" w:pos="8140"/>
          <w:tab w:val="left" w:pos="8140"/>
          <w:tab w:val="left" w:pos="8140"/>
          <w:tab w:val="left" w:pos="8140"/>
          <w:tab w:val="left" w:pos="8140"/>
          <w:tab w:val="left" w:pos="8140"/>
        </w:tabs>
        <w:rPr>
          <w:rFonts w:ascii="Traditional Arabic" w:hAnsi="Traditional Arabic" w:cs="Traditional Arabic"/>
          <w:color w:val="000000" w:themeColor="text1"/>
          <w:sz w:val="22"/>
          <w:szCs w:val="22"/>
        </w:rPr>
      </w:pPr>
    </w:p>
    <w:p w14:paraId="224A533C" w14:textId="77777777" w:rsidR="00CE7E15" w:rsidRPr="002E3AD1" w:rsidRDefault="00CE7E15" w:rsidP="00CE7E15">
      <w:pPr>
        <w:rPr>
          <w:rFonts w:ascii="Traditional Arabic" w:eastAsia="Times New Roman" w:hAnsi="Traditional Arabic" w:cs="Traditional Arabic"/>
          <w:color w:val="000000" w:themeColor="text1"/>
          <w:sz w:val="22"/>
          <w:szCs w:val="22"/>
        </w:rPr>
      </w:pPr>
      <w:r w:rsidRPr="002E3AD1">
        <w:rPr>
          <w:rFonts w:ascii="Traditional Arabic" w:eastAsia="Times New Roman" w:hAnsi="Traditional Arabic" w:cs="Traditional Arabic" w:hint="cs"/>
          <w:color w:val="000000" w:themeColor="text1"/>
          <w:sz w:val="22"/>
          <w:szCs w:val="22"/>
        </w:rPr>
        <w:t>“Scriptural Margins: On the Boundaries of Sacred Texts</w:t>
      </w:r>
      <w:r w:rsidRPr="002E3AD1">
        <w:rPr>
          <w:rFonts w:ascii="Traditional Arabic" w:hAnsi="Traditional Arabic" w:cs="Traditional Arabic" w:hint="cs"/>
          <w:color w:val="000000" w:themeColor="text1"/>
          <w:sz w:val="22"/>
          <w:szCs w:val="22"/>
        </w:rPr>
        <w:t xml:space="preserve">,” Editor’s introduction to </w:t>
      </w:r>
      <w:r w:rsidRPr="002E3AD1">
        <w:rPr>
          <w:rFonts w:ascii="Traditional Arabic" w:hAnsi="Traditional Arabic" w:cs="Traditional Arabic" w:hint="cs"/>
          <w:i/>
          <w:iCs/>
          <w:color w:val="000000" w:themeColor="text1"/>
          <w:sz w:val="22"/>
          <w:szCs w:val="22"/>
        </w:rPr>
        <w:t>ELN</w:t>
      </w:r>
      <w:r w:rsidRPr="002E3AD1">
        <w:rPr>
          <w:rFonts w:ascii="Traditional Arabic" w:hAnsi="Traditional Arabic" w:cs="Traditional Arabic" w:hint="cs"/>
          <w:color w:val="000000" w:themeColor="text1"/>
          <w:sz w:val="22"/>
          <w:szCs w:val="22"/>
        </w:rPr>
        <w:t xml:space="preserve"> (</w:t>
      </w:r>
      <w:r w:rsidRPr="002E3AD1">
        <w:rPr>
          <w:rFonts w:ascii="Traditional Arabic" w:hAnsi="Traditional Arabic" w:cs="Traditional Arabic" w:hint="cs"/>
          <w:i/>
          <w:iCs/>
          <w:color w:val="000000" w:themeColor="text1"/>
          <w:sz w:val="22"/>
          <w:szCs w:val="22"/>
        </w:rPr>
        <w:t>English Language Notes</w:t>
      </w:r>
      <w:r w:rsidRPr="002E3AD1">
        <w:rPr>
          <w:rFonts w:ascii="Traditional Arabic" w:hAnsi="Traditional Arabic" w:cs="Traditional Arabic" w:hint="cs"/>
          <w:color w:val="000000" w:themeColor="text1"/>
          <w:sz w:val="22"/>
          <w:szCs w:val="22"/>
        </w:rPr>
        <w:t xml:space="preserve">). </w:t>
      </w:r>
      <w:r w:rsidRPr="002E3AD1">
        <w:rPr>
          <w:rFonts w:ascii="Traditional Arabic" w:eastAsia="Times New Roman" w:hAnsi="Traditional Arabic" w:cs="Traditional Arabic" w:hint="cs"/>
          <w:color w:val="000000" w:themeColor="text1"/>
          <w:sz w:val="22"/>
          <w:szCs w:val="22"/>
        </w:rPr>
        <w:t xml:space="preserve">Co-authored with Justin Saxby. </w:t>
      </w:r>
      <w:r w:rsidRPr="002E3AD1">
        <w:rPr>
          <w:rFonts w:ascii="Traditional Arabic" w:hAnsi="Traditional Arabic" w:cs="Traditional Arabic" w:hint="cs"/>
          <w:color w:val="000000" w:themeColor="text1"/>
          <w:sz w:val="22"/>
          <w:szCs w:val="22"/>
        </w:rPr>
        <w:t xml:space="preserve"> Special Issue, Religion and the Arts, </w:t>
      </w:r>
      <w:r w:rsidRPr="002E3AD1">
        <w:rPr>
          <w:rFonts w:ascii="Traditional Arabic" w:eastAsia="Times New Roman" w:hAnsi="Traditional Arabic" w:cs="Traditional Arabic" w:hint="cs"/>
          <w:color w:val="000000" w:themeColor="text1"/>
          <w:sz w:val="22"/>
          <w:szCs w:val="22"/>
        </w:rPr>
        <w:t>(Fall/Winter 2012): 1-12.</w:t>
      </w:r>
    </w:p>
    <w:p w14:paraId="1867FAAB" w14:textId="77777777" w:rsidR="00CE7E15" w:rsidRPr="002E3AD1" w:rsidRDefault="00CE7E15" w:rsidP="00CE7E15">
      <w:pPr>
        <w:pStyle w:val="NormalWeb"/>
        <w:rPr>
          <w:rFonts w:ascii="Traditional Arabic" w:hAnsi="Traditional Arabic" w:cs="Traditional Arabic"/>
          <w:color w:val="000000" w:themeColor="text1"/>
          <w:sz w:val="22"/>
          <w:szCs w:val="22"/>
        </w:rPr>
      </w:pPr>
      <w:r w:rsidRPr="002E3AD1">
        <w:rPr>
          <w:rFonts w:ascii="Traditional Arabic" w:eastAsia="Arial Unicode MS" w:hAnsi="Traditional Arabic" w:cs="Traditional Arabic" w:hint="cs"/>
          <w:color w:val="000000" w:themeColor="text1"/>
          <w:sz w:val="22"/>
          <w:szCs w:val="22"/>
        </w:rPr>
        <w:t>“</w:t>
      </w:r>
      <w:r w:rsidRPr="002E3AD1">
        <w:rPr>
          <w:rFonts w:ascii="Traditional Arabic" w:hAnsi="Traditional Arabic" w:cs="Traditional Arabic" w:hint="cs"/>
          <w:color w:val="000000" w:themeColor="text1"/>
          <w:sz w:val="22"/>
          <w:szCs w:val="22"/>
        </w:rPr>
        <w:t xml:space="preserve">Response to Kent Puckett, ‘Celia Johnson’s Face,’” </w:t>
      </w:r>
      <w:r w:rsidRPr="002E3AD1">
        <w:rPr>
          <w:rFonts w:ascii="Traditional Arabic" w:hAnsi="Traditional Arabic" w:cs="Traditional Arabic" w:hint="cs"/>
          <w:i/>
          <w:iCs/>
          <w:color w:val="000000" w:themeColor="text1"/>
          <w:sz w:val="22"/>
          <w:szCs w:val="22"/>
        </w:rPr>
        <w:t>ELN</w:t>
      </w:r>
      <w:r w:rsidRPr="002E3AD1">
        <w:rPr>
          <w:rFonts w:ascii="Traditional Arabic" w:hAnsi="Traditional Arabic" w:cs="Traditional Arabic" w:hint="cs"/>
          <w:color w:val="000000" w:themeColor="text1"/>
          <w:sz w:val="22"/>
          <w:szCs w:val="22"/>
        </w:rPr>
        <w:t xml:space="preserve"> (</w:t>
      </w:r>
      <w:r w:rsidRPr="002E3AD1">
        <w:rPr>
          <w:rFonts w:ascii="Traditional Arabic" w:hAnsi="Traditional Arabic" w:cs="Traditional Arabic" w:hint="cs"/>
          <w:i/>
          <w:iCs/>
          <w:color w:val="000000" w:themeColor="text1"/>
          <w:sz w:val="22"/>
          <w:szCs w:val="22"/>
        </w:rPr>
        <w:t>English Language Notes</w:t>
      </w:r>
      <w:r w:rsidRPr="002E3AD1">
        <w:rPr>
          <w:rFonts w:ascii="Traditional Arabic" w:hAnsi="Traditional Arabic" w:cs="Traditional Arabic" w:hint="cs"/>
          <w:color w:val="000000" w:themeColor="text1"/>
          <w:sz w:val="22"/>
          <w:szCs w:val="22"/>
        </w:rPr>
        <w:t xml:space="preserve">) Special Issue, The Shape of the I (Part 2), eds. Julie </w:t>
      </w:r>
      <w:proofErr w:type="spellStart"/>
      <w:r w:rsidRPr="002E3AD1">
        <w:rPr>
          <w:rFonts w:ascii="Traditional Arabic" w:hAnsi="Traditional Arabic" w:cs="Traditional Arabic" w:hint="cs"/>
          <w:color w:val="000000" w:themeColor="text1"/>
          <w:sz w:val="22"/>
          <w:szCs w:val="22"/>
        </w:rPr>
        <w:t>Carr</w:t>
      </w:r>
      <w:proofErr w:type="spellEnd"/>
      <w:r w:rsidRPr="002E3AD1">
        <w:rPr>
          <w:rFonts w:ascii="Traditional Arabic" w:hAnsi="Traditional Arabic" w:cs="Traditional Arabic" w:hint="cs"/>
          <w:color w:val="000000" w:themeColor="text1"/>
          <w:sz w:val="22"/>
          <w:szCs w:val="22"/>
        </w:rPr>
        <w:t xml:space="preserve"> and John-Michael Rivera 50.1 (Spring / Summer 2012): 87-93.</w:t>
      </w:r>
    </w:p>
    <w:p w14:paraId="68082BBD" w14:textId="77777777" w:rsidR="00CE7E15" w:rsidRPr="002E3AD1" w:rsidRDefault="00CE7E15" w:rsidP="00CE7E15">
      <w:pPr>
        <w:rPr>
          <w:rFonts w:ascii="Traditional Arabic" w:eastAsia="Garamond"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 xml:space="preserve">“The Death of Nancy ‘Sikes’, 1839 – 1912.” </w:t>
      </w:r>
      <w:r w:rsidRPr="002E3AD1">
        <w:rPr>
          <w:rFonts w:ascii="Traditional Arabic" w:hAnsi="Traditional Arabic" w:cs="Traditional Arabic" w:hint="cs"/>
          <w:i/>
          <w:iCs/>
          <w:color w:val="000000" w:themeColor="text1"/>
          <w:sz w:val="22"/>
          <w:szCs w:val="22"/>
        </w:rPr>
        <w:t>Representations</w:t>
      </w:r>
      <w:r w:rsidRPr="002E3AD1">
        <w:rPr>
          <w:rFonts w:ascii="Traditional Arabic" w:hAnsi="Traditional Arabic" w:cs="Traditional Arabic" w:hint="cs"/>
          <w:color w:val="000000" w:themeColor="text1"/>
          <w:sz w:val="22"/>
          <w:szCs w:val="22"/>
        </w:rPr>
        <w:t xml:space="preserve"> 110 (Spring 2010): 29-57. </w:t>
      </w:r>
    </w:p>
    <w:p w14:paraId="1C82E5A7" w14:textId="77777777" w:rsidR="00CE7E15" w:rsidRPr="002E3AD1" w:rsidRDefault="00CE7E15" w:rsidP="00CE7E15">
      <w:pPr>
        <w:rPr>
          <w:rFonts w:ascii="Traditional Arabic" w:eastAsia="Garamond" w:hAnsi="Traditional Arabic" w:cs="Traditional Arabic"/>
          <w:color w:val="000000" w:themeColor="text1"/>
          <w:sz w:val="22"/>
          <w:szCs w:val="22"/>
        </w:rPr>
      </w:pPr>
    </w:p>
    <w:p w14:paraId="64B0F209" w14:textId="77777777" w:rsidR="00CE7E15" w:rsidRPr="002E3AD1" w:rsidRDefault="00CE7E15" w:rsidP="00CE7E15">
      <w:pPr>
        <w:rPr>
          <w:rFonts w:ascii="Traditional Arabic"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 xml:space="preserve">“Brief Encounters: Street Scenes in Gaskell’s Manchester.” </w:t>
      </w:r>
      <w:r w:rsidRPr="002E3AD1">
        <w:rPr>
          <w:rFonts w:ascii="Traditional Arabic" w:hAnsi="Traditional Arabic" w:cs="Traditional Arabic" w:hint="cs"/>
          <w:i/>
          <w:iCs/>
          <w:color w:val="000000" w:themeColor="text1"/>
          <w:sz w:val="22"/>
          <w:szCs w:val="22"/>
        </w:rPr>
        <w:t>ELH</w:t>
      </w:r>
      <w:r w:rsidRPr="002E3AD1">
        <w:rPr>
          <w:rFonts w:ascii="Traditional Arabic" w:hAnsi="Traditional Arabic" w:cs="Traditional Arabic" w:hint="cs"/>
          <w:color w:val="000000" w:themeColor="text1"/>
          <w:sz w:val="22"/>
          <w:szCs w:val="22"/>
        </w:rPr>
        <w:t xml:space="preserve"> 76:3 (Fall 2009): 738-819.</w:t>
      </w:r>
    </w:p>
    <w:p w14:paraId="73423036" w14:textId="77777777" w:rsidR="00CE7E15" w:rsidRPr="002E3AD1" w:rsidRDefault="00CE7E15" w:rsidP="00CE7E15">
      <w:pPr>
        <w:rPr>
          <w:rFonts w:ascii="Traditional Arabic" w:hAnsi="Traditional Arabic" w:cs="Traditional Arabic"/>
          <w:color w:val="000000" w:themeColor="text1"/>
          <w:sz w:val="22"/>
          <w:szCs w:val="22"/>
        </w:rPr>
      </w:pPr>
    </w:p>
    <w:p w14:paraId="4D408BDD" w14:textId="77777777" w:rsidR="00CE7E15" w:rsidRPr="002E3AD1" w:rsidRDefault="00CE7E15" w:rsidP="00CE7E15">
      <w:pPr>
        <w:rPr>
          <w:rFonts w:ascii="Traditional Arabic" w:eastAsia="Garamond"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 xml:space="preserve">“Stop – Loss: Extending Time in the Arts,” Editor’s introduction to </w:t>
      </w:r>
      <w:r w:rsidRPr="002E3AD1">
        <w:rPr>
          <w:rFonts w:ascii="Traditional Arabic" w:hAnsi="Traditional Arabic" w:cs="Traditional Arabic" w:hint="cs"/>
          <w:i/>
          <w:iCs/>
          <w:color w:val="000000" w:themeColor="text1"/>
          <w:sz w:val="22"/>
          <w:szCs w:val="22"/>
        </w:rPr>
        <w:t>ELN</w:t>
      </w:r>
      <w:r w:rsidRPr="002E3AD1">
        <w:rPr>
          <w:rFonts w:ascii="Traditional Arabic" w:hAnsi="Traditional Arabic" w:cs="Traditional Arabic" w:hint="cs"/>
          <w:color w:val="000000" w:themeColor="text1"/>
          <w:sz w:val="22"/>
          <w:szCs w:val="22"/>
        </w:rPr>
        <w:t xml:space="preserve"> (</w:t>
      </w:r>
      <w:r w:rsidRPr="002E3AD1">
        <w:rPr>
          <w:rFonts w:ascii="Traditional Arabic" w:hAnsi="Traditional Arabic" w:cs="Traditional Arabic" w:hint="cs"/>
          <w:i/>
          <w:iCs/>
          <w:color w:val="000000" w:themeColor="text1"/>
          <w:sz w:val="22"/>
          <w:szCs w:val="22"/>
        </w:rPr>
        <w:t>English Language Notes</w:t>
      </w:r>
      <w:r w:rsidRPr="002E3AD1">
        <w:rPr>
          <w:rFonts w:ascii="Traditional Arabic" w:hAnsi="Traditional Arabic" w:cs="Traditional Arabic" w:hint="cs"/>
          <w:color w:val="000000" w:themeColor="text1"/>
          <w:sz w:val="22"/>
          <w:szCs w:val="22"/>
        </w:rPr>
        <w:t xml:space="preserve">) Special Issue, “Time and the Arts.” </w:t>
      </w:r>
      <w:r w:rsidRPr="002E3AD1">
        <w:rPr>
          <w:rFonts w:ascii="Traditional Arabic" w:hAnsi="Traditional Arabic" w:cs="Traditional Arabic" w:hint="cs"/>
          <w:i/>
          <w:iCs/>
          <w:color w:val="000000" w:themeColor="text1"/>
          <w:sz w:val="22"/>
          <w:szCs w:val="22"/>
        </w:rPr>
        <w:t xml:space="preserve">ELN </w:t>
      </w:r>
      <w:r w:rsidRPr="002E3AD1">
        <w:rPr>
          <w:rFonts w:ascii="Traditional Arabic" w:hAnsi="Traditional Arabic" w:cs="Traditional Arabic" w:hint="cs"/>
          <w:color w:val="000000" w:themeColor="text1"/>
          <w:sz w:val="22"/>
          <w:szCs w:val="22"/>
        </w:rPr>
        <w:t xml:space="preserve">46:1 (Summer 2008), 1-7. </w:t>
      </w:r>
    </w:p>
    <w:p w14:paraId="40428E0D" w14:textId="77777777" w:rsidR="00CE7E15" w:rsidRPr="002E3AD1" w:rsidRDefault="00CE7E15" w:rsidP="00CE7E15">
      <w:pPr>
        <w:rPr>
          <w:rFonts w:ascii="Traditional Arabic" w:eastAsia="Garamond" w:hAnsi="Traditional Arabic" w:cs="Traditional Arabic"/>
          <w:color w:val="000000" w:themeColor="text1"/>
          <w:sz w:val="22"/>
          <w:szCs w:val="22"/>
        </w:rPr>
      </w:pPr>
    </w:p>
    <w:p w14:paraId="545070B9" w14:textId="77777777" w:rsidR="00CE7E15" w:rsidRPr="002E3AD1" w:rsidRDefault="00CE7E15" w:rsidP="00CE7E15">
      <w:pPr>
        <w:rPr>
          <w:rFonts w:ascii="Traditional Arabic" w:eastAsia="Garamond"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 xml:space="preserve">Interview with filmmaker Phil Solomon, </w:t>
      </w:r>
      <w:r w:rsidRPr="002E3AD1">
        <w:rPr>
          <w:rFonts w:ascii="Traditional Arabic" w:hAnsi="Traditional Arabic" w:cs="Traditional Arabic" w:hint="cs"/>
          <w:i/>
          <w:iCs/>
          <w:color w:val="000000" w:themeColor="text1"/>
          <w:sz w:val="22"/>
          <w:szCs w:val="22"/>
        </w:rPr>
        <w:t>ELN</w:t>
      </w:r>
      <w:r w:rsidRPr="002E3AD1">
        <w:rPr>
          <w:rFonts w:ascii="Traditional Arabic" w:hAnsi="Traditional Arabic" w:cs="Traditional Arabic" w:hint="cs"/>
          <w:color w:val="000000" w:themeColor="text1"/>
          <w:sz w:val="22"/>
          <w:szCs w:val="22"/>
        </w:rPr>
        <w:t xml:space="preserve"> 46:1 (Summer 2008): 124-32. </w:t>
      </w:r>
    </w:p>
    <w:p w14:paraId="2D01478B" w14:textId="77777777" w:rsidR="00CE7E15" w:rsidRPr="002E3AD1" w:rsidRDefault="00CE7E15" w:rsidP="00CE7E15">
      <w:pPr>
        <w:rPr>
          <w:rFonts w:ascii="Traditional Arabic" w:eastAsia="Garamond" w:hAnsi="Traditional Arabic" w:cs="Traditional Arabic"/>
          <w:color w:val="000000" w:themeColor="text1"/>
          <w:sz w:val="22"/>
          <w:szCs w:val="22"/>
        </w:rPr>
      </w:pPr>
    </w:p>
    <w:p w14:paraId="25226D46" w14:textId="77777777" w:rsidR="00CE7E15" w:rsidRPr="002E3AD1" w:rsidRDefault="00CE7E15" w:rsidP="00CE7E15">
      <w:pPr>
        <w:rPr>
          <w:rFonts w:ascii="Traditional Arabic" w:eastAsia="Garamond"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w:t>
      </w:r>
      <w:proofErr w:type="spellStart"/>
      <w:r w:rsidRPr="002E3AD1">
        <w:rPr>
          <w:rFonts w:ascii="Traditional Arabic" w:hAnsi="Traditional Arabic" w:cs="Traditional Arabic" w:hint="cs"/>
          <w:color w:val="000000" w:themeColor="text1"/>
          <w:sz w:val="22"/>
          <w:szCs w:val="22"/>
        </w:rPr>
        <w:t>Chronometrics</w:t>
      </w:r>
      <w:proofErr w:type="spellEnd"/>
      <w:r w:rsidRPr="002E3AD1">
        <w:rPr>
          <w:rFonts w:ascii="Traditional Arabic" w:hAnsi="Traditional Arabic" w:cs="Traditional Arabic" w:hint="cs"/>
          <w:color w:val="000000" w:themeColor="text1"/>
          <w:sz w:val="22"/>
          <w:szCs w:val="22"/>
        </w:rPr>
        <w:t xml:space="preserve"> of Money and Love in </w:t>
      </w:r>
      <w:r w:rsidRPr="002E3AD1">
        <w:rPr>
          <w:rFonts w:ascii="Traditional Arabic" w:hAnsi="Traditional Arabic" w:cs="Traditional Arabic" w:hint="cs"/>
          <w:i/>
          <w:iCs/>
          <w:color w:val="000000" w:themeColor="text1"/>
          <w:sz w:val="22"/>
          <w:szCs w:val="22"/>
        </w:rPr>
        <w:t>Great Expectations</w:t>
      </w:r>
      <w:r w:rsidRPr="002E3AD1">
        <w:rPr>
          <w:rFonts w:ascii="Traditional Arabic" w:hAnsi="Traditional Arabic" w:cs="Traditional Arabic" w:hint="cs"/>
          <w:color w:val="000000" w:themeColor="text1"/>
          <w:sz w:val="22"/>
          <w:szCs w:val="22"/>
        </w:rPr>
        <w:t xml:space="preserve">.” </w:t>
      </w:r>
      <w:r w:rsidRPr="002E3AD1">
        <w:rPr>
          <w:rFonts w:ascii="Traditional Arabic" w:hAnsi="Traditional Arabic" w:cs="Traditional Arabic" w:hint="cs"/>
          <w:i/>
          <w:iCs/>
          <w:color w:val="000000" w:themeColor="text1"/>
          <w:sz w:val="22"/>
          <w:szCs w:val="22"/>
        </w:rPr>
        <w:t>Dickens Studies Annual</w:t>
      </w:r>
      <w:r w:rsidRPr="002E3AD1">
        <w:rPr>
          <w:rFonts w:ascii="Traditional Arabic" w:hAnsi="Traditional Arabic" w:cs="Traditional Arabic" w:hint="cs"/>
          <w:color w:val="000000" w:themeColor="text1"/>
          <w:sz w:val="22"/>
          <w:szCs w:val="22"/>
        </w:rPr>
        <w:t xml:space="preserve"> 35 (Summer 2005): 133-55.</w:t>
      </w:r>
    </w:p>
    <w:p w14:paraId="34C6DEBD" w14:textId="77777777" w:rsidR="00CE7E15" w:rsidRPr="002E3AD1" w:rsidRDefault="00CE7E15" w:rsidP="00CE7E15">
      <w:pPr>
        <w:rPr>
          <w:rFonts w:ascii="Traditional Arabic" w:eastAsia="Garamond" w:hAnsi="Traditional Arabic" w:cs="Traditional Arabic"/>
          <w:color w:val="000000" w:themeColor="text1"/>
          <w:sz w:val="22"/>
          <w:szCs w:val="22"/>
        </w:rPr>
      </w:pPr>
    </w:p>
    <w:p w14:paraId="4C5BB700" w14:textId="77777777" w:rsidR="00CE7E15" w:rsidRPr="002E3AD1" w:rsidRDefault="00CE7E15" w:rsidP="00CE7E15">
      <w:pPr>
        <w:rPr>
          <w:rFonts w:ascii="Traditional Arabic" w:eastAsia="Garamond"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w:t>
      </w:r>
      <w:proofErr w:type="spellStart"/>
      <w:r w:rsidRPr="002E3AD1">
        <w:rPr>
          <w:rFonts w:ascii="Traditional Arabic" w:hAnsi="Traditional Arabic" w:cs="Traditional Arabic" w:hint="cs"/>
          <w:i/>
          <w:iCs/>
          <w:color w:val="000000" w:themeColor="text1"/>
          <w:sz w:val="22"/>
          <w:szCs w:val="22"/>
        </w:rPr>
        <w:t>Erewhon</w:t>
      </w:r>
      <w:proofErr w:type="spellEnd"/>
      <w:r w:rsidRPr="002E3AD1">
        <w:rPr>
          <w:rFonts w:ascii="Traditional Arabic" w:hAnsi="Traditional Arabic" w:cs="Traditional Arabic" w:hint="cs"/>
          <w:color w:val="000000" w:themeColor="text1"/>
          <w:sz w:val="22"/>
          <w:szCs w:val="22"/>
        </w:rPr>
        <w:t xml:space="preserve"> and the End of Utopian Humanism.” </w:t>
      </w:r>
      <w:r w:rsidRPr="002E3AD1">
        <w:rPr>
          <w:rFonts w:ascii="Traditional Arabic" w:hAnsi="Traditional Arabic" w:cs="Traditional Arabic" w:hint="cs"/>
          <w:i/>
          <w:iCs/>
          <w:color w:val="000000" w:themeColor="text1"/>
          <w:sz w:val="22"/>
          <w:szCs w:val="22"/>
        </w:rPr>
        <w:t>ELH</w:t>
      </w:r>
      <w:r w:rsidRPr="002E3AD1">
        <w:rPr>
          <w:rFonts w:ascii="Traditional Arabic" w:hAnsi="Traditional Arabic" w:cs="Traditional Arabic" w:hint="cs"/>
          <w:color w:val="000000" w:themeColor="text1"/>
          <w:sz w:val="22"/>
          <w:szCs w:val="22"/>
        </w:rPr>
        <w:t xml:space="preserve"> 69 (2002): 439-472.</w:t>
      </w:r>
    </w:p>
    <w:p w14:paraId="758859A2" w14:textId="77777777" w:rsidR="00CE7E15" w:rsidRPr="002E3AD1" w:rsidRDefault="00CE7E15" w:rsidP="00CE7E15">
      <w:pPr>
        <w:rPr>
          <w:rFonts w:ascii="Traditional Arabic" w:eastAsia="Garamond" w:hAnsi="Traditional Arabic" w:cs="Traditional Arabic"/>
          <w:color w:val="000000" w:themeColor="text1"/>
          <w:sz w:val="22"/>
          <w:szCs w:val="22"/>
        </w:rPr>
      </w:pPr>
    </w:p>
    <w:p w14:paraId="0AE38581" w14:textId="77777777" w:rsidR="00CE7E15" w:rsidRPr="002E3AD1" w:rsidRDefault="00CE7E15" w:rsidP="00CE7E15">
      <w:pPr>
        <w:rPr>
          <w:rFonts w:ascii="Traditional Arabic" w:eastAsia="Garamond"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 xml:space="preserve">"Thomas Arnold and Spiritual Authority." </w:t>
      </w:r>
      <w:r w:rsidRPr="002E3AD1">
        <w:rPr>
          <w:rFonts w:ascii="Traditional Arabic" w:hAnsi="Traditional Arabic" w:cs="Traditional Arabic" w:hint="cs"/>
          <w:i/>
          <w:iCs/>
          <w:color w:val="000000" w:themeColor="text1"/>
          <w:sz w:val="22"/>
          <w:szCs w:val="22"/>
        </w:rPr>
        <w:t>Victorian Studies</w:t>
      </w:r>
      <w:r w:rsidRPr="002E3AD1">
        <w:rPr>
          <w:rFonts w:ascii="Traditional Arabic" w:hAnsi="Traditional Arabic" w:cs="Traditional Arabic" w:hint="cs"/>
          <w:color w:val="000000" w:themeColor="text1"/>
          <w:sz w:val="22"/>
          <w:szCs w:val="22"/>
        </w:rPr>
        <w:t xml:space="preserve"> 32: 3 (Spring 1995): 429-62. </w:t>
      </w:r>
    </w:p>
    <w:p w14:paraId="55855DD5" w14:textId="77777777" w:rsidR="00CE7E15" w:rsidRPr="002E3AD1" w:rsidRDefault="00CE7E15" w:rsidP="00CE7E15">
      <w:pPr>
        <w:rPr>
          <w:rFonts w:ascii="Traditional Arabic" w:eastAsia="Garamond" w:hAnsi="Traditional Arabic" w:cs="Traditional Arabic"/>
          <w:color w:val="000000" w:themeColor="text1"/>
          <w:sz w:val="22"/>
          <w:szCs w:val="22"/>
        </w:rPr>
      </w:pPr>
    </w:p>
    <w:p w14:paraId="786DA884" w14:textId="77777777" w:rsidR="00CE7E15" w:rsidRPr="002E3AD1" w:rsidRDefault="00CE7E15" w:rsidP="00CE7E15">
      <w:pPr>
        <w:rPr>
          <w:rFonts w:ascii="Traditional Arabic" w:eastAsia="Garamond"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 xml:space="preserve">"From the Punchmen to Pugin's Gothics: The Broad Road to a Sentimental Death in </w:t>
      </w:r>
      <w:r w:rsidRPr="00C627C8">
        <w:rPr>
          <w:rFonts w:ascii="Traditional Arabic" w:hAnsi="Traditional Arabic" w:cs="Traditional Arabic" w:hint="cs"/>
          <w:i/>
          <w:iCs/>
          <w:color w:val="000000" w:themeColor="text1"/>
          <w:sz w:val="22"/>
          <w:szCs w:val="22"/>
        </w:rPr>
        <w:t>The Old Curiosity Shop</w:t>
      </w:r>
      <w:r w:rsidRPr="002E3AD1">
        <w:rPr>
          <w:rFonts w:ascii="Traditional Arabic" w:hAnsi="Traditional Arabic" w:cs="Traditional Arabic" w:hint="cs"/>
          <w:color w:val="000000" w:themeColor="text1"/>
          <w:sz w:val="22"/>
          <w:szCs w:val="22"/>
        </w:rPr>
        <w:t xml:space="preserve">." </w:t>
      </w:r>
      <w:r w:rsidRPr="002E3AD1">
        <w:rPr>
          <w:rFonts w:ascii="Traditional Arabic" w:hAnsi="Traditional Arabic" w:cs="Traditional Arabic" w:hint="cs"/>
          <w:i/>
          <w:iCs/>
          <w:color w:val="000000" w:themeColor="text1"/>
          <w:sz w:val="22"/>
          <w:szCs w:val="22"/>
        </w:rPr>
        <w:t>Nineteenth-Century Literature</w:t>
      </w:r>
      <w:r w:rsidRPr="002E3AD1">
        <w:rPr>
          <w:rFonts w:ascii="Traditional Arabic" w:hAnsi="Traditional Arabic" w:cs="Traditional Arabic" w:hint="cs"/>
          <w:color w:val="000000" w:themeColor="text1"/>
          <w:sz w:val="22"/>
          <w:szCs w:val="22"/>
        </w:rPr>
        <w:t xml:space="preserve"> 48:3 (Winter 1993): 291-309. </w:t>
      </w:r>
    </w:p>
    <w:p w14:paraId="21E6BEA0" w14:textId="77777777" w:rsidR="00CE7E15" w:rsidRPr="002E3AD1" w:rsidRDefault="00CE7E15" w:rsidP="00CE7E15">
      <w:pPr>
        <w:rPr>
          <w:rFonts w:ascii="Traditional Arabic" w:eastAsia="Garamond" w:hAnsi="Traditional Arabic" w:cs="Traditional Arabic"/>
          <w:color w:val="000000" w:themeColor="text1"/>
          <w:sz w:val="22"/>
          <w:szCs w:val="22"/>
        </w:rPr>
      </w:pPr>
    </w:p>
    <w:p w14:paraId="2C2BBE8B" w14:textId="39FA144D" w:rsidR="00CE7E15" w:rsidRPr="002E3AD1" w:rsidRDefault="00CE7E15" w:rsidP="00CE7E15">
      <w:pPr>
        <w:rPr>
          <w:rFonts w:ascii="Traditional Arabic" w:eastAsia="Garamond"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 xml:space="preserve">"The Holy Books of Empire: Translations of the British and Foreign Bible Society." </w:t>
      </w:r>
      <w:r w:rsidRPr="002E3AD1">
        <w:rPr>
          <w:rFonts w:ascii="Traditional Arabic" w:hAnsi="Traditional Arabic" w:cs="Traditional Arabic" w:hint="cs"/>
          <w:i/>
          <w:iCs/>
          <w:color w:val="000000" w:themeColor="text1"/>
          <w:sz w:val="22"/>
          <w:szCs w:val="22"/>
        </w:rPr>
        <w:t xml:space="preserve">The </w:t>
      </w:r>
      <w:proofErr w:type="spellStart"/>
      <w:r w:rsidRPr="002E3AD1">
        <w:rPr>
          <w:rFonts w:ascii="Traditional Arabic" w:hAnsi="Traditional Arabic" w:cs="Traditional Arabic" w:hint="cs"/>
          <w:i/>
          <w:iCs/>
          <w:color w:val="000000" w:themeColor="text1"/>
          <w:sz w:val="22"/>
          <w:szCs w:val="22"/>
        </w:rPr>
        <w:t>Macropolitics</w:t>
      </w:r>
      <w:proofErr w:type="spellEnd"/>
      <w:r w:rsidRPr="002E3AD1">
        <w:rPr>
          <w:rFonts w:ascii="Traditional Arabic" w:hAnsi="Traditional Arabic" w:cs="Traditional Arabic" w:hint="cs"/>
          <w:i/>
          <w:iCs/>
          <w:color w:val="000000" w:themeColor="text1"/>
          <w:sz w:val="22"/>
          <w:szCs w:val="22"/>
        </w:rPr>
        <w:t xml:space="preserve"> of Nineteenth-Century Literature</w:t>
      </w:r>
      <w:r w:rsidRPr="002E3AD1">
        <w:rPr>
          <w:rFonts w:ascii="Traditional Arabic" w:hAnsi="Traditional Arabic" w:cs="Traditional Arabic" w:hint="cs"/>
          <w:color w:val="000000" w:themeColor="text1"/>
          <w:sz w:val="22"/>
          <w:szCs w:val="22"/>
        </w:rPr>
        <w:t xml:space="preserve">. Ed. Jonathan </w:t>
      </w:r>
      <w:proofErr w:type="spellStart"/>
      <w:r w:rsidRPr="002E3AD1">
        <w:rPr>
          <w:rFonts w:ascii="Traditional Arabic" w:hAnsi="Traditional Arabic" w:cs="Traditional Arabic" w:hint="cs"/>
          <w:color w:val="000000" w:themeColor="text1"/>
          <w:sz w:val="22"/>
          <w:szCs w:val="22"/>
        </w:rPr>
        <w:t>Arac</w:t>
      </w:r>
      <w:proofErr w:type="spellEnd"/>
      <w:r w:rsidRPr="002E3AD1">
        <w:rPr>
          <w:rFonts w:ascii="Traditional Arabic" w:hAnsi="Traditional Arabic" w:cs="Traditional Arabic" w:hint="cs"/>
          <w:color w:val="000000" w:themeColor="text1"/>
          <w:sz w:val="22"/>
          <w:szCs w:val="22"/>
        </w:rPr>
        <w:t xml:space="preserve"> and Harriet </w:t>
      </w:r>
      <w:proofErr w:type="spellStart"/>
      <w:r w:rsidRPr="002E3AD1">
        <w:rPr>
          <w:rFonts w:ascii="Traditional Arabic" w:hAnsi="Traditional Arabic" w:cs="Traditional Arabic" w:hint="cs"/>
          <w:color w:val="000000" w:themeColor="text1"/>
          <w:sz w:val="22"/>
          <w:szCs w:val="22"/>
        </w:rPr>
        <w:t>Ritvo</w:t>
      </w:r>
      <w:proofErr w:type="spellEnd"/>
      <w:r w:rsidRPr="002E3AD1">
        <w:rPr>
          <w:rFonts w:ascii="Traditional Arabic" w:hAnsi="Traditional Arabic" w:cs="Traditional Arabic" w:hint="cs"/>
          <w:color w:val="000000" w:themeColor="text1"/>
          <w:sz w:val="22"/>
          <w:szCs w:val="22"/>
        </w:rPr>
        <w:t xml:space="preserve">. 1991. </w:t>
      </w:r>
    </w:p>
    <w:p w14:paraId="253999BD" w14:textId="77777777" w:rsidR="00CE7E15" w:rsidRPr="002E3AD1" w:rsidRDefault="00CE7E15" w:rsidP="00CE7E15">
      <w:pPr>
        <w:rPr>
          <w:rFonts w:ascii="Traditional Arabic"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Reprint. Durham, NC: Duke University Press, 1994.</w:t>
      </w:r>
    </w:p>
    <w:p w14:paraId="2DCBA6D3" w14:textId="77777777" w:rsidR="00CE7E15" w:rsidRPr="002E3AD1" w:rsidRDefault="00CE7E15" w:rsidP="00CE7E15">
      <w:pPr>
        <w:rPr>
          <w:rFonts w:ascii="Traditional Arabic" w:hAnsi="Traditional Arabic" w:cs="Traditional Arabic"/>
          <w:color w:val="000000" w:themeColor="text1"/>
          <w:sz w:val="22"/>
          <w:szCs w:val="22"/>
        </w:rPr>
      </w:pPr>
    </w:p>
    <w:p w14:paraId="78CBCB35" w14:textId="77777777" w:rsidR="00CE7E15" w:rsidRPr="002E3AD1" w:rsidRDefault="00CE7E15" w:rsidP="00CE7E15">
      <w:pPr>
        <w:rPr>
          <w:rFonts w:ascii="Traditional Arabic" w:hAnsi="Traditional Arabic" w:cs="Traditional Arabic"/>
          <w:color w:val="000000" w:themeColor="text1"/>
          <w:sz w:val="22"/>
          <w:szCs w:val="22"/>
        </w:rPr>
      </w:pPr>
      <w:r w:rsidRPr="002E3AD1">
        <w:rPr>
          <w:rFonts w:ascii="Traditional Arabic" w:eastAsia="Times New Roman" w:hAnsi="Traditional Arabic" w:cs="Traditional Arabic" w:hint="cs"/>
          <w:color w:val="000000" w:themeColor="text1"/>
          <w:sz w:val="22"/>
          <w:szCs w:val="22"/>
        </w:rPr>
        <w:t>“</w:t>
      </w:r>
      <w:hyperlink r:id="rId7" w:history="1">
        <w:r w:rsidRPr="002E3AD1">
          <w:rPr>
            <w:rFonts w:ascii="Traditional Arabic" w:eastAsia="Times New Roman" w:hAnsi="Traditional Arabic" w:cs="Traditional Arabic" w:hint="cs"/>
            <w:color w:val="000000" w:themeColor="text1"/>
            <w:sz w:val="22"/>
            <w:szCs w:val="22"/>
          </w:rPr>
          <w:t xml:space="preserve">Wagner's Opera of Redemption: </w:t>
        </w:r>
        <w:r w:rsidRPr="002E3AD1">
          <w:rPr>
            <w:rFonts w:ascii="Traditional Arabic" w:eastAsia="Times New Roman" w:hAnsi="Traditional Arabic" w:cs="Traditional Arabic" w:hint="cs"/>
            <w:i/>
            <w:iCs/>
            <w:color w:val="000000" w:themeColor="text1"/>
            <w:sz w:val="22"/>
            <w:szCs w:val="22"/>
          </w:rPr>
          <w:t>Parsifal</w:t>
        </w:r>
        <w:r w:rsidRPr="002E3AD1">
          <w:rPr>
            <w:rFonts w:ascii="Traditional Arabic" w:eastAsia="Times New Roman" w:hAnsi="Traditional Arabic" w:cs="Traditional Arabic" w:hint="cs"/>
            <w:color w:val="000000" w:themeColor="text1"/>
            <w:sz w:val="22"/>
            <w:szCs w:val="22"/>
          </w:rPr>
          <w:t xml:space="preserve"> at Bayreuth</w:t>
        </w:r>
      </w:hyperlink>
      <w:r w:rsidRPr="002E3AD1">
        <w:rPr>
          <w:rFonts w:ascii="Traditional Arabic" w:eastAsia="Times New Roman" w:hAnsi="Traditional Arabic" w:cs="Traditional Arabic" w:hint="cs"/>
          <w:color w:val="000000" w:themeColor="text1"/>
          <w:sz w:val="22"/>
          <w:szCs w:val="22"/>
        </w:rPr>
        <w:t xml:space="preserve">,” </w:t>
      </w:r>
      <w:r w:rsidRPr="002E3AD1">
        <w:rPr>
          <w:rFonts w:ascii="Traditional Arabic" w:eastAsia="Times New Roman" w:hAnsi="Traditional Arabic" w:cs="Traditional Arabic" w:hint="cs"/>
          <w:i/>
          <w:color w:val="000000" w:themeColor="text1"/>
          <w:sz w:val="22"/>
          <w:szCs w:val="22"/>
        </w:rPr>
        <w:t>Criticism</w:t>
      </w:r>
      <w:r w:rsidRPr="002E3AD1">
        <w:rPr>
          <w:rFonts w:ascii="Traditional Arabic" w:eastAsia="Times New Roman" w:hAnsi="Traditional Arabic" w:cs="Traditional Arabic" w:hint="cs"/>
          <w:color w:val="000000" w:themeColor="text1"/>
          <w:sz w:val="22"/>
          <w:szCs w:val="22"/>
        </w:rPr>
        <w:t xml:space="preserve"> 27:3 (1985): article 3.</w:t>
      </w:r>
    </w:p>
    <w:p w14:paraId="3D3FB94C" w14:textId="77777777" w:rsidR="00CE7E15" w:rsidRPr="002E3AD1" w:rsidRDefault="00CE7E15" w:rsidP="00CE7E15">
      <w:pPr>
        <w:rPr>
          <w:rFonts w:ascii="Traditional Arabic" w:hAnsi="Traditional Arabic" w:cs="Traditional Arabic"/>
          <w:color w:val="000000" w:themeColor="text1"/>
          <w:sz w:val="22"/>
          <w:szCs w:val="22"/>
        </w:rPr>
      </w:pPr>
    </w:p>
    <w:p w14:paraId="50B47AFD" w14:textId="7924F340" w:rsidR="00CE7E15" w:rsidRPr="002E3AD1" w:rsidRDefault="002656ED" w:rsidP="00CE7E15">
      <w:pPr>
        <w:rPr>
          <w:rFonts w:ascii="Traditional Arabic" w:hAnsi="Traditional Arabic" w:cs="Traditional Arabic"/>
          <w:b/>
          <w:color w:val="000000" w:themeColor="text1"/>
          <w:sz w:val="22"/>
          <w:szCs w:val="22"/>
        </w:rPr>
      </w:pPr>
      <w:r>
        <w:rPr>
          <w:rFonts w:ascii="Traditional Arabic" w:hAnsi="Traditional Arabic" w:cs="Traditional Arabic"/>
          <w:b/>
          <w:color w:val="000000" w:themeColor="text1"/>
          <w:sz w:val="22"/>
          <w:szCs w:val="22"/>
        </w:rPr>
        <w:t>Books</w:t>
      </w:r>
      <w:r w:rsidR="00CE7E15" w:rsidRPr="002E3AD1">
        <w:rPr>
          <w:rFonts w:ascii="Traditional Arabic" w:hAnsi="Traditional Arabic" w:cs="Traditional Arabic" w:hint="cs"/>
          <w:b/>
          <w:color w:val="000000" w:themeColor="text1"/>
          <w:sz w:val="22"/>
          <w:szCs w:val="22"/>
        </w:rPr>
        <w:t xml:space="preserve"> in Progress:</w:t>
      </w:r>
    </w:p>
    <w:p w14:paraId="36DF28B5" w14:textId="77777777" w:rsidR="00CE7E15" w:rsidRPr="002E3AD1" w:rsidRDefault="00CE7E15" w:rsidP="00CE7E15">
      <w:pPr>
        <w:rPr>
          <w:rFonts w:ascii="Traditional Arabic" w:hAnsi="Traditional Arabic" w:cs="Traditional Arabic"/>
          <w:b/>
          <w:color w:val="000000" w:themeColor="text1"/>
          <w:sz w:val="22"/>
          <w:szCs w:val="22"/>
        </w:rPr>
      </w:pPr>
    </w:p>
    <w:p w14:paraId="2A2977B4" w14:textId="79FE0135" w:rsidR="00CE7E15" w:rsidRPr="002E3AD1" w:rsidRDefault="00916556" w:rsidP="00CE7E15">
      <w:pPr>
        <w:rPr>
          <w:rFonts w:ascii="Traditional Arabic" w:hAnsi="Traditional Arabic" w:cs="Traditional Arabic"/>
          <w:color w:val="000000" w:themeColor="text1"/>
          <w:sz w:val="22"/>
          <w:szCs w:val="22"/>
        </w:rPr>
      </w:pPr>
      <w:r w:rsidRPr="002E3AD1">
        <w:rPr>
          <w:rFonts w:ascii="Traditional Arabic" w:hAnsi="Traditional Arabic" w:cs="Traditional Arabic" w:hint="cs"/>
          <w:i/>
          <w:color w:val="000000" w:themeColor="text1"/>
          <w:sz w:val="22"/>
          <w:szCs w:val="22"/>
        </w:rPr>
        <w:t>Lives of th</w:t>
      </w:r>
      <w:r w:rsidR="002E3AD1" w:rsidRPr="002E3AD1">
        <w:rPr>
          <w:rFonts w:ascii="Traditional Arabic" w:hAnsi="Traditional Arabic" w:cs="Traditional Arabic" w:hint="cs"/>
          <w:i/>
          <w:color w:val="000000" w:themeColor="text1"/>
          <w:sz w:val="22"/>
          <w:szCs w:val="22"/>
        </w:rPr>
        <w:t>e</w:t>
      </w:r>
      <w:r w:rsidRPr="002E3AD1">
        <w:rPr>
          <w:rFonts w:ascii="Traditional Arabic" w:hAnsi="Traditional Arabic" w:cs="Traditional Arabic" w:hint="cs"/>
          <w:i/>
          <w:color w:val="000000" w:themeColor="text1"/>
          <w:sz w:val="22"/>
          <w:szCs w:val="22"/>
        </w:rPr>
        <w:t xml:space="preserve"> Hand. </w:t>
      </w:r>
      <w:r w:rsidR="00CE7E15" w:rsidRPr="002E3AD1">
        <w:rPr>
          <w:rFonts w:ascii="Traditional Arabic" w:hAnsi="Traditional Arabic" w:cs="Traditional Arabic" w:hint="cs"/>
          <w:color w:val="000000" w:themeColor="text1"/>
          <w:sz w:val="22"/>
          <w:szCs w:val="22"/>
        </w:rPr>
        <w:t>The human hand plays an important role in myths of origins. In philosophy, anthropology, and human psychology, the human hand is cast as a site of identity formation, whether for the species, the individual, or a social class. This book shifts the focus from the hand’s role in myths of the past to its semi-visible role in fictions of the present. It asks what the hand reveals about human agency and self-knowledge in the culture of the recent Anthropocene (1750- current day).  By examining representations of hands in a variety of texts courses drawn from literature, philosophy, social politics, and television culture, the book argues that the behaviors and representation of our hands undermine assumptions about human autonomy and agency. Instead, by retelling familiar stories with an attention to hands as actants, we see the prominence of interdependence, uncertainty, and porous identities in human life.</w:t>
      </w:r>
    </w:p>
    <w:p w14:paraId="13E206F7" w14:textId="77777777" w:rsidR="00CE7E15" w:rsidRPr="002E3AD1" w:rsidRDefault="00CE7E15" w:rsidP="00CE7E15">
      <w:pPr>
        <w:rPr>
          <w:rFonts w:ascii="Traditional Arabic" w:hAnsi="Traditional Arabic" w:cs="Traditional Arabic"/>
          <w:color w:val="000000" w:themeColor="text1"/>
          <w:sz w:val="22"/>
          <w:szCs w:val="22"/>
        </w:rPr>
      </w:pPr>
    </w:p>
    <w:p w14:paraId="2F785307" w14:textId="4B739E19" w:rsidR="000A7460" w:rsidRPr="00BE0148" w:rsidRDefault="002E3AD1" w:rsidP="000A7460">
      <w:pPr>
        <w:rPr>
          <w:rFonts w:ascii="Traditional Arabic" w:eastAsia="Batang" w:hAnsi="Traditional Arabic" w:cs="Traditional Arabic"/>
          <w:color w:val="000000" w:themeColor="text1"/>
          <w:sz w:val="22"/>
          <w:szCs w:val="22"/>
        </w:rPr>
      </w:pPr>
      <w:r w:rsidRPr="002E3AD1">
        <w:rPr>
          <w:rFonts w:ascii="Traditional Arabic" w:eastAsia="Batang" w:hAnsi="Traditional Arabic" w:cs="Traditional Arabic" w:hint="cs"/>
          <w:i/>
          <w:color w:val="000000" w:themeColor="text1"/>
          <w:sz w:val="22"/>
          <w:szCs w:val="22"/>
          <w:shd w:val="clear" w:color="auto" w:fill="FFFFFF"/>
        </w:rPr>
        <w:t>Seven Mothers</w:t>
      </w:r>
      <w:r w:rsidRPr="002E3AD1">
        <w:rPr>
          <w:rFonts w:ascii="Traditional Arabic" w:eastAsia="Batang" w:hAnsi="Traditional Arabic" w:cs="Traditional Arabic" w:hint="cs"/>
          <w:color w:val="000000" w:themeColor="text1"/>
          <w:sz w:val="22"/>
          <w:szCs w:val="22"/>
          <w:shd w:val="clear" w:color="auto" w:fill="FFFFFF"/>
        </w:rPr>
        <w:t xml:space="preserve">. “Seven Mothers” is a creative nonfiction memoir about my adoption story </w:t>
      </w:r>
      <w:r w:rsidR="00DE16D1">
        <w:rPr>
          <w:rFonts w:ascii="Traditional Arabic" w:eastAsia="Batang" w:hAnsi="Traditional Arabic" w:cs="Traditional Arabic"/>
          <w:color w:val="000000" w:themeColor="text1"/>
          <w:sz w:val="22"/>
          <w:szCs w:val="22"/>
          <w:shd w:val="clear" w:color="auto" w:fill="FFFFFF"/>
        </w:rPr>
        <w:t xml:space="preserve">and </w:t>
      </w:r>
      <w:r w:rsidRPr="002E3AD1">
        <w:rPr>
          <w:rFonts w:ascii="Traditional Arabic" w:eastAsia="Batang" w:hAnsi="Traditional Arabic" w:cs="Traditional Arabic" w:hint="cs"/>
          <w:color w:val="000000" w:themeColor="text1"/>
          <w:sz w:val="22"/>
          <w:szCs w:val="22"/>
          <w:shd w:val="clear" w:color="auto" w:fill="FFFFFF"/>
        </w:rPr>
        <w:t>the</w:t>
      </w:r>
      <w:r w:rsidR="00BE0148">
        <w:rPr>
          <w:rFonts w:ascii="Traditional Arabic" w:eastAsia="Batang" w:hAnsi="Traditional Arabic" w:cs="Traditional Arabic"/>
          <w:color w:val="000000" w:themeColor="text1"/>
          <w:sz w:val="22"/>
          <w:szCs w:val="22"/>
          <w:shd w:val="clear" w:color="auto" w:fill="FFFFFF"/>
        </w:rPr>
        <w:t xml:space="preserve"> </w:t>
      </w:r>
      <w:r w:rsidRPr="002E3AD1">
        <w:rPr>
          <w:rFonts w:ascii="Traditional Arabic" w:eastAsia="Batang" w:hAnsi="Traditional Arabic" w:cs="Traditional Arabic" w:hint="cs"/>
          <w:color w:val="000000" w:themeColor="text1"/>
          <w:sz w:val="22"/>
          <w:szCs w:val="22"/>
          <w:shd w:val="clear" w:color="auto" w:fill="FFFFFF"/>
        </w:rPr>
        <w:t xml:space="preserve">circuitous path that led me to birth mother. That path travelled through a repressed aspect of U.S. social history prior to Roe v. Wade and the development of artificial insemination techniques: the recruitment of poor or disadvantaged women by affluent, infertile couples to bear children. </w:t>
      </w:r>
      <w:r>
        <w:rPr>
          <w:rFonts w:ascii="Traditional Arabic" w:eastAsia="Batang" w:hAnsi="Traditional Arabic" w:cs="Traditional Arabic"/>
          <w:color w:val="000000" w:themeColor="text1"/>
          <w:sz w:val="22"/>
          <w:szCs w:val="22"/>
          <w:shd w:val="clear" w:color="auto" w:fill="FFFFFF"/>
        </w:rPr>
        <w:t xml:space="preserve">I bring to this story my lifetime experience as a student and scholar of </w:t>
      </w:r>
      <w:r w:rsidRPr="002E3AD1">
        <w:rPr>
          <w:rFonts w:ascii="Traditional Arabic" w:eastAsia="Batang" w:hAnsi="Traditional Arabic" w:cs="Traditional Arabic" w:hint="cs"/>
          <w:color w:val="000000" w:themeColor="text1"/>
          <w:sz w:val="22"/>
          <w:szCs w:val="22"/>
        </w:rPr>
        <w:t xml:space="preserve">the Victorian novel, a genre </w:t>
      </w:r>
      <w:r>
        <w:rPr>
          <w:rFonts w:ascii="Traditional Arabic" w:eastAsia="Batang" w:hAnsi="Traditional Arabic" w:cs="Traditional Arabic"/>
          <w:color w:val="000000" w:themeColor="text1"/>
          <w:sz w:val="22"/>
          <w:szCs w:val="22"/>
        </w:rPr>
        <w:t xml:space="preserve">whose </w:t>
      </w:r>
      <w:r w:rsidRPr="002E3AD1">
        <w:rPr>
          <w:rFonts w:ascii="Traditional Arabic" w:eastAsia="Batang" w:hAnsi="Traditional Arabic" w:cs="Traditional Arabic" w:hint="cs"/>
          <w:color w:val="000000" w:themeColor="text1"/>
          <w:sz w:val="22"/>
          <w:szCs w:val="22"/>
        </w:rPr>
        <w:t>obsession with biological origins</w:t>
      </w:r>
      <w:r>
        <w:rPr>
          <w:rFonts w:ascii="Traditional Arabic" w:eastAsia="Batang" w:hAnsi="Traditional Arabic" w:cs="Traditional Arabic"/>
          <w:color w:val="000000" w:themeColor="text1"/>
          <w:sz w:val="22"/>
          <w:szCs w:val="22"/>
        </w:rPr>
        <w:t xml:space="preserve"> I share. Personal experience and literary history are thus in this project ways </w:t>
      </w:r>
      <w:r w:rsidRPr="002E3AD1">
        <w:rPr>
          <w:rFonts w:ascii="Traditional Arabic" w:eastAsia="Batang" w:hAnsi="Traditional Arabic" w:cs="Traditional Arabic" w:hint="cs"/>
          <w:color w:val="000000" w:themeColor="text1"/>
          <w:sz w:val="22"/>
          <w:szCs w:val="22"/>
        </w:rPr>
        <w:t xml:space="preserve">of reflecting on the powerful, mysterious investment </w:t>
      </w:r>
      <w:r>
        <w:rPr>
          <w:rFonts w:ascii="Traditional Arabic" w:eastAsia="Batang" w:hAnsi="Traditional Arabic" w:cs="Traditional Arabic"/>
          <w:color w:val="000000" w:themeColor="text1"/>
          <w:sz w:val="22"/>
          <w:szCs w:val="22"/>
        </w:rPr>
        <w:t xml:space="preserve">we place </w:t>
      </w:r>
      <w:r w:rsidRPr="002E3AD1">
        <w:rPr>
          <w:rFonts w:ascii="Traditional Arabic" w:eastAsia="Batang" w:hAnsi="Traditional Arabic" w:cs="Traditional Arabic" w:hint="cs"/>
          <w:color w:val="000000" w:themeColor="text1"/>
          <w:sz w:val="22"/>
          <w:szCs w:val="22"/>
        </w:rPr>
        <w:t>in origin</w:t>
      </w:r>
      <w:r>
        <w:rPr>
          <w:rFonts w:ascii="Traditional Arabic" w:eastAsia="Batang" w:hAnsi="Traditional Arabic" w:cs="Traditional Arabic"/>
          <w:color w:val="000000" w:themeColor="text1"/>
          <w:sz w:val="22"/>
          <w:szCs w:val="22"/>
        </w:rPr>
        <w:t>s and on the unexpected answers we find in searching for them</w:t>
      </w:r>
      <w:r w:rsidR="00BE0148">
        <w:rPr>
          <w:rFonts w:ascii="Traditional Arabic" w:eastAsia="Batang" w:hAnsi="Traditional Arabic" w:cs="Traditional Arabic"/>
          <w:color w:val="000000" w:themeColor="text1"/>
          <w:sz w:val="22"/>
          <w:szCs w:val="22"/>
          <w:shd w:val="clear" w:color="auto" w:fill="FFFFFF"/>
        </w:rPr>
        <w:t>.</w:t>
      </w:r>
    </w:p>
    <w:p w14:paraId="36DA3AD4" w14:textId="77777777" w:rsidR="002E3AD1" w:rsidRPr="002E3AD1" w:rsidRDefault="002E3AD1" w:rsidP="000A7460">
      <w:pPr>
        <w:rPr>
          <w:rFonts w:ascii="Traditional Arabic" w:hAnsi="Traditional Arabic" w:cs="Traditional Arabic"/>
          <w:i/>
          <w:color w:val="000000" w:themeColor="text1"/>
          <w:sz w:val="22"/>
          <w:szCs w:val="22"/>
        </w:rPr>
      </w:pPr>
    </w:p>
    <w:p w14:paraId="2873EB3A" w14:textId="7CD2BEA3" w:rsidR="00DE5F71" w:rsidRPr="002656ED" w:rsidRDefault="000A7460" w:rsidP="002656ED">
      <w:pPr>
        <w:rPr>
          <w:rFonts w:ascii="Traditional Arabic" w:hAnsi="Traditional Arabic" w:cs="Traditional Arabic"/>
          <w:sz w:val="22"/>
          <w:szCs w:val="22"/>
        </w:rPr>
      </w:pPr>
      <w:r w:rsidRPr="002656ED">
        <w:rPr>
          <w:rFonts w:ascii="Traditional Arabic" w:eastAsia="Times New Roman" w:hAnsi="Traditional Arabic" w:cs="Traditional Arabic" w:hint="cs"/>
          <w:i/>
          <w:iCs/>
          <w:color w:val="000000" w:themeColor="text1"/>
          <w:sz w:val="22"/>
          <w:szCs w:val="22"/>
        </w:rPr>
        <w:t>Victorian Hands: Essays on the Manual Turn in Nineteenth-Century Literature and Culture</w:t>
      </w:r>
      <w:r w:rsidR="00DE16D1">
        <w:rPr>
          <w:rFonts w:ascii="Traditional Arabic" w:eastAsia="Times New Roman" w:hAnsi="Traditional Arabic" w:cs="Traditional Arabic"/>
          <w:i/>
          <w:iCs/>
          <w:color w:val="000000" w:themeColor="text1"/>
          <w:sz w:val="22"/>
          <w:szCs w:val="22"/>
        </w:rPr>
        <w:t>.</w:t>
      </w:r>
      <w:r w:rsidRPr="002656ED">
        <w:rPr>
          <w:rFonts w:ascii="MS Mincho" w:eastAsia="MS Mincho" w:hAnsi="MS Mincho" w:cs="MS Mincho" w:hint="eastAsia"/>
          <w:i/>
          <w:iCs/>
          <w:color w:val="000000" w:themeColor="text1"/>
          <w:sz w:val="22"/>
          <w:szCs w:val="22"/>
        </w:rPr>
        <w:t> </w:t>
      </w:r>
      <w:r w:rsidRPr="002656ED">
        <w:rPr>
          <w:rFonts w:ascii="Traditional Arabic" w:eastAsia="Times New Roman" w:hAnsi="Traditional Arabic" w:cs="Traditional Arabic" w:hint="cs"/>
          <w:color w:val="000000" w:themeColor="text1"/>
          <w:sz w:val="22"/>
          <w:szCs w:val="22"/>
        </w:rPr>
        <w:t>Co-Edited volume of essays with Peter J. Capuano</w:t>
      </w:r>
      <w:r w:rsidR="002656ED">
        <w:rPr>
          <w:rFonts w:ascii="Traditional Arabic" w:eastAsia="Times New Roman" w:hAnsi="Traditional Arabic" w:cs="Traditional Arabic"/>
          <w:color w:val="000000" w:themeColor="text1"/>
          <w:sz w:val="22"/>
          <w:szCs w:val="22"/>
        </w:rPr>
        <w:t xml:space="preserve">. </w:t>
      </w:r>
      <w:r w:rsidRPr="002656ED">
        <w:rPr>
          <w:rFonts w:ascii="Traditional Arabic" w:eastAsia="Times New Roman" w:hAnsi="Traditional Arabic" w:cs="Traditional Arabic" w:hint="cs"/>
          <w:color w:val="000000" w:themeColor="text1"/>
          <w:sz w:val="22"/>
          <w:szCs w:val="22"/>
        </w:rPr>
        <w:t>Ohio State University Press, forthcoming, 2019.</w:t>
      </w:r>
      <w:r w:rsidR="00DE5F71" w:rsidRPr="002656ED">
        <w:rPr>
          <w:rFonts w:ascii="Traditional Arabic" w:eastAsia="Times New Roman" w:hAnsi="Traditional Arabic" w:cs="Traditional Arabic" w:hint="cs"/>
          <w:color w:val="000000" w:themeColor="text1"/>
          <w:sz w:val="22"/>
          <w:szCs w:val="22"/>
        </w:rPr>
        <w:t xml:space="preserve"> </w:t>
      </w:r>
      <w:r w:rsidR="00DE5F71" w:rsidRPr="002656ED">
        <w:rPr>
          <w:rFonts w:ascii="Traditional Arabic" w:eastAsia="Times New Roman" w:hAnsi="Traditional Arabic" w:cs="Traditional Arabic" w:hint="cs"/>
          <w:sz w:val="22"/>
          <w:szCs w:val="22"/>
        </w:rPr>
        <w:t>The guiding premise of this volume is that the human hand has escaped the notice of nineteenth-century cultural and literary historians because of its very centrality.</w:t>
      </w:r>
      <w:r w:rsidR="00DE16D1">
        <w:rPr>
          <w:rFonts w:ascii="Traditional Arabic" w:eastAsia="Times New Roman" w:hAnsi="Traditional Arabic" w:cs="Traditional Arabic"/>
          <w:sz w:val="22"/>
          <w:szCs w:val="22"/>
        </w:rPr>
        <w:t xml:space="preserve"> Paradoxically, t</w:t>
      </w:r>
      <w:r w:rsidR="00DE5F71" w:rsidRPr="002656ED">
        <w:rPr>
          <w:rFonts w:ascii="Traditional Arabic" w:eastAsia="Times New Roman" w:hAnsi="Traditional Arabic" w:cs="Traditional Arabic" w:hint="cs"/>
          <w:sz w:val="22"/>
          <w:szCs w:val="22"/>
        </w:rPr>
        <w:t xml:space="preserve">he hand is so ubiquitous to Victorian culture </w:t>
      </w:r>
      <w:r w:rsidR="00DE5F71" w:rsidRPr="002656ED">
        <w:rPr>
          <w:rFonts w:ascii="Traditional Arabic" w:eastAsia="Times New Roman" w:hAnsi="Traditional Arabic" w:cs="Traditional Arabic" w:hint="cs"/>
          <w:sz w:val="22"/>
          <w:szCs w:val="22"/>
        </w:rPr>
        <w:lastRenderedPageBreak/>
        <w:t xml:space="preserve">and its archive that it has only recently become visible as an object in its own right. </w:t>
      </w:r>
      <w:r w:rsidR="00DE16D1">
        <w:rPr>
          <w:rFonts w:ascii="Traditional Arabic" w:eastAsia="Times New Roman" w:hAnsi="Traditional Arabic" w:cs="Traditional Arabic"/>
          <w:sz w:val="22"/>
          <w:szCs w:val="22"/>
        </w:rPr>
        <w:t>T</w:t>
      </w:r>
      <w:r w:rsidR="00DE5F71" w:rsidRPr="002656ED">
        <w:rPr>
          <w:rFonts w:ascii="Traditional Arabic" w:eastAsia="Times New Roman" w:hAnsi="Traditional Arabic" w:cs="Traditional Arabic" w:hint="cs"/>
          <w:sz w:val="22"/>
          <w:szCs w:val="22"/>
        </w:rPr>
        <w:t xml:space="preserve">his volume of essays </w:t>
      </w:r>
      <w:r w:rsidR="00DE16D1">
        <w:rPr>
          <w:rFonts w:ascii="Traditional Arabic" w:eastAsia="Times New Roman" w:hAnsi="Traditional Arabic" w:cs="Traditional Arabic"/>
          <w:sz w:val="22"/>
          <w:szCs w:val="22"/>
        </w:rPr>
        <w:t xml:space="preserve">contributes to a new understanding of manual culture by </w:t>
      </w:r>
      <w:r w:rsidR="00DE5F71" w:rsidRPr="002656ED">
        <w:rPr>
          <w:rFonts w:ascii="Traditional Arabic" w:eastAsia="Times New Roman" w:hAnsi="Traditional Arabic" w:cs="Traditional Arabic" w:hint="cs"/>
          <w:sz w:val="22"/>
          <w:szCs w:val="22"/>
        </w:rPr>
        <w:t>focus</w:t>
      </w:r>
      <w:r w:rsidR="00DE16D1">
        <w:rPr>
          <w:rFonts w:ascii="Traditional Arabic" w:eastAsia="Times New Roman" w:hAnsi="Traditional Arabic" w:cs="Traditional Arabic"/>
          <w:sz w:val="22"/>
          <w:szCs w:val="22"/>
        </w:rPr>
        <w:t>ing</w:t>
      </w:r>
      <w:r w:rsidR="00DE5F71" w:rsidRPr="002656ED">
        <w:rPr>
          <w:rFonts w:ascii="Traditional Arabic" w:eastAsia="Times New Roman" w:hAnsi="Traditional Arabic" w:cs="Traditional Arabic" w:hint="cs"/>
          <w:sz w:val="22"/>
          <w:szCs w:val="22"/>
        </w:rPr>
        <w:t xml:space="preserve"> on</w:t>
      </w:r>
      <w:r w:rsidR="002656ED" w:rsidRPr="002656ED">
        <w:rPr>
          <w:rFonts w:ascii="Traditional Arabic" w:eastAsia="Times New Roman" w:hAnsi="Traditional Arabic" w:cs="Traditional Arabic" w:hint="cs"/>
          <w:sz w:val="22"/>
          <w:szCs w:val="22"/>
        </w:rPr>
        <w:t xml:space="preserve"> </w:t>
      </w:r>
      <w:r w:rsidR="00DE5F71" w:rsidRPr="002656ED">
        <w:rPr>
          <w:rFonts w:ascii="Traditional Arabic" w:eastAsia="Times New Roman" w:hAnsi="Traditional Arabic" w:cs="Traditional Arabic" w:hint="cs"/>
          <w:sz w:val="22"/>
          <w:szCs w:val="22"/>
        </w:rPr>
        <w:t xml:space="preserve">the role of the hand as a nexus between culture and the body in the British nineteenth century. </w:t>
      </w:r>
      <w:r w:rsidR="002656ED" w:rsidRPr="002656ED">
        <w:rPr>
          <w:rFonts w:ascii="Traditional Arabic" w:eastAsia="Times New Roman" w:hAnsi="Traditional Arabic" w:cs="Traditional Arabic" w:hint="cs"/>
          <w:sz w:val="22"/>
          <w:szCs w:val="22"/>
        </w:rPr>
        <w:t>The contributors to this volume, all of whom are established or newly-established leaders in nineteenth-century studies, adopt the frame of “manual culture” to investigate their respective areas of interest and expertise:</w:t>
      </w:r>
      <w:r w:rsidR="002656ED" w:rsidRPr="002656ED">
        <w:rPr>
          <w:rFonts w:ascii="Traditional Arabic" w:eastAsia="Times New Roman" w:hAnsi="Traditional Arabic" w:cs="Traditional Arabic" w:hint="cs"/>
          <w:bCs/>
          <w:sz w:val="22"/>
          <w:szCs w:val="22"/>
        </w:rPr>
        <w:t xml:space="preserve"> fiction, poetry, drama, industrial history, science, </w:t>
      </w:r>
      <w:r w:rsidR="002656ED" w:rsidRPr="002656ED">
        <w:rPr>
          <w:rFonts w:ascii="Traditional Arabic" w:eastAsia="Times New Roman" w:hAnsi="Traditional Arabic" w:cs="Traditional Arabic" w:hint="cs"/>
          <w:sz w:val="22"/>
          <w:szCs w:val="22"/>
        </w:rPr>
        <w:t>religion, photography, gender, spiritualism, and</w:t>
      </w:r>
      <w:r w:rsidR="002656ED">
        <w:rPr>
          <w:rFonts w:ascii="Traditional Arabic" w:eastAsia="Times New Roman" w:hAnsi="Traditional Arabic" w:cs="Traditional Arabic"/>
          <w:sz w:val="22"/>
          <w:szCs w:val="22"/>
        </w:rPr>
        <w:t xml:space="preserve"> </w:t>
      </w:r>
      <w:proofErr w:type="spellStart"/>
      <w:r w:rsidR="002656ED">
        <w:rPr>
          <w:rFonts w:ascii="Traditional Arabic" w:eastAsia="Times New Roman" w:hAnsi="Traditional Arabic" w:cs="Traditional Arabic"/>
          <w:sz w:val="22"/>
          <w:szCs w:val="22"/>
        </w:rPr>
        <w:t>archivism</w:t>
      </w:r>
      <w:proofErr w:type="spellEnd"/>
      <w:r w:rsidR="002656ED">
        <w:rPr>
          <w:rFonts w:ascii="Traditional Arabic" w:eastAsia="Times New Roman" w:hAnsi="Traditional Arabic" w:cs="Traditional Arabic"/>
          <w:sz w:val="22"/>
          <w:szCs w:val="22"/>
        </w:rPr>
        <w:t>.</w:t>
      </w:r>
    </w:p>
    <w:p w14:paraId="532A28CE" w14:textId="77777777" w:rsidR="00CE7E15" w:rsidRPr="002E3AD1" w:rsidRDefault="00CE7E15" w:rsidP="00CE7E15">
      <w:pPr>
        <w:rPr>
          <w:rFonts w:ascii="Traditional Arabic" w:hAnsi="Traditional Arabic" w:cs="Traditional Arabic"/>
          <w:color w:val="000000" w:themeColor="text1"/>
          <w:sz w:val="22"/>
          <w:szCs w:val="22"/>
        </w:rPr>
      </w:pPr>
    </w:p>
    <w:p w14:paraId="136C3716" w14:textId="77777777" w:rsidR="00CE7E15" w:rsidRPr="002E3AD1" w:rsidRDefault="00CE7E15" w:rsidP="00CE7E15">
      <w:pPr>
        <w:rPr>
          <w:rFonts w:ascii="Traditional Arabic" w:hAnsi="Traditional Arabic" w:cs="Traditional Arabic"/>
          <w:color w:val="000000" w:themeColor="text1"/>
          <w:sz w:val="22"/>
          <w:szCs w:val="22"/>
        </w:rPr>
      </w:pPr>
    </w:p>
    <w:p w14:paraId="398A0F13" w14:textId="77777777" w:rsidR="00CE7E15" w:rsidRPr="002E3AD1" w:rsidRDefault="00CE7E15" w:rsidP="00CE7E15">
      <w:pPr>
        <w:rPr>
          <w:rFonts w:ascii="Traditional Arabic" w:hAnsi="Traditional Arabic" w:cs="Traditional Arabic"/>
          <w:b/>
          <w:color w:val="000000" w:themeColor="text1"/>
          <w:sz w:val="22"/>
          <w:szCs w:val="22"/>
        </w:rPr>
      </w:pPr>
      <w:r w:rsidRPr="002E3AD1">
        <w:rPr>
          <w:rFonts w:ascii="Traditional Arabic" w:hAnsi="Traditional Arabic" w:cs="Traditional Arabic" w:hint="cs"/>
          <w:b/>
          <w:color w:val="000000" w:themeColor="text1"/>
          <w:sz w:val="22"/>
          <w:szCs w:val="22"/>
        </w:rPr>
        <w:t xml:space="preserve">Reviews: </w:t>
      </w:r>
    </w:p>
    <w:p w14:paraId="00711BB5" w14:textId="77777777" w:rsidR="00CE7E15" w:rsidRPr="002E3AD1" w:rsidRDefault="00CE7E15" w:rsidP="00CE7E15">
      <w:pPr>
        <w:rPr>
          <w:rFonts w:ascii="Traditional Arabic" w:hAnsi="Traditional Arabic" w:cs="Traditional Arabic"/>
          <w:color w:val="000000" w:themeColor="text1"/>
          <w:sz w:val="22"/>
          <w:szCs w:val="22"/>
        </w:rPr>
      </w:pPr>
    </w:p>
    <w:p w14:paraId="0E408D07" w14:textId="77777777" w:rsidR="00CE7E15" w:rsidRPr="002E3AD1" w:rsidRDefault="00CE7E15" w:rsidP="00CE7E15">
      <w:pPr>
        <w:rPr>
          <w:rFonts w:ascii="Traditional Arabic" w:eastAsia="Times New Roman" w:hAnsi="Traditional Arabic" w:cs="Traditional Arabic"/>
          <w:color w:val="000000" w:themeColor="text1"/>
          <w:sz w:val="22"/>
          <w:szCs w:val="22"/>
        </w:rPr>
      </w:pPr>
      <w:r w:rsidRPr="002E3AD1">
        <w:rPr>
          <w:rFonts w:ascii="Traditional Arabic" w:eastAsia="Times New Roman" w:hAnsi="Traditional Arabic" w:cs="Traditional Arabic" w:hint="cs"/>
          <w:color w:val="000000" w:themeColor="text1"/>
          <w:sz w:val="22"/>
          <w:szCs w:val="22"/>
        </w:rPr>
        <w:t xml:space="preserve">Review. </w:t>
      </w:r>
      <w:proofErr w:type="spellStart"/>
      <w:r w:rsidRPr="002E3AD1">
        <w:rPr>
          <w:rFonts w:ascii="Traditional Arabic" w:eastAsia="Times New Roman" w:hAnsi="Traditional Arabic" w:cs="Traditional Arabic" w:hint="cs"/>
          <w:color w:val="000000" w:themeColor="text1"/>
          <w:sz w:val="22"/>
          <w:szCs w:val="22"/>
        </w:rPr>
        <w:t>Breifel</w:t>
      </w:r>
      <w:proofErr w:type="spellEnd"/>
      <w:r w:rsidRPr="002E3AD1">
        <w:rPr>
          <w:rFonts w:ascii="Traditional Arabic" w:eastAsia="Times New Roman" w:hAnsi="Traditional Arabic" w:cs="Traditional Arabic" w:hint="cs"/>
          <w:color w:val="000000" w:themeColor="text1"/>
          <w:sz w:val="22"/>
          <w:szCs w:val="22"/>
        </w:rPr>
        <w:t xml:space="preserve">, Aviva. </w:t>
      </w:r>
      <w:hyperlink r:id="rId8" w:history="1">
        <w:r w:rsidRPr="002E3AD1">
          <w:rPr>
            <w:rFonts w:ascii="Traditional Arabic" w:eastAsia="Times New Roman" w:hAnsi="Traditional Arabic" w:cs="Traditional Arabic" w:hint="cs"/>
            <w:i/>
            <w:iCs/>
            <w:color w:val="000000" w:themeColor="text1"/>
            <w:sz w:val="22"/>
            <w:szCs w:val="22"/>
          </w:rPr>
          <w:t>The Racial Hand in the Victorian Imagination</w:t>
        </w:r>
      </w:hyperlink>
      <w:r w:rsidRPr="002E3AD1">
        <w:rPr>
          <w:rFonts w:ascii="Traditional Arabic" w:eastAsia="Times New Roman" w:hAnsi="Traditional Arabic" w:cs="Traditional Arabic" w:hint="cs"/>
          <w:i/>
          <w:iCs/>
          <w:color w:val="000000" w:themeColor="text1"/>
          <w:sz w:val="22"/>
          <w:szCs w:val="22"/>
        </w:rPr>
        <w:t>, </w:t>
      </w:r>
      <w:r w:rsidRPr="002E3AD1">
        <w:rPr>
          <w:rFonts w:ascii="Traditional Arabic" w:eastAsia="Times New Roman" w:hAnsi="Traditional Arabic" w:cs="Traditional Arabic" w:hint="cs"/>
          <w:color w:val="000000" w:themeColor="text1"/>
          <w:sz w:val="22"/>
          <w:szCs w:val="22"/>
        </w:rPr>
        <w:t xml:space="preserve">Cambridge University Press, 2015. </w:t>
      </w:r>
      <w:r w:rsidRPr="002E3AD1">
        <w:rPr>
          <w:rFonts w:ascii="Traditional Arabic" w:eastAsia="Times New Roman" w:hAnsi="Traditional Arabic" w:cs="Traditional Arabic" w:hint="cs"/>
          <w:i/>
          <w:color w:val="000000" w:themeColor="text1"/>
          <w:sz w:val="22"/>
          <w:szCs w:val="22"/>
        </w:rPr>
        <w:t xml:space="preserve">Nineteenth Century Contexts. </w:t>
      </w:r>
      <w:r w:rsidRPr="002E3AD1">
        <w:rPr>
          <w:rFonts w:ascii="Traditional Arabic" w:eastAsia="Times New Roman" w:hAnsi="Traditional Arabic" w:cs="Traditional Arabic" w:hint="cs"/>
          <w:color w:val="000000" w:themeColor="text1"/>
          <w:sz w:val="22"/>
          <w:szCs w:val="22"/>
        </w:rPr>
        <w:t xml:space="preserve"> December 2016. </w:t>
      </w:r>
    </w:p>
    <w:p w14:paraId="5D6F07B4" w14:textId="77777777" w:rsidR="00CE7E15" w:rsidRPr="002E3AD1" w:rsidRDefault="00CE7E15" w:rsidP="00CE7E15">
      <w:pPr>
        <w:rPr>
          <w:rFonts w:ascii="Traditional Arabic" w:eastAsia="Times New Roman" w:hAnsi="Traditional Arabic" w:cs="Traditional Arabic"/>
          <w:color w:val="000000" w:themeColor="text1"/>
          <w:sz w:val="22"/>
          <w:szCs w:val="22"/>
        </w:rPr>
      </w:pPr>
    </w:p>
    <w:p w14:paraId="078778A5" w14:textId="77777777" w:rsidR="00CE7E15" w:rsidRPr="002E3AD1" w:rsidRDefault="00CE7E15" w:rsidP="00CE7E15">
      <w:pPr>
        <w:rPr>
          <w:rFonts w:ascii="Traditional Arabic" w:hAnsi="Traditional Arabic" w:cs="Traditional Arabic"/>
          <w:color w:val="000000" w:themeColor="text1"/>
          <w:sz w:val="22"/>
          <w:szCs w:val="22"/>
        </w:rPr>
      </w:pPr>
      <w:r w:rsidRPr="002E3AD1">
        <w:rPr>
          <w:rFonts w:ascii="Traditional Arabic" w:eastAsia="Times New Roman" w:hAnsi="Traditional Arabic" w:cs="Traditional Arabic" w:hint="cs"/>
          <w:color w:val="000000" w:themeColor="text1"/>
          <w:sz w:val="22"/>
          <w:szCs w:val="22"/>
        </w:rPr>
        <w:t xml:space="preserve">Review. </w:t>
      </w:r>
      <w:proofErr w:type="spellStart"/>
      <w:r w:rsidRPr="002E3AD1">
        <w:rPr>
          <w:rFonts w:ascii="Traditional Arabic" w:eastAsia="Times New Roman" w:hAnsi="Traditional Arabic" w:cs="Traditional Arabic" w:hint="cs"/>
          <w:color w:val="000000" w:themeColor="text1"/>
          <w:sz w:val="22"/>
          <w:szCs w:val="22"/>
        </w:rPr>
        <w:t>Esmail</w:t>
      </w:r>
      <w:proofErr w:type="spellEnd"/>
      <w:r w:rsidRPr="002E3AD1">
        <w:rPr>
          <w:rFonts w:ascii="Traditional Arabic" w:eastAsia="Times New Roman" w:hAnsi="Traditional Arabic" w:cs="Traditional Arabic" w:hint="cs"/>
          <w:color w:val="000000" w:themeColor="text1"/>
          <w:sz w:val="22"/>
          <w:szCs w:val="22"/>
        </w:rPr>
        <w:t xml:space="preserve">, Jennifer. </w:t>
      </w:r>
      <w:r w:rsidRPr="002E3AD1">
        <w:rPr>
          <w:rFonts w:ascii="Traditional Arabic" w:eastAsia="Times New Roman" w:hAnsi="Traditional Arabic" w:cs="Traditional Arabic" w:hint="cs"/>
          <w:i/>
          <w:color w:val="000000" w:themeColor="text1"/>
          <w:sz w:val="22"/>
          <w:szCs w:val="22"/>
        </w:rPr>
        <w:t>Reading Victorian Deafness: Signs and Sounds in Victorian Literature and Culture</w:t>
      </w:r>
      <w:r w:rsidRPr="002E3AD1">
        <w:rPr>
          <w:rFonts w:ascii="Traditional Arabic" w:eastAsia="Times New Roman" w:hAnsi="Traditional Arabic" w:cs="Traditional Arabic" w:hint="cs"/>
          <w:color w:val="000000" w:themeColor="text1"/>
          <w:sz w:val="22"/>
          <w:szCs w:val="22"/>
        </w:rPr>
        <w:t xml:space="preserve">. New York: Oxford University Press, 2013. </w:t>
      </w:r>
      <w:r w:rsidRPr="002E3AD1">
        <w:rPr>
          <w:rFonts w:ascii="Traditional Arabic" w:eastAsia="Times New Roman" w:hAnsi="Traditional Arabic" w:cs="Traditional Arabic" w:hint="cs"/>
          <w:i/>
          <w:color w:val="000000" w:themeColor="text1"/>
          <w:sz w:val="22"/>
          <w:szCs w:val="22"/>
        </w:rPr>
        <w:t>Victorian Review</w:t>
      </w:r>
      <w:r w:rsidRPr="002E3AD1">
        <w:rPr>
          <w:rFonts w:ascii="Traditional Arabic" w:eastAsia="Times New Roman" w:hAnsi="Traditional Arabic" w:cs="Traditional Arabic" w:hint="cs"/>
          <w:color w:val="000000" w:themeColor="text1"/>
          <w:sz w:val="22"/>
          <w:szCs w:val="22"/>
        </w:rPr>
        <w:t xml:space="preserve">. Winter 2015. </w:t>
      </w:r>
    </w:p>
    <w:p w14:paraId="732C117A" w14:textId="77777777" w:rsidR="00CE7E15" w:rsidRPr="002E3AD1" w:rsidRDefault="00CE7E15" w:rsidP="00CE7E15">
      <w:pPr>
        <w:rPr>
          <w:rFonts w:ascii="Traditional Arabic" w:hAnsi="Traditional Arabic" w:cs="Traditional Arabic"/>
          <w:color w:val="000000" w:themeColor="text1"/>
          <w:sz w:val="22"/>
          <w:szCs w:val="22"/>
        </w:rPr>
      </w:pPr>
    </w:p>
    <w:p w14:paraId="7CA776B8" w14:textId="77777777" w:rsidR="00CE7E15" w:rsidRPr="002E3AD1" w:rsidRDefault="00CE7E15" w:rsidP="00CE7E15">
      <w:pPr>
        <w:rPr>
          <w:rFonts w:ascii="Traditional Arabic" w:eastAsia="Garamond" w:hAnsi="Traditional Arabic" w:cs="Traditional Arabic"/>
          <w:color w:val="000000" w:themeColor="text1"/>
          <w:sz w:val="22"/>
          <w:szCs w:val="22"/>
        </w:rPr>
      </w:pPr>
      <w:r w:rsidRPr="002E3AD1">
        <w:rPr>
          <w:rFonts w:ascii="Traditional Arabic" w:hAnsi="Traditional Arabic" w:cs="Traditional Arabic" w:hint="cs"/>
          <w:iCs/>
          <w:color w:val="000000" w:themeColor="text1"/>
          <w:sz w:val="22"/>
          <w:szCs w:val="22"/>
        </w:rPr>
        <w:t xml:space="preserve">Review. </w:t>
      </w:r>
      <w:r w:rsidRPr="002E3AD1">
        <w:rPr>
          <w:rFonts w:ascii="Traditional Arabic" w:hAnsi="Traditional Arabic" w:cs="Traditional Arabic" w:hint="cs"/>
          <w:i/>
          <w:iCs/>
          <w:color w:val="000000" w:themeColor="text1"/>
          <w:sz w:val="22"/>
          <w:szCs w:val="22"/>
        </w:rPr>
        <w:t>Samuel Butler: Victorian Against the Grain</w:t>
      </w:r>
      <w:r w:rsidRPr="002E3AD1">
        <w:rPr>
          <w:rFonts w:ascii="Traditional Arabic" w:hAnsi="Traditional Arabic" w:cs="Traditional Arabic" w:hint="cs"/>
          <w:color w:val="000000" w:themeColor="text1"/>
          <w:sz w:val="22"/>
          <w:szCs w:val="22"/>
        </w:rPr>
        <w:t xml:space="preserve">. Ed. James G. Paradis. Toronto: University of Toronto Press, 2007. In </w:t>
      </w:r>
      <w:r w:rsidRPr="002E3AD1">
        <w:rPr>
          <w:rFonts w:ascii="Traditional Arabic" w:hAnsi="Traditional Arabic" w:cs="Traditional Arabic" w:hint="cs"/>
          <w:i/>
          <w:iCs/>
          <w:color w:val="000000" w:themeColor="text1"/>
          <w:sz w:val="22"/>
          <w:szCs w:val="22"/>
        </w:rPr>
        <w:t>Victorian Studies</w:t>
      </w:r>
      <w:r w:rsidRPr="002E3AD1">
        <w:rPr>
          <w:rFonts w:ascii="Traditional Arabic" w:hAnsi="Traditional Arabic" w:cs="Traditional Arabic" w:hint="cs"/>
          <w:color w:val="000000" w:themeColor="text1"/>
          <w:sz w:val="22"/>
          <w:szCs w:val="22"/>
        </w:rPr>
        <w:t xml:space="preserve"> 51:2 (Winter 2009): 378-80.</w:t>
      </w:r>
    </w:p>
    <w:p w14:paraId="3F82655C" w14:textId="77777777" w:rsidR="00CE7E15" w:rsidRPr="002E3AD1" w:rsidRDefault="00CE7E15" w:rsidP="00CE7E15">
      <w:pPr>
        <w:rPr>
          <w:rFonts w:ascii="Traditional Arabic" w:eastAsia="Garamond" w:hAnsi="Traditional Arabic" w:cs="Traditional Arabic"/>
          <w:color w:val="000000" w:themeColor="text1"/>
          <w:sz w:val="22"/>
          <w:szCs w:val="22"/>
        </w:rPr>
      </w:pPr>
    </w:p>
    <w:p w14:paraId="08773F49" w14:textId="77777777" w:rsidR="00CE7E15" w:rsidRPr="002E3AD1" w:rsidRDefault="00CE7E15" w:rsidP="00CE7E15">
      <w:pPr>
        <w:rPr>
          <w:rFonts w:ascii="Traditional Arabic"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 xml:space="preserve">Review.  Marsh, Joss. </w:t>
      </w:r>
      <w:r w:rsidRPr="002E3AD1">
        <w:rPr>
          <w:rFonts w:ascii="Traditional Arabic" w:hAnsi="Traditional Arabic" w:cs="Traditional Arabic" w:hint="cs"/>
          <w:i/>
          <w:iCs/>
          <w:color w:val="000000" w:themeColor="text1"/>
          <w:sz w:val="22"/>
          <w:szCs w:val="22"/>
        </w:rPr>
        <w:t>Word Crimes: Blasphemy, Culture, and Literature in Nineteenth-Century England.</w:t>
      </w:r>
      <w:r w:rsidRPr="002E3AD1">
        <w:rPr>
          <w:rFonts w:ascii="Traditional Arabic" w:hAnsi="Traditional Arabic" w:cs="Traditional Arabic" w:hint="cs"/>
          <w:color w:val="000000" w:themeColor="text1"/>
          <w:sz w:val="22"/>
          <w:szCs w:val="22"/>
        </w:rPr>
        <w:t xml:space="preserve"> Chicago: University of Chicago Press, 1998. </w:t>
      </w:r>
      <w:r w:rsidRPr="002E3AD1">
        <w:rPr>
          <w:rFonts w:ascii="Traditional Arabic" w:hAnsi="Traditional Arabic" w:cs="Traditional Arabic" w:hint="cs"/>
          <w:i/>
          <w:iCs/>
          <w:color w:val="000000" w:themeColor="text1"/>
          <w:sz w:val="22"/>
          <w:szCs w:val="22"/>
        </w:rPr>
        <w:t>Journal of the American Academy of Religion</w:t>
      </w:r>
      <w:r w:rsidRPr="002E3AD1">
        <w:rPr>
          <w:rFonts w:ascii="Traditional Arabic" w:hAnsi="Traditional Arabic" w:cs="Traditional Arabic" w:hint="cs"/>
          <w:color w:val="000000" w:themeColor="text1"/>
          <w:sz w:val="22"/>
          <w:szCs w:val="22"/>
        </w:rPr>
        <w:t xml:space="preserve">. 70:2 (2002): 213-15. </w:t>
      </w:r>
    </w:p>
    <w:p w14:paraId="61C38439" w14:textId="77777777" w:rsidR="00CE7E15" w:rsidRPr="002E3AD1" w:rsidRDefault="00CE7E15" w:rsidP="00CE7E15">
      <w:pPr>
        <w:rPr>
          <w:rFonts w:ascii="Traditional Arabic" w:eastAsia="Garamond" w:hAnsi="Traditional Arabic" w:cs="Traditional Arabic"/>
          <w:color w:val="000000" w:themeColor="text1"/>
          <w:sz w:val="22"/>
          <w:szCs w:val="22"/>
        </w:rPr>
      </w:pPr>
    </w:p>
    <w:p w14:paraId="24B45B18" w14:textId="77777777" w:rsidR="00CE7E15" w:rsidRPr="002E3AD1" w:rsidRDefault="00CE7E15" w:rsidP="00CE7E15">
      <w:pPr>
        <w:rPr>
          <w:rFonts w:ascii="Traditional Arabic" w:eastAsia="Garamond" w:hAnsi="Traditional Arabic" w:cs="Traditional Arabic"/>
          <w:b/>
          <w:bCs/>
          <w:color w:val="000000" w:themeColor="text1"/>
          <w:sz w:val="22"/>
          <w:szCs w:val="22"/>
        </w:rPr>
      </w:pPr>
      <w:r w:rsidRPr="002E3AD1">
        <w:rPr>
          <w:rFonts w:ascii="Traditional Arabic" w:hAnsi="Traditional Arabic" w:cs="Traditional Arabic" w:hint="cs"/>
          <w:b/>
          <w:bCs/>
          <w:color w:val="000000" w:themeColor="text1"/>
          <w:sz w:val="22"/>
          <w:szCs w:val="22"/>
        </w:rPr>
        <w:t xml:space="preserve">AWARDS </w:t>
      </w:r>
    </w:p>
    <w:p w14:paraId="36178023" w14:textId="77777777" w:rsidR="00CE7E15" w:rsidRPr="002E3AD1" w:rsidRDefault="00CE7E15" w:rsidP="00CE7E15">
      <w:pPr>
        <w:rPr>
          <w:rFonts w:ascii="Traditional Arabic" w:eastAsia="Garamond" w:hAnsi="Traditional Arabic" w:cs="Traditional Arabic"/>
          <w:b/>
          <w:bCs/>
          <w:color w:val="000000" w:themeColor="text1"/>
          <w:sz w:val="22"/>
          <w:szCs w:val="22"/>
        </w:rPr>
      </w:pPr>
    </w:p>
    <w:p w14:paraId="3E9B7F14"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r w:rsidRPr="002E3AD1">
        <w:rPr>
          <w:rFonts w:ascii="Traditional Arabic" w:hAnsi="Traditional Arabic" w:cs="Traditional Arabic" w:hint="cs"/>
          <w:color w:val="000000" w:themeColor="text1"/>
          <w:szCs w:val="22"/>
        </w:rPr>
        <w:t>Center for Humanities and the Arts Faculty Fellow, CU Boulder, 2016-2017.</w:t>
      </w:r>
    </w:p>
    <w:p w14:paraId="6E66FD3A"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p>
    <w:p w14:paraId="000D878B"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r w:rsidRPr="002E3AD1">
        <w:rPr>
          <w:rFonts w:ascii="Traditional Arabic" w:hAnsi="Traditional Arabic" w:cs="Traditional Arabic" w:hint="cs"/>
          <w:color w:val="000000" w:themeColor="text1"/>
          <w:szCs w:val="22"/>
        </w:rPr>
        <w:t xml:space="preserve">Kayden Book Prize, Best Book in the last three years by a member of the faculty of a language / literature department (for </w:t>
      </w:r>
      <w:r w:rsidRPr="002E3AD1">
        <w:rPr>
          <w:rFonts w:ascii="Traditional Arabic" w:hAnsi="Traditional Arabic" w:cs="Traditional Arabic" w:hint="cs"/>
          <w:i/>
          <w:color w:val="000000" w:themeColor="text1"/>
          <w:szCs w:val="22"/>
        </w:rPr>
        <w:t>Time and the Moment in Victorian Literature and Society</w:t>
      </w:r>
      <w:r w:rsidRPr="002E3AD1">
        <w:rPr>
          <w:rFonts w:ascii="Traditional Arabic" w:hAnsi="Traditional Arabic" w:cs="Traditional Arabic" w:hint="cs"/>
          <w:color w:val="000000" w:themeColor="text1"/>
          <w:szCs w:val="22"/>
        </w:rPr>
        <w:t>), University of Colorado, 2013.</w:t>
      </w:r>
    </w:p>
    <w:p w14:paraId="2215A183"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p>
    <w:p w14:paraId="32E1D30B"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r w:rsidRPr="002E3AD1">
        <w:rPr>
          <w:rFonts w:ascii="Traditional Arabic" w:hAnsi="Traditional Arabic" w:cs="Traditional Arabic" w:hint="cs"/>
          <w:color w:val="000000" w:themeColor="text1"/>
          <w:szCs w:val="22"/>
        </w:rPr>
        <w:t>Pope Woodard Award, Best Book in the last three years by a member of the English faculty</w:t>
      </w:r>
    </w:p>
    <w:p w14:paraId="1C6A13CE"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r w:rsidRPr="002E3AD1">
        <w:rPr>
          <w:rFonts w:ascii="Traditional Arabic" w:hAnsi="Traditional Arabic" w:cs="Traditional Arabic" w:hint="cs"/>
          <w:color w:val="000000" w:themeColor="text1"/>
          <w:szCs w:val="22"/>
        </w:rPr>
        <w:t xml:space="preserve">(for </w:t>
      </w:r>
      <w:r w:rsidRPr="002E3AD1">
        <w:rPr>
          <w:rFonts w:ascii="Traditional Arabic" w:hAnsi="Traditional Arabic" w:cs="Traditional Arabic" w:hint="cs"/>
          <w:i/>
          <w:color w:val="000000" w:themeColor="text1"/>
          <w:szCs w:val="22"/>
        </w:rPr>
        <w:t>Time and the Moment in Victorian Literature and Society</w:t>
      </w:r>
      <w:r w:rsidRPr="002E3AD1">
        <w:rPr>
          <w:rFonts w:ascii="Traditional Arabic" w:hAnsi="Traditional Arabic" w:cs="Traditional Arabic" w:hint="cs"/>
          <w:color w:val="000000" w:themeColor="text1"/>
          <w:szCs w:val="22"/>
        </w:rPr>
        <w:t>), University of Colorado, Boulder, May 2012.</w:t>
      </w:r>
    </w:p>
    <w:p w14:paraId="2C869244"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p>
    <w:p w14:paraId="41A5F8AB"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r w:rsidRPr="002E3AD1">
        <w:rPr>
          <w:rFonts w:ascii="Traditional Arabic" w:hAnsi="Traditional Arabic" w:cs="Traditional Arabic" w:hint="cs"/>
          <w:color w:val="000000" w:themeColor="text1"/>
          <w:szCs w:val="22"/>
        </w:rPr>
        <w:t xml:space="preserve">Donald Gray Essay Prize, Best Essay in Victorian Studies for 2010 (for “The Death of Nancy ‘Sikes’, 1839 – 1912”). </w:t>
      </w:r>
    </w:p>
    <w:p w14:paraId="17419A48"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p>
    <w:p w14:paraId="4AC86DAF"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r w:rsidRPr="002E3AD1">
        <w:rPr>
          <w:rFonts w:ascii="Traditional Arabic" w:hAnsi="Traditional Arabic" w:cs="Traditional Arabic" w:hint="cs"/>
          <w:color w:val="000000" w:themeColor="text1"/>
          <w:szCs w:val="22"/>
        </w:rPr>
        <w:t>Center for Humanities and the Arts Faculty Fellow, CU Boulder, 2007-2008</w:t>
      </w:r>
    </w:p>
    <w:p w14:paraId="0624AEE4"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p>
    <w:p w14:paraId="48560BE9"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r w:rsidRPr="002E3AD1">
        <w:rPr>
          <w:rFonts w:ascii="Traditional Arabic" w:hAnsi="Traditional Arabic" w:cs="Traditional Arabic" w:hint="cs"/>
          <w:color w:val="000000" w:themeColor="text1"/>
          <w:szCs w:val="22"/>
        </w:rPr>
        <w:lastRenderedPageBreak/>
        <w:t>American Philosophical Society Fellowship, 2004.</w:t>
      </w:r>
    </w:p>
    <w:p w14:paraId="2813D47E"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p>
    <w:p w14:paraId="1BCBC05D"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r w:rsidRPr="002E3AD1">
        <w:rPr>
          <w:rFonts w:ascii="Traditional Arabic" w:hAnsi="Traditional Arabic" w:cs="Traditional Arabic" w:hint="cs"/>
          <w:color w:val="000000" w:themeColor="text1"/>
          <w:szCs w:val="22"/>
        </w:rPr>
        <w:t>Woodrow Wilson Innovation Award, 2000.</w:t>
      </w:r>
    </w:p>
    <w:p w14:paraId="729F7A69"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p>
    <w:p w14:paraId="6B280B0C"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r w:rsidRPr="002E3AD1">
        <w:rPr>
          <w:rFonts w:ascii="Traditional Arabic" w:hAnsi="Traditional Arabic" w:cs="Traditional Arabic" w:hint="cs"/>
          <w:color w:val="000000" w:themeColor="text1"/>
          <w:szCs w:val="22"/>
        </w:rPr>
        <w:t>Mortar Board Teaching Award, CU Boulder, 1995.</w:t>
      </w:r>
    </w:p>
    <w:p w14:paraId="7A3CC3C4"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p>
    <w:p w14:paraId="082F3283" w14:textId="77777777" w:rsidR="00CE7E15" w:rsidRPr="002E3AD1" w:rsidRDefault="00CE7E15" w:rsidP="00CE7E15">
      <w:pPr>
        <w:pStyle w:val="BodyText"/>
        <w:pBdr>
          <w:bottom w:val="single" w:sz="6" w:space="1" w:color="auto"/>
        </w:pBdr>
        <w:rPr>
          <w:rFonts w:ascii="Traditional Arabic" w:hAnsi="Traditional Arabic" w:cs="Traditional Arabic"/>
          <w:b/>
          <w:bCs/>
          <w:color w:val="000000" w:themeColor="text1"/>
          <w:szCs w:val="22"/>
        </w:rPr>
      </w:pPr>
      <w:r w:rsidRPr="002E3AD1">
        <w:rPr>
          <w:rFonts w:ascii="Traditional Arabic" w:hAnsi="Traditional Arabic" w:cs="Traditional Arabic" w:hint="cs"/>
          <w:b/>
          <w:bCs/>
          <w:color w:val="000000" w:themeColor="text1"/>
          <w:szCs w:val="22"/>
        </w:rPr>
        <w:t xml:space="preserve">PUBLIC PRESENTATIONS AND CONFERENCE PAPERS (to 2000). </w:t>
      </w:r>
    </w:p>
    <w:p w14:paraId="15B18C42" w14:textId="77777777" w:rsidR="00CE7E15" w:rsidRPr="002E3AD1" w:rsidRDefault="00CE7E15" w:rsidP="00CE7E15">
      <w:pPr>
        <w:pStyle w:val="BodyText"/>
        <w:pBdr>
          <w:bottom w:val="single" w:sz="6" w:space="1" w:color="auto"/>
        </w:pBdr>
        <w:rPr>
          <w:rFonts w:ascii="Traditional Arabic" w:hAnsi="Traditional Arabic" w:cs="Traditional Arabic"/>
          <w:b/>
          <w:bCs/>
          <w:color w:val="000000" w:themeColor="text1"/>
          <w:szCs w:val="22"/>
        </w:rPr>
      </w:pPr>
    </w:p>
    <w:p w14:paraId="575E6A16" w14:textId="79F15C18" w:rsidR="00CE7E15" w:rsidRDefault="00CE7E15" w:rsidP="00CE7E15">
      <w:pPr>
        <w:pStyle w:val="BodyText"/>
        <w:pBdr>
          <w:bottom w:val="single" w:sz="6" w:space="1" w:color="auto"/>
        </w:pBdr>
        <w:rPr>
          <w:rFonts w:ascii="Traditional Arabic" w:hAnsi="Traditional Arabic" w:cs="Traditional Arabic"/>
          <w:bCs/>
          <w:color w:val="000000" w:themeColor="text1"/>
          <w:szCs w:val="22"/>
        </w:rPr>
      </w:pPr>
      <w:r w:rsidRPr="002E3AD1">
        <w:rPr>
          <w:rFonts w:ascii="Traditional Arabic" w:hAnsi="Traditional Arabic" w:cs="Traditional Arabic" w:hint="cs"/>
          <w:bCs/>
          <w:color w:val="000000" w:themeColor="text1"/>
          <w:szCs w:val="22"/>
        </w:rPr>
        <w:t xml:space="preserve">“The Long Arm of War in Merleau-Ponty’s </w:t>
      </w:r>
      <w:r w:rsidRPr="002E3AD1">
        <w:rPr>
          <w:rFonts w:ascii="Traditional Arabic" w:hAnsi="Traditional Arabic" w:cs="Traditional Arabic" w:hint="cs"/>
          <w:bCs/>
          <w:i/>
          <w:color w:val="000000" w:themeColor="text1"/>
          <w:szCs w:val="22"/>
        </w:rPr>
        <w:t xml:space="preserve">The Phenomenology of Perception.” </w:t>
      </w:r>
      <w:r w:rsidR="00DE16D1">
        <w:rPr>
          <w:rFonts w:ascii="Traditional Arabic" w:hAnsi="Traditional Arabic" w:cs="Traditional Arabic"/>
          <w:bCs/>
          <w:i/>
          <w:color w:val="000000" w:themeColor="text1"/>
          <w:szCs w:val="22"/>
        </w:rPr>
        <w:t xml:space="preserve"> </w:t>
      </w:r>
      <w:r w:rsidRPr="002E3AD1">
        <w:rPr>
          <w:rFonts w:ascii="Traditional Arabic" w:hAnsi="Traditional Arabic" w:cs="Traditional Arabic" w:hint="cs"/>
          <w:bCs/>
          <w:color w:val="000000" w:themeColor="text1"/>
          <w:szCs w:val="22"/>
        </w:rPr>
        <w:t>Forthcoming, The Modern European Mind: Crisis and Identity, University of Portsmouth, May 2019.</w:t>
      </w:r>
    </w:p>
    <w:p w14:paraId="3B66ED05" w14:textId="769FACA8" w:rsidR="009C464B" w:rsidRDefault="009C464B" w:rsidP="00CE7E15">
      <w:pPr>
        <w:pStyle w:val="BodyText"/>
        <w:pBdr>
          <w:bottom w:val="single" w:sz="6" w:space="1" w:color="auto"/>
        </w:pBdr>
        <w:rPr>
          <w:rFonts w:ascii="Traditional Arabic" w:hAnsi="Traditional Arabic" w:cs="Traditional Arabic"/>
          <w:bCs/>
          <w:color w:val="000000" w:themeColor="text1"/>
          <w:szCs w:val="22"/>
        </w:rPr>
      </w:pPr>
    </w:p>
    <w:p w14:paraId="66AFB30C" w14:textId="6708E604" w:rsidR="009C464B" w:rsidRDefault="009C464B" w:rsidP="00CE7E15">
      <w:pPr>
        <w:pStyle w:val="BodyText"/>
        <w:pBdr>
          <w:bottom w:val="single" w:sz="6" w:space="1" w:color="auto"/>
        </w:pBdr>
        <w:rPr>
          <w:rFonts w:ascii="Traditional Arabic" w:hAnsi="Traditional Arabic" w:cs="Traditional Arabic"/>
          <w:bCs/>
          <w:color w:val="000000" w:themeColor="text1"/>
          <w:szCs w:val="22"/>
        </w:rPr>
      </w:pPr>
      <w:r>
        <w:rPr>
          <w:rFonts w:ascii="Traditional Arabic" w:hAnsi="Traditional Arabic" w:cs="Traditional Arabic"/>
          <w:bCs/>
          <w:color w:val="000000" w:themeColor="text1"/>
          <w:szCs w:val="22"/>
        </w:rPr>
        <w:t>“Seven Mothers</w:t>
      </w:r>
      <w:r w:rsidR="003D347B">
        <w:rPr>
          <w:rFonts w:ascii="Traditional Arabic" w:hAnsi="Traditional Arabic" w:cs="Traditional Arabic"/>
          <w:bCs/>
          <w:color w:val="000000" w:themeColor="text1"/>
          <w:szCs w:val="22"/>
        </w:rPr>
        <w:t xml:space="preserve">.” Forthcoming, Archives, Blood, and Memory panel, </w:t>
      </w:r>
      <w:proofErr w:type="spellStart"/>
      <w:r>
        <w:rPr>
          <w:rFonts w:ascii="Traditional Arabic" w:hAnsi="Traditional Arabic" w:cs="Traditional Arabic"/>
          <w:bCs/>
          <w:color w:val="000000" w:themeColor="text1"/>
          <w:szCs w:val="22"/>
        </w:rPr>
        <w:t>NeMLA</w:t>
      </w:r>
      <w:proofErr w:type="spellEnd"/>
      <w:r>
        <w:rPr>
          <w:rFonts w:ascii="Traditional Arabic" w:hAnsi="Traditional Arabic" w:cs="Traditional Arabic"/>
          <w:bCs/>
          <w:color w:val="000000" w:themeColor="text1"/>
          <w:szCs w:val="22"/>
        </w:rPr>
        <w:t xml:space="preserve"> (Northeast Modern Language Association) Annual Conference,</w:t>
      </w:r>
      <w:r w:rsidR="003D347B">
        <w:rPr>
          <w:rFonts w:ascii="Traditional Arabic" w:hAnsi="Traditional Arabic" w:cs="Traditional Arabic"/>
          <w:bCs/>
          <w:color w:val="000000" w:themeColor="text1"/>
          <w:szCs w:val="22"/>
        </w:rPr>
        <w:t xml:space="preserve"> Washington, DC, March 2019. </w:t>
      </w:r>
    </w:p>
    <w:p w14:paraId="7ED9E550" w14:textId="5EDA2D61" w:rsidR="007D2F75" w:rsidRDefault="007D2F75" w:rsidP="00CE7E15">
      <w:pPr>
        <w:pStyle w:val="BodyText"/>
        <w:pBdr>
          <w:bottom w:val="single" w:sz="6" w:space="1" w:color="auto"/>
        </w:pBdr>
        <w:rPr>
          <w:rFonts w:ascii="Traditional Arabic" w:hAnsi="Traditional Arabic" w:cs="Traditional Arabic"/>
          <w:bCs/>
          <w:color w:val="000000" w:themeColor="text1"/>
          <w:szCs w:val="22"/>
        </w:rPr>
      </w:pPr>
    </w:p>
    <w:p w14:paraId="5C18AAFA" w14:textId="2C9DF28D" w:rsidR="00CE7E15" w:rsidRDefault="007D2F75" w:rsidP="00CE7E15">
      <w:pPr>
        <w:pStyle w:val="BodyText"/>
        <w:pBdr>
          <w:bottom w:val="single" w:sz="6" w:space="1" w:color="auto"/>
        </w:pBdr>
        <w:rPr>
          <w:rFonts w:ascii="Traditional Arabic" w:hAnsi="Traditional Arabic" w:cs="Traditional Arabic"/>
          <w:bCs/>
          <w:color w:val="000000" w:themeColor="text1"/>
          <w:szCs w:val="22"/>
        </w:rPr>
      </w:pPr>
      <w:r>
        <w:rPr>
          <w:rFonts w:ascii="Traditional Arabic" w:hAnsi="Traditional Arabic" w:cs="Traditional Arabic"/>
          <w:bCs/>
          <w:color w:val="000000" w:themeColor="text1"/>
          <w:szCs w:val="22"/>
        </w:rPr>
        <w:t xml:space="preserve">‘Our Porous Boundaries.’ </w:t>
      </w:r>
      <w:proofErr w:type="spellStart"/>
      <w:r w:rsidRPr="002E3AD1">
        <w:rPr>
          <w:rFonts w:ascii="Traditional Arabic" w:hAnsi="Traditional Arabic" w:cs="Traditional Arabic" w:hint="cs"/>
          <w:bCs/>
          <w:color w:val="000000" w:themeColor="text1"/>
          <w:szCs w:val="22"/>
        </w:rPr>
        <w:t>VCologies</w:t>
      </w:r>
      <w:proofErr w:type="spellEnd"/>
      <w:r w:rsidRPr="002E3AD1">
        <w:rPr>
          <w:rFonts w:ascii="Traditional Arabic" w:hAnsi="Traditional Arabic" w:cs="Traditional Arabic" w:hint="cs"/>
          <w:bCs/>
          <w:color w:val="000000" w:themeColor="text1"/>
          <w:szCs w:val="22"/>
        </w:rPr>
        <w:t xml:space="preserve"> (Victorian Ecologies) working group, University of </w:t>
      </w:r>
      <w:r>
        <w:rPr>
          <w:rFonts w:ascii="Traditional Arabic" w:hAnsi="Traditional Arabic" w:cs="Traditional Arabic"/>
          <w:bCs/>
          <w:color w:val="000000" w:themeColor="text1"/>
          <w:szCs w:val="22"/>
        </w:rPr>
        <w:t>Nevada - Reno</w:t>
      </w:r>
      <w:r w:rsidRPr="002E3AD1">
        <w:rPr>
          <w:rFonts w:ascii="Traditional Arabic" w:hAnsi="Traditional Arabic" w:cs="Traditional Arabic" w:hint="cs"/>
          <w:bCs/>
          <w:color w:val="000000" w:themeColor="text1"/>
          <w:szCs w:val="22"/>
        </w:rPr>
        <w:t>, September 1</w:t>
      </w:r>
      <w:r>
        <w:rPr>
          <w:rFonts w:ascii="Traditional Arabic" w:hAnsi="Traditional Arabic" w:cs="Traditional Arabic"/>
          <w:bCs/>
          <w:color w:val="000000" w:themeColor="text1"/>
          <w:szCs w:val="22"/>
        </w:rPr>
        <w:t>3 - 14</w:t>
      </w:r>
      <w:r w:rsidRPr="002E3AD1">
        <w:rPr>
          <w:rFonts w:ascii="Traditional Arabic" w:hAnsi="Traditional Arabic" w:cs="Traditional Arabic" w:hint="cs"/>
          <w:bCs/>
          <w:color w:val="000000" w:themeColor="text1"/>
          <w:szCs w:val="22"/>
        </w:rPr>
        <w:t>, 201</w:t>
      </w:r>
      <w:r>
        <w:rPr>
          <w:rFonts w:ascii="Traditional Arabic" w:hAnsi="Traditional Arabic" w:cs="Traditional Arabic"/>
          <w:bCs/>
          <w:color w:val="000000" w:themeColor="text1"/>
          <w:szCs w:val="22"/>
        </w:rPr>
        <w:t>8.</w:t>
      </w:r>
    </w:p>
    <w:p w14:paraId="6621AD9B" w14:textId="77777777" w:rsidR="007D2F75" w:rsidRPr="002E3AD1" w:rsidRDefault="007D2F75" w:rsidP="00CE7E15">
      <w:pPr>
        <w:pStyle w:val="BodyText"/>
        <w:pBdr>
          <w:bottom w:val="single" w:sz="6" w:space="1" w:color="auto"/>
        </w:pBdr>
        <w:rPr>
          <w:rFonts w:ascii="Traditional Arabic" w:hAnsi="Traditional Arabic" w:cs="Traditional Arabic"/>
          <w:b/>
          <w:bCs/>
          <w:color w:val="000000" w:themeColor="text1"/>
          <w:szCs w:val="22"/>
        </w:rPr>
      </w:pPr>
    </w:p>
    <w:p w14:paraId="3964229F" w14:textId="1A875B61" w:rsidR="00CE7E15" w:rsidRPr="002E3AD1" w:rsidRDefault="007D2F75" w:rsidP="00CE7E15">
      <w:pPr>
        <w:pStyle w:val="BodyText"/>
        <w:pBdr>
          <w:bottom w:val="single" w:sz="6" w:space="1" w:color="auto"/>
        </w:pBdr>
        <w:rPr>
          <w:rFonts w:ascii="Traditional Arabic" w:hAnsi="Traditional Arabic" w:cs="Traditional Arabic"/>
          <w:bCs/>
          <w:color w:val="000000" w:themeColor="text1"/>
          <w:szCs w:val="22"/>
        </w:rPr>
      </w:pPr>
      <w:r>
        <w:rPr>
          <w:rFonts w:ascii="Traditional Arabic" w:hAnsi="Traditional Arabic" w:cs="Traditional Arabic"/>
          <w:bCs/>
          <w:color w:val="000000" w:themeColor="text1"/>
          <w:szCs w:val="22"/>
        </w:rPr>
        <w:t xml:space="preserve">‘Eating Our Children; A Christmas Story,’ </w:t>
      </w:r>
      <w:r w:rsidR="00CE7E15" w:rsidRPr="002E3AD1">
        <w:rPr>
          <w:rFonts w:ascii="Traditional Arabic" w:hAnsi="Traditional Arabic" w:cs="Traditional Arabic" w:hint="cs"/>
          <w:bCs/>
          <w:color w:val="000000" w:themeColor="text1"/>
          <w:szCs w:val="22"/>
        </w:rPr>
        <w:t>Cagle Lecture, Rice University. December</w:t>
      </w:r>
      <w:r>
        <w:rPr>
          <w:rFonts w:ascii="Traditional Arabic" w:hAnsi="Traditional Arabic" w:cs="Traditional Arabic"/>
          <w:bCs/>
          <w:color w:val="000000" w:themeColor="text1"/>
          <w:szCs w:val="22"/>
        </w:rPr>
        <w:t xml:space="preserve"> 2</w:t>
      </w:r>
      <w:r w:rsidR="00CE7E15" w:rsidRPr="002E3AD1">
        <w:rPr>
          <w:rFonts w:ascii="Traditional Arabic" w:hAnsi="Traditional Arabic" w:cs="Traditional Arabic" w:hint="cs"/>
          <w:bCs/>
          <w:color w:val="000000" w:themeColor="text1"/>
          <w:szCs w:val="22"/>
        </w:rPr>
        <w:t>, 2017.</w:t>
      </w:r>
    </w:p>
    <w:p w14:paraId="5190F385" w14:textId="77777777" w:rsidR="00CE7E15" w:rsidRPr="002E3AD1" w:rsidRDefault="00CE7E15" w:rsidP="00CE7E15">
      <w:pPr>
        <w:pStyle w:val="BodyText"/>
        <w:pBdr>
          <w:bottom w:val="single" w:sz="6" w:space="1" w:color="auto"/>
        </w:pBdr>
        <w:rPr>
          <w:rFonts w:ascii="Traditional Arabic" w:hAnsi="Traditional Arabic" w:cs="Traditional Arabic"/>
          <w:bCs/>
          <w:color w:val="000000" w:themeColor="text1"/>
          <w:szCs w:val="22"/>
        </w:rPr>
      </w:pPr>
    </w:p>
    <w:p w14:paraId="40DB1347" w14:textId="28ECCB4E" w:rsidR="00CE7E15" w:rsidRPr="002E3AD1" w:rsidRDefault="00CE7E15" w:rsidP="00CE7E15">
      <w:pPr>
        <w:pStyle w:val="BodyText"/>
        <w:pBdr>
          <w:bottom w:val="single" w:sz="6" w:space="1" w:color="auto"/>
        </w:pBdr>
        <w:rPr>
          <w:rFonts w:ascii="Traditional Arabic" w:hAnsi="Traditional Arabic" w:cs="Traditional Arabic"/>
          <w:bCs/>
          <w:color w:val="000000" w:themeColor="text1"/>
          <w:szCs w:val="22"/>
        </w:rPr>
      </w:pPr>
      <w:r w:rsidRPr="002E3AD1">
        <w:rPr>
          <w:rFonts w:ascii="Traditional Arabic" w:hAnsi="Traditional Arabic" w:cs="Traditional Arabic" w:hint="cs"/>
          <w:bCs/>
          <w:color w:val="000000" w:themeColor="text1"/>
          <w:szCs w:val="22"/>
        </w:rPr>
        <w:t>Round Table Member, “The Time of Literature” Special Session, MLA (Modern Language Association Annual Conference), New York, NY, January 2018.</w:t>
      </w:r>
    </w:p>
    <w:p w14:paraId="2F7F5C17" w14:textId="77777777" w:rsidR="00CE7E15" w:rsidRPr="002E3AD1" w:rsidRDefault="00CE7E15" w:rsidP="00CE7E15">
      <w:pPr>
        <w:pStyle w:val="BodyText"/>
        <w:pBdr>
          <w:bottom w:val="single" w:sz="6" w:space="1" w:color="auto"/>
        </w:pBdr>
        <w:rPr>
          <w:rFonts w:ascii="Traditional Arabic" w:hAnsi="Traditional Arabic" w:cs="Traditional Arabic"/>
          <w:bCs/>
          <w:color w:val="000000" w:themeColor="text1"/>
          <w:szCs w:val="22"/>
        </w:rPr>
      </w:pPr>
    </w:p>
    <w:p w14:paraId="43FCBB44" w14:textId="77777777" w:rsidR="00CE7E15" w:rsidRPr="002E3AD1" w:rsidRDefault="00CE7E15" w:rsidP="00CE7E15">
      <w:pPr>
        <w:pStyle w:val="BodyText"/>
        <w:pBdr>
          <w:bottom w:val="single" w:sz="6" w:space="1" w:color="auto"/>
        </w:pBdr>
        <w:rPr>
          <w:rFonts w:ascii="Traditional Arabic" w:hAnsi="Traditional Arabic" w:cs="Traditional Arabic"/>
          <w:bCs/>
          <w:color w:val="000000" w:themeColor="text1"/>
          <w:szCs w:val="22"/>
        </w:rPr>
      </w:pPr>
      <w:r w:rsidRPr="002E3AD1">
        <w:rPr>
          <w:rFonts w:ascii="Traditional Arabic" w:hAnsi="Traditional Arabic" w:cs="Traditional Arabic" w:hint="cs"/>
          <w:bCs/>
          <w:color w:val="000000" w:themeColor="text1"/>
          <w:szCs w:val="22"/>
        </w:rPr>
        <w:t>“</w:t>
      </w:r>
      <w:proofErr w:type="spellStart"/>
      <w:r w:rsidRPr="002E3AD1">
        <w:rPr>
          <w:rFonts w:ascii="Traditional Arabic" w:hAnsi="Traditional Arabic" w:cs="Traditional Arabic" w:hint="cs"/>
          <w:bCs/>
          <w:color w:val="000000" w:themeColor="text1"/>
          <w:szCs w:val="22"/>
        </w:rPr>
        <w:t>Hodor</w:t>
      </w:r>
      <w:proofErr w:type="spellEnd"/>
      <w:r w:rsidRPr="002E3AD1">
        <w:rPr>
          <w:rFonts w:ascii="Traditional Arabic" w:hAnsi="Traditional Arabic" w:cs="Traditional Arabic" w:hint="cs"/>
          <w:bCs/>
          <w:color w:val="000000" w:themeColor="text1"/>
          <w:szCs w:val="22"/>
        </w:rPr>
        <w:t xml:space="preserve"> and the Knot of Time,” </w:t>
      </w:r>
      <w:proofErr w:type="spellStart"/>
      <w:r w:rsidRPr="002E3AD1">
        <w:rPr>
          <w:rFonts w:ascii="Traditional Arabic" w:hAnsi="Traditional Arabic" w:cs="Traditional Arabic" w:hint="cs"/>
          <w:bCs/>
          <w:color w:val="000000" w:themeColor="text1"/>
          <w:szCs w:val="22"/>
        </w:rPr>
        <w:t>VCologies</w:t>
      </w:r>
      <w:proofErr w:type="spellEnd"/>
      <w:r w:rsidRPr="002E3AD1">
        <w:rPr>
          <w:rFonts w:ascii="Traditional Arabic" w:hAnsi="Traditional Arabic" w:cs="Traditional Arabic" w:hint="cs"/>
          <w:bCs/>
          <w:color w:val="000000" w:themeColor="text1"/>
          <w:szCs w:val="22"/>
        </w:rPr>
        <w:t xml:space="preserve"> (Victorian Ecologies) working group, University of Houston, September 14 – 16, 2017.</w:t>
      </w:r>
    </w:p>
    <w:p w14:paraId="51A90288" w14:textId="77777777" w:rsidR="00CE7E15" w:rsidRPr="002E3AD1" w:rsidRDefault="00CE7E15" w:rsidP="00CE7E15">
      <w:pPr>
        <w:pStyle w:val="BodyText"/>
        <w:pBdr>
          <w:bottom w:val="single" w:sz="6" w:space="1" w:color="auto"/>
        </w:pBdr>
        <w:rPr>
          <w:rFonts w:ascii="Traditional Arabic" w:hAnsi="Traditional Arabic" w:cs="Traditional Arabic"/>
          <w:b/>
          <w:bCs/>
          <w:color w:val="000000" w:themeColor="text1"/>
          <w:szCs w:val="22"/>
        </w:rPr>
      </w:pPr>
    </w:p>
    <w:p w14:paraId="5BD30BA6"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r w:rsidRPr="002E3AD1">
        <w:rPr>
          <w:rFonts w:ascii="Traditional Arabic" w:hAnsi="Traditional Arabic" w:cs="Traditional Arabic" w:hint="cs"/>
          <w:bCs/>
          <w:color w:val="000000" w:themeColor="text1"/>
          <w:szCs w:val="22"/>
        </w:rPr>
        <w:t xml:space="preserve"> “Read Like an Animal: Mammalian Semiosis in </w:t>
      </w:r>
      <w:r w:rsidRPr="002E3AD1">
        <w:rPr>
          <w:rFonts w:ascii="Traditional Arabic" w:hAnsi="Traditional Arabic" w:cs="Traditional Arabic" w:hint="cs"/>
          <w:bCs/>
          <w:i/>
          <w:color w:val="000000" w:themeColor="text1"/>
          <w:szCs w:val="22"/>
        </w:rPr>
        <w:t xml:space="preserve">Middlemarch,” </w:t>
      </w:r>
      <w:r w:rsidRPr="002E3AD1">
        <w:rPr>
          <w:rFonts w:ascii="Traditional Arabic" w:hAnsi="Traditional Arabic" w:cs="Traditional Arabic" w:hint="cs"/>
          <w:bCs/>
          <w:color w:val="000000" w:themeColor="text1"/>
          <w:szCs w:val="22"/>
        </w:rPr>
        <w:t>NAVSA (</w:t>
      </w:r>
      <w:r w:rsidRPr="002E3AD1">
        <w:rPr>
          <w:rFonts w:ascii="Traditional Arabic" w:hAnsi="Traditional Arabic" w:cs="Traditional Arabic" w:hint="cs"/>
          <w:color w:val="000000" w:themeColor="text1"/>
          <w:szCs w:val="22"/>
        </w:rPr>
        <w:t>North American Victorian Studies Association) Conference, Venice, Italy, May 2017.</w:t>
      </w:r>
    </w:p>
    <w:p w14:paraId="4A72BCE4"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p>
    <w:p w14:paraId="2EC54BA6" w14:textId="77777777" w:rsidR="00CE7E15" w:rsidRPr="002E3AD1" w:rsidRDefault="00CE7E15" w:rsidP="00CE7E15">
      <w:pPr>
        <w:pStyle w:val="BodyText"/>
        <w:pBdr>
          <w:bottom w:val="single" w:sz="6" w:space="1" w:color="auto"/>
        </w:pBdr>
        <w:rPr>
          <w:rFonts w:ascii="Traditional Arabic" w:hAnsi="Traditional Arabic" w:cs="Traditional Arabic"/>
          <w:bCs/>
          <w:color w:val="000000" w:themeColor="text1"/>
          <w:szCs w:val="22"/>
        </w:rPr>
      </w:pPr>
      <w:r w:rsidRPr="002E3AD1">
        <w:rPr>
          <w:rFonts w:ascii="Traditional Arabic" w:hAnsi="Traditional Arabic" w:cs="Traditional Arabic" w:hint="cs"/>
          <w:color w:val="000000" w:themeColor="text1"/>
          <w:szCs w:val="22"/>
        </w:rPr>
        <w:t xml:space="preserve"> “Disappearing Hands in Whistler’s Portraits,” </w:t>
      </w:r>
      <w:r w:rsidRPr="002E3AD1">
        <w:rPr>
          <w:rFonts w:ascii="Traditional Arabic" w:hAnsi="Traditional Arabic" w:cs="Traditional Arabic" w:hint="cs"/>
          <w:bCs/>
          <w:color w:val="000000" w:themeColor="text1"/>
          <w:szCs w:val="22"/>
        </w:rPr>
        <w:t xml:space="preserve">INCS (Interdisciplinary Nineteenth-Century Studies Association) Conference, Philadelphia, PA, </w:t>
      </w:r>
      <w:proofErr w:type="gramStart"/>
      <w:r w:rsidRPr="002E3AD1">
        <w:rPr>
          <w:rFonts w:ascii="Traditional Arabic" w:hAnsi="Traditional Arabic" w:cs="Traditional Arabic" w:hint="cs"/>
          <w:bCs/>
          <w:color w:val="000000" w:themeColor="text1"/>
          <w:szCs w:val="22"/>
        </w:rPr>
        <w:t>March,</w:t>
      </w:r>
      <w:proofErr w:type="gramEnd"/>
      <w:r w:rsidRPr="002E3AD1">
        <w:rPr>
          <w:rFonts w:ascii="Traditional Arabic" w:hAnsi="Traditional Arabic" w:cs="Traditional Arabic" w:hint="cs"/>
          <w:bCs/>
          <w:color w:val="000000" w:themeColor="text1"/>
          <w:szCs w:val="22"/>
        </w:rPr>
        <w:t xml:space="preserve"> 2017.</w:t>
      </w:r>
    </w:p>
    <w:p w14:paraId="61F3EA75" w14:textId="77777777" w:rsidR="00CE7E15" w:rsidRPr="002E3AD1" w:rsidRDefault="00CE7E15" w:rsidP="00CE7E15">
      <w:pPr>
        <w:pStyle w:val="BodyText"/>
        <w:pBdr>
          <w:bottom w:val="single" w:sz="6" w:space="1" w:color="auto"/>
        </w:pBdr>
        <w:rPr>
          <w:rFonts w:ascii="Traditional Arabic" w:hAnsi="Traditional Arabic" w:cs="Traditional Arabic"/>
          <w:bCs/>
          <w:color w:val="000000" w:themeColor="text1"/>
          <w:szCs w:val="22"/>
        </w:rPr>
      </w:pPr>
    </w:p>
    <w:p w14:paraId="65766B76" w14:textId="77777777" w:rsidR="00CE7E15" w:rsidRPr="002E3AD1" w:rsidRDefault="00CE7E15" w:rsidP="00CE7E15">
      <w:pPr>
        <w:pStyle w:val="BodyText"/>
        <w:pBdr>
          <w:bottom w:val="single" w:sz="6" w:space="1" w:color="auto"/>
        </w:pBdr>
        <w:rPr>
          <w:rFonts w:ascii="Traditional Arabic" w:hAnsi="Traditional Arabic" w:cs="Traditional Arabic"/>
          <w:bCs/>
          <w:color w:val="000000" w:themeColor="text1"/>
          <w:szCs w:val="22"/>
        </w:rPr>
      </w:pPr>
      <w:r w:rsidRPr="002E3AD1">
        <w:rPr>
          <w:rFonts w:ascii="Traditional Arabic" w:hAnsi="Traditional Arabic" w:cs="Traditional Arabic" w:hint="cs"/>
          <w:bCs/>
          <w:color w:val="000000" w:themeColor="text1"/>
          <w:szCs w:val="22"/>
        </w:rPr>
        <w:t xml:space="preserve">“Amputated Limbs and the Body Image Debate,” (INCS: Interdisciplinary Nineteenth-Century Studies Association) Conference, Asheville, NC, March 2016. </w:t>
      </w:r>
    </w:p>
    <w:p w14:paraId="0B05695C" w14:textId="77777777" w:rsidR="00CE7E15" w:rsidRPr="002E3AD1" w:rsidRDefault="00CE7E15" w:rsidP="00CE7E15">
      <w:pPr>
        <w:pStyle w:val="BodyText"/>
        <w:pBdr>
          <w:bottom w:val="single" w:sz="6" w:space="1" w:color="auto"/>
        </w:pBdr>
        <w:rPr>
          <w:rFonts w:ascii="Traditional Arabic" w:hAnsi="Traditional Arabic" w:cs="Traditional Arabic"/>
          <w:bCs/>
          <w:color w:val="000000" w:themeColor="text1"/>
          <w:szCs w:val="22"/>
        </w:rPr>
      </w:pPr>
    </w:p>
    <w:p w14:paraId="69A79994"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r w:rsidRPr="002E3AD1">
        <w:rPr>
          <w:rFonts w:ascii="Traditional Arabic" w:hAnsi="Traditional Arabic" w:cs="Traditional Arabic" w:hint="cs"/>
          <w:bCs/>
          <w:color w:val="000000" w:themeColor="text1"/>
          <w:szCs w:val="22"/>
        </w:rPr>
        <w:t>“The Death of Gordon and the Birth of Modern Martyrdom.”</w:t>
      </w:r>
      <w:r w:rsidRPr="002E3AD1">
        <w:rPr>
          <w:rFonts w:ascii="Traditional Arabic" w:hAnsi="Traditional Arabic" w:cs="Traditional Arabic" w:hint="cs"/>
          <w:b/>
          <w:bCs/>
          <w:color w:val="000000" w:themeColor="text1"/>
          <w:szCs w:val="22"/>
        </w:rPr>
        <w:t xml:space="preserve"> </w:t>
      </w:r>
      <w:r w:rsidRPr="002E3AD1">
        <w:rPr>
          <w:rFonts w:ascii="Traditional Arabic" w:hAnsi="Traditional Arabic" w:cs="Traditional Arabic" w:hint="cs"/>
          <w:bCs/>
          <w:color w:val="000000" w:themeColor="text1"/>
          <w:szCs w:val="22"/>
        </w:rPr>
        <w:t xml:space="preserve"> </w:t>
      </w:r>
      <w:r w:rsidRPr="002E3AD1">
        <w:rPr>
          <w:rFonts w:ascii="Traditional Arabic" w:hAnsi="Traditional Arabic" w:cs="Traditional Arabic" w:hint="cs"/>
          <w:color w:val="000000" w:themeColor="text1"/>
          <w:szCs w:val="22"/>
        </w:rPr>
        <w:t xml:space="preserve">NAVSA (North American Victorian Studies Association) Conference, Honolulu, Hawaii, June 2015. </w:t>
      </w:r>
    </w:p>
    <w:p w14:paraId="5DBBB495"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p>
    <w:p w14:paraId="050B8E9A"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r w:rsidRPr="002E3AD1">
        <w:rPr>
          <w:rFonts w:ascii="Traditional Arabic" w:hAnsi="Traditional Arabic" w:cs="Traditional Arabic" w:hint="cs"/>
          <w:color w:val="000000" w:themeColor="text1"/>
          <w:szCs w:val="22"/>
        </w:rPr>
        <w:t>“Medical and Cultural Modalities of the Hand, 1830-1900.” NAVSA North American Victorian Studies Association) Conference, Honolulu, Hawaii, June 2015.</w:t>
      </w:r>
    </w:p>
    <w:p w14:paraId="276A4E96"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p>
    <w:p w14:paraId="3455A384"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r w:rsidRPr="002E3AD1">
        <w:rPr>
          <w:rFonts w:ascii="Traditional Arabic" w:hAnsi="Traditional Arabic" w:cs="Traditional Arabic" w:hint="cs"/>
          <w:color w:val="000000" w:themeColor="text1"/>
          <w:szCs w:val="22"/>
        </w:rPr>
        <w:t xml:space="preserve">“Artificial Hands,” Invited seminar, Birkbeck Center for Nineteenth-Century Studies, University College London, May 2015. </w:t>
      </w:r>
    </w:p>
    <w:p w14:paraId="546EBC52"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p>
    <w:p w14:paraId="373B6690"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r w:rsidRPr="002E3AD1">
        <w:rPr>
          <w:rFonts w:ascii="Traditional Arabic" w:hAnsi="Traditional Arabic" w:cs="Traditional Arabic" w:hint="cs"/>
          <w:color w:val="000000" w:themeColor="text1"/>
          <w:szCs w:val="22"/>
        </w:rPr>
        <w:t xml:space="preserve">“Prosthetic Hands and Phantom Limbs,” Work-in-Progress Seminar, NAVSA North American Victorian Studies Association) Conference, Venice, Italy, </w:t>
      </w:r>
      <w:proofErr w:type="gramStart"/>
      <w:r w:rsidRPr="002E3AD1">
        <w:rPr>
          <w:rFonts w:ascii="Traditional Arabic" w:hAnsi="Traditional Arabic" w:cs="Traditional Arabic" w:hint="cs"/>
          <w:color w:val="000000" w:themeColor="text1"/>
          <w:szCs w:val="22"/>
        </w:rPr>
        <w:t>June,</w:t>
      </w:r>
      <w:proofErr w:type="gramEnd"/>
      <w:r w:rsidRPr="002E3AD1">
        <w:rPr>
          <w:rFonts w:ascii="Traditional Arabic" w:hAnsi="Traditional Arabic" w:cs="Traditional Arabic" w:hint="cs"/>
          <w:color w:val="000000" w:themeColor="text1"/>
          <w:szCs w:val="22"/>
        </w:rPr>
        <w:t xml:space="preserve"> 2013.</w:t>
      </w:r>
    </w:p>
    <w:p w14:paraId="7CDA74CE" w14:textId="77777777" w:rsidR="00CE7E15" w:rsidRPr="002E3AD1" w:rsidRDefault="00CE7E15" w:rsidP="00CE7E15">
      <w:pPr>
        <w:pStyle w:val="BodyText"/>
        <w:pBdr>
          <w:bottom w:val="single" w:sz="6" w:space="1" w:color="auto"/>
        </w:pBdr>
        <w:rPr>
          <w:rFonts w:ascii="Traditional Arabic" w:hAnsi="Traditional Arabic" w:cs="Traditional Arabic"/>
          <w:b/>
          <w:bCs/>
          <w:color w:val="000000" w:themeColor="text1"/>
          <w:szCs w:val="22"/>
        </w:rPr>
      </w:pPr>
    </w:p>
    <w:p w14:paraId="63C00283"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r w:rsidRPr="002E3AD1">
        <w:rPr>
          <w:rFonts w:ascii="Traditional Arabic" w:hAnsi="Traditional Arabic" w:cs="Traditional Arabic" w:hint="cs"/>
          <w:color w:val="000000" w:themeColor="text1"/>
          <w:szCs w:val="22"/>
        </w:rPr>
        <w:t xml:space="preserve">“The Evidence of the Hand,” MLA Division on the Victorian Period: “Evidence,” Annual Convention of the MLA (Modern Language Association), Seattle, January 2012. </w:t>
      </w:r>
    </w:p>
    <w:p w14:paraId="582D4935"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p>
    <w:p w14:paraId="5C5E6C7D"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r w:rsidRPr="002E3AD1">
        <w:rPr>
          <w:rFonts w:ascii="Traditional Arabic" w:hAnsi="Traditional Arabic" w:cs="Traditional Arabic" w:hint="cs"/>
          <w:color w:val="000000" w:themeColor="text1"/>
          <w:szCs w:val="22"/>
        </w:rPr>
        <w:t xml:space="preserve">“Gesture and </w:t>
      </w:r>
      <w:r w:rsidRPr="002E3AD1">
        <w:rPr>
          <w:rFonts w:ascii="Traditional Arabic" w:hAnsi="Traditional Arabic" w:cs="Traditional Arabic" w:hint="cs"/>
          <w:i/>
          <w:iCs/>
          <w:color w:val="000000" w:themeColor="text1"/>
          <w:szCs w:val="22"/>
        </w:rPr>
        <w:t>Mudra</w:t>
      </w:r>
      <w:r w:rsidRPr="002E3AD1">
        <w:rPr>
          <w:rFonts w:ascii="Traditional Arabic" w:hAnsi="Traditional Arabic" w:cs="Traditional Arabic" w:hint="cs"/>
          <w:color w:val="000000" w:themeColor="text1"/>
          <w:szCs w:val="22"/>
        </w:rPr>
        <w:t xml:space="preserve">: The Performative Hand after 1857,” NAVSA (North American Victorian Studies Association) Conference, Vanderbilt University, November 2011. </w:t>
      </w:r>
    </w:p>
    <w:p w14:paraId="2D74E961"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p>
    <w:p w14:paraId="7929EC47"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r w:rsidRPr="002E3AD1">
        <w:rPr>
          <w:rFonts w:ascii="Traditional Arabic" w:hAnsi="Traditional Arabic" w:cs="Traditional Arabic" w:hint="cs"/>
          <w:color w:val="000000" w:themeColor="text1"/>
          <w:szCs w:val="22"/>
        </w:rPr>
        <w:t xml:space="preserve">“Morris’s Hands,” William Morris Society Panel, Modern Language Association Annual Convention, Los Angeles, January 6-9, 2011. </w:t>
      </w:r>
    </w:p>
    <w:p w14:paraId="585A48EB"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p>
    <w:p w14:paraId="1AAC3338"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r w:rsidRPr="002E3AD1">
        <w:rPr>
          <w:rFonts w:ascii="Traditional Arabic" w:eastAsia="Arial Unicode MS" w:hAnsi="Traditional Arabic" w:cs="Traditional Arabic" w:hint="cs"/>
          <w:color w:val="000000" w:themeColor="text1"/>
          <w:szCs w:val="22"/>
        </w:rPr>
        <w:t>“</w:t>
      </w:r>
      <w:r w:rsidRPr="002E3AD1">
        <w:rPr>
          <w:rFonts w:ascii="Traditional Arabic" w:hAnsi="Traditional Arabic" w:cs="Traditional Arabic" w:hint="cs"/>
          <w:color w:val="000000" w:themeColor="text1"/>
          <w:szCs w:val="22"/>
        </w:rPr>
        <w:t>Murder Across Media.</w:t>
      </w:r>
      <w:r w:rsidRPr="002E3AD1">
        <w:rPr>
          <w:rFonts w:ascii="Traditional Arabic" w:eastAsia="Arial Unicode MS" w:hAnsi="Traditional Arabic" w:cs="Traditional Arabic" w:hint="cs"/>
          <w:color w:val="000000" w:themeColor="text1"/>
          <w:szCs w:val="22"/>
        </w:rPr>
        <w:t xml:space="preserve">” </w:t>
      </w:r>
      <w:r w:rsidRPr="002E3AD1">
        <w:rPr>
          <w:rFonts w:ascii="Traditional Arabic" w:hAnsi="Traditional Arabic" w:cs="Traditional Arabic" w:hint="cs"/>
          <w:color w:val="000000" w:themeColor="text1"/>
          <w:szCs w:val="22"/>
        </w:rPr>
        <w:t xml:space="preserve">NAVSA (North American Victorian Studies Association) Annual Conference, Yale University, November 2008. </w:t>
      </w:r>
    </w:p>
    <w:p w14:paraId="5B35A8A2"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p>
    <w:p w14:paraId="34933F05"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r w:rsidRPr="002E3AD1">
        <w:rPr>
          <w:rFonts w:ascii="Traditional Arabic" w:hAnsi="Traditional Arabic" w:cs="Traditional Arabic" w:hint="cs"/>
          <w:color w:val="000000" w:themeColor="text1"/>
          <w:szCs w:val="22"/>
        </w:rPr>
        <w:t xml:space="preserve">“Minds Calibrated to Machines: The Industrial Reader.”  NAVSA (North American Victorian Studies Association) Conference, Purdue University, September 2006. </w:t>
      </w:r>
    </w:p>
    <w:p w14:paraId="0FE57970"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p>
    <w:p w14:paraId="71707043"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r w:rsidRPr="002E3AD1">
        <w:rPr>
          <w:rFonts w:ascii="Traditional Arabic" w:hAnsi="Traditional Arabic" w:cs="Traditional Arabic" w:hint="cs"/>
          <w:color w:val="000000" w:themeColor="text1"/>
          <w:szCs w:val="22"/>
        </w:rPr>
        <w:t xml:space="preserve">The Crowd, the Novel, and the Moment.” NAVSA (North American Victorian Studies Association) Conference, University of Virginia, September 2005. </w:t>
      </w:r>
    </w:p>
    <w:p w14:paraId="018FAB7C"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p>
    <w:p w14:paraId="7FB2724F"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r w:rsidRPr="002E3AD1">
        <w:rPr>
          <w:rFonts w:ascii="Traditional Arabic" w:hAnsi="Traditional Arabic" w:cs="Traditional Arabic" w:hint="cs"/>
          <w:color w:val="000000" w:themeColor="text1"/>
          <w:szCs w:val="22"/>
        </w:rPr>
        <w:t>“(Re)forming Brook Farm: The Battle over Socialism in Late Nineteenth-Century America.” Hawthorne Society Panel. Annual Convention of the MLA (Modern Language Association), New York, December 2003.</w:t>
      </w:r>
    </w:p>
    <w:p w14:paraId="7BD83EBA"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p>
    <w:p w14:paraId="31EB5EE1"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r w:rsidRPr="002E3AD1">
        <w:rPr>
          <w:rFonts w:ascii="Traditional Arabic" w:hAnsi="Traditional Arabic" w:cs="Traditional Arabic" w:hint="cs"/>
          <w:color w:val="000000" w:themeColor="text1"/>
          <w:szCs w:val="22"/>
        </w:rPr>
        <w:t>“</w:t>
      </w:r>
      <w:proofErr w:type="spellStart"/>
      <w:r w:rsidRPr="002E3AD1">
        <w:rPr>
          <w:rFonts w:ascii="Traditional Arabic" w:hAnsi="Traditional Arabic" w:cs="Traditional Arabic" w:hint="cs"/>
          <w:color w:val="000000" w:themeColor="text1"/>
          <w:szCs w:val="22"/>
        </w:rPr>
        <w:t>Chronometrics</w:t>
      </w:r>
      <w:proofErr w:type="spellEnd"/>
      <w:r w:rsidRPr="002E3AD1">
        <w:rPr>
          <w:rFonts w:ascii="Traditional Arabic" w:hAnsi="Traditional Arabic" w:cs="Traditional Arabic" w:hint="cs"/>
          <w:color w:val="000000" w:themeColor="text1"/>
          <w:szCs w:val="22"/>
        </w:rPr>
        <w:t xml:space="preserve"> of Money and Love in </w:t>
      </w:r>
      <w:r w:rsidRPr="002E3AD1">
        <w:rPr>
          <w:rFonts w:ascii="Traditional Arabic" w:hAnsi="Traditional Arabic" w:cs="Traditional Arabic" w:hint="cs"/>
          <w:i/>
          <w:iCs/>
          <w:color w:val="000000" w:themeColor="text1"/>
          <w:szCs w:val="22"/>
        </w:rPr>
        <w:t>Great Expectations</w:t>
      </w:r>
      <w:r w:rsidRPr="002E3AD1">
        <w:rPr>
          <w:rFonts w:ascii="Traditional Arabic" w:hAnsi="Traditional Arabic" w:cs="Traditional Arabic" w:hint="cs"/>
          <w:color w:val="000000" w:themeColor="text1"/>
          <w:szCs w:val="22"/>
        </w:rPr>
        <w:t xml:space="preserve">.”  The Dickens Project, University of California, Santa Cruz, August 2003. </w:t>
      </w:r>
    </w:p>
    <w:p w14:paraId="2DA3BA93"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p>
    <w:p w14:paraId="7D397543"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r w:rsidRPr="002E3AD1">
        <w:rPr>
          <w:rFonts w:ascii="Traditional Arabic" w:hAnsi="Traditional Arabic" w:cs="Traditional Arabic" w:hint="cs"/>
          <w:color w:val="000000" w:themeColor="text1"/>
          <w:szCs w:val="22"/>
        </w:rPr>
        <w:t xml:space="preserve">“The Art of Making (a Perfect) Money.” Annual Convention of the MLA (Modern Language Association), New Orleans, December 2001. </w:t>
      </w:r>
    </w:p>
    <w:p w14:paraId="20547FB5"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p>
    <w:p w14:paraId="64B3F9AD"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r w:rsidRPr="002E3AD1">
        <w:rPr>
          <w:rFonts w:ascii="Traditional Arabic" w:hAnsi="Traditional Arabic" w:cs="Traditional Arabic" w:hint="cs"/>
          <w:color w:val="000000" w:themeColor="text1"/>
          <w:szCs w:val="22"/>
        </w:rPr>
        <w:t>“Utopias of Memory.” Annual Convention of the ACLA (American Comparative Literature Association), “</w:t>
      </w:r>
      <w:proofErr w:type="spellStart"/>
      <w:r w:rsidRPr="002E3AD1">
        <w:rPr>
          <w:rFonts w:ascii="Traditional Arabic" w:hAnsi="Traditional Arabic" w:cs="Traditional Arabic" w:hint="cs"/>
          <w:color w:val="000000" w:themeColor="text1"/>
          <w:szCs w:val="22"/>
        </w:rPr>
        <w:t>Topos</w:t>
      </w:r>
      <w:proofErr w:type="spellEnd"/>
      <w:r w:rsidRPr="002E3AD1">
        <w:rPr>
          <w:rFonts w:ascii="Traditional Arabic" w:hAnsi="Traditional Arabic" w:cs="Traditional Arabic" w:hint="cs"/>
          <w:color w:val="000000" w:themeColor="text1"/>
          <w:szCs w:val="22"/>
        </w:rPr>
        <w:t xml:space="preserve"> / Chronos: Aesthetics for a New </w:t>
      </w:r>
      <w:proofErr w:type="spellStart"/>
      <w:r w:rsidRPr="002E3AD1">
        <w:rPr>
          <w:rFonts w:ascii="Traditional Arabic" w:hAnsi="Traditional Arabic" w:cs="Traditional Arabic" w:hint="cs"/>
          <w:color w:val="000000" w:themeColor="text1"/>
          <w:szCs w:val="22"/>
        </w:rPr>
        <w:t>Millenium</w:t>
      </w:r>
      <w:proofErr w:type="spellEnd"/>
      <w:r w:rsidRPr="002E3AD1">
        <w:rPr>
          <w:rFonts w:ascii="Traditional Arabic" w:hAnsi="Traditional Arabic" w:cs="Traditional Arabic" w:hint="cs"/>
          <w:color w:val="000000" w:themeColor="text1"/>
          <w:szCs w:val="22"/>
        </w:rPr>
        <w:t xml:space="preserve">.” Boulder, April 2001. </w:t>
      </w:r>
    </w:p>
    <w:p w14:paraId="677E4128"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p>
    <w:p w14:paraId="7196772A" w14:textId="77777777" w:rsidR="00CE7E15" w:rsidRPr="002E3AD1" w:rsidRDefault="00CE7E15" w:rsidP="00CE7E15">
      <w:pPr>
        <w:pStyle w:val="BodyText"/>
        <w:pBdr>
          <w:bottom w:val="single" w:sz="6" w:space="1" w:color="auto"/>
        </w:pBdr>
        <w:rPr>
          <w:rFonts w:ascii="Traditional Arabic" w:hAnsi="Traditional Arabic" w:cs="Traditional Arabic"/>
          <w:b/>
          <w:color w:val="000000" w:themeColor="text1"/>
          <w:szCs w:val="22"/>
        </w:rPr>
      </w:pPr>
      <w:r w:rsidRPr="002E3AD1">
        <w:rPr>
          <w:rFonts w:ascii="Traditional Arabic" w:hAnsi="Traditional Arabic" w:cs="Traditional Arabic" w:hint="cs"/>
          <w:b/>
          <w:color w:val="000000" w:themeColor="text1"/>
          <w:szCs w:val="22"/>
        </w:rPr>
        <w:t>Editorial work:</w:t>
      </w:r>
    </w:p>
    <w:p w14:paraId="34668C15" w14:textId="77777777" w:rsidR="00CE7E15" w:rsidRPr="002E3AD1" w:rsidRDefault="00CE7E15" w:rsidP="00CE7E15">
      <w:pPr>
        <w:pStyle w:val="BodyText"/>
        <w:pBdr>
          <w:bottom w:val="single" w:sz="6" w:space="1" w:color="auto"/>
        </w:pBdr>
        <w:rPr>
          <w:rFonts w:ascii="Traditional Arabic" w:hAnsi="Traditional Arabic" w:cs="Traditional Arabic"/>
          <w:b/>
          <w:color w:val="000000" w:themeColor="text1"/>
          <w:szCs w:val="22"/>
        </w:rPr>
      </w:pPr>
    </w:p>
    <w:p w14:paraId="5D18C4FD"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r w:rsidRPr="002E3AD1">
        <w:rPr>
          <w:rFonts w:ascii="Traditional Arabic" w:hAnsi="Traditional Arabic" w:cs="Traditional Arabic" w:hint="cs"/>
          <w:color w:val="000000" w:themeColor="text1"/>
          <w:szCs w:val="22"/>
        </w:rPr>
        <w:t xml:space="preserve">Co-editor, with Peter Capuano. </w:t>
      </w:r>
      <w:r w:rsidRPr="002E3AD1">
        <w:rPr>
          <w:rFonts w:ascii="Traditional Arabic" w:hAnsi="Traditional Arabic" w:cs="Traditional Arabic" w:hint="cs"/>
          <w:i/>
          <w:color w:val="000000" w:themeColor="text1"/>
          <w:szCs w:val="22"/>
        </w:rPr>
        <w:t xml:space="preserve">Victorian Hands: Essays on the Manual Turn in Nineteenth-Century British Literature and Culture. </w:t>
      </w:r>
      <w:r w:rsidRPr="002E3AD1">
        <w:rPr>
          <w:rFonts w:ascii="Traditional Arabic" w:hAnsi="Traditional Arabic" w:cs="Traditional Arabic" w:hint="cs"/>
          <w:color w:val="000000" w:themeColor="text1"/>
          <w:szCs w:val="22"/>
        </w:rPr>
        <w:t xml:space="preserve">(Under review, Cambridge University Press). </w:t>
      </w:r>
    </w:p>
    <w:p w14:paraId="1A4A0311" w14:textId="77777777" w:rsidR="00CE7E15" w:rsidRPr="002E3AD1" w:rsidRDefault="00CE7E15" w:rsidP="00CE7E15">
      <w:pPr>
        <w:pStyle w:val="BodyText"/>
        <w:pBdr>
          <w:bottom w:val="single" w:sz="6" w:space="1" w:color="auto"/>
        </w:pBdr>
        <w:rPr>
          <w:rFonts w:ascii="Traditional Arabic" w:hAnsi="Traditional Arabic" w:cs="Traditional Arabic"/>
          <w:b/>
          <w:color w:val="000000" w:themeColor="text1"/>
          <w:szCs w:val="22"/>
        </w:rPr>
      </w:pPr>
    </w:p>
    <w:p w14:paraId="24645EE5"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r w:rsidRPr="002E3AD1">
        <w:rPr>
          <w:rFonts w:ascii="Traditional Arabic" w:hAnsi="Traditional Arabic" w:cs="Traditional Arabic" w:hint="cs"/>
          <w:color w:val="000000" w:themeColor="text1"/>
          <w:szCs w:val="22"/>
        </w:rPr>
        <w:t xml:space="preserve">Special Issue Editor, </w:t>
      </w:r>
      <w:r w:rsidRPr="002E3AD1">
        <w:rPr>
          <w:rFonts w:ascii="Traditional Arabic" w:hAnsi="Traditional Arabic" w:cs="Traditional Arabic" w:hint="cs"/>
          <w:i/>
          <w:color w:val="000000" w:themeColor="text1"/>
          <w:szCs w:val="22"/>
        </w:rPr>
        <w:t>ELN</w:t>
      </w:r>
      <w:r w:rsidRPr="002E3AD1">
        <w:rPr>
          <w:rFonts w:ascii="Traditional Arabic" w:hAnsi="Traditional Arabic" w:cs="Traditional Arabic" w:hint="cs"/>
          <w:color w:val="000000" w:themeColor="text1"/>
          <w:szCs w:val="22"/>
        </w:rPr>
        <w:t xml:space="preserve"> (</w:t>
      </w:r>
      <w:r w:rsidRPr="002E3AD1">
        <w:rPr>
          <w:rFonts w:ascii="Traditional Arabic" w:hAnsi="Traditional Arabic" w:cs="Traditional Arabic" w:hint="cs"/>
          <w:i/>
          <w:color w:val="000000" w:themeColor="text1"/>
          <w:szCs w:val="22"/>
        </w:rPr>
        <w:t>English Language Notes</w:t>
      </w:r>
      <w:r w:rsidRPr="002E3AD1">
        <w:rPr>
          <w:rFonts w:ascii="Traditional Arabic" w:hAnsi="Traditional Arabic" w:cs="Traditional Arabic" w:hint="cs"/>
          <w:color w:val="000000" w:themeColor="text1"/>
          <w:szCs w:val="22"/>
        </w:rPr>
        <w:t xml:space="preserve">), “Scriptural Margins.” </w:t>
      </w:r>
      <w:r w:rsidRPr="002E3AD1">
        <w:rPr>
          <w:rFonts w:ascii="Traditional Arabic" w:hAnsi="Traditional Arabic" w:cs="Traditional Arabic" w:hint="cs"/>
          <w:i/>
          <w:color w:val="000000" w:themeColor="text1"/>
          <w:szCs w:val="22"/>
        </w:rPr>
        <w:t xml:space="preserve">ELN </w:t>
      </w:r>
      <w:r w:rsidRPr="002E3AD1">
        <w:rPr>
          <w:rFonts w:ascii="Traditional Arabic" w:hAnsi="Traditional Arabic" w:cs="Traditional Arabic" w:hint="cs"/>
          <w:color w:val="000000" w:themeColor="text1"/>
          <w:szCs w:val="22"/>
        </w:rPr>
        <w:t xml:space="preserve">50:2. Forthcoming, Fall 2012. </w:t>
      </w:r>
    </w:p>
    <w:p w14:paraId="3999481D"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p>
    <w:p w14:paraId="487060F8"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r w:rsidRPr="002E3AD1">
        <w:rPr>
          <w:rFonts w:ascii="Traditional Arabic" w:hAnsi="Traditional Arabic" w:cs="Traditional Arabic" w:hint="cs"/>
          <w:color w:val="000000" w:themeColor="text1"/>
          <w:szCs w:val="22"/>
        </w:rPr>
        <w:t xml:space="preserve">Special Issue Editor, </w:t>
      </w:r>
      <w:r w:rsidRPr="002E3AD1">
        <w:rPr>
          <w:rFonts w:ascii="Traditional Arabic" w:hAnsi="Traditional Arabic" w:cs="Traditional Arabic" w:hint="cs"/>
          <w:i/>
          <w:color w:val="000000" w:themeColor="text1"/>
          <w:szCs w:val="22"/>
        </w:rPr>
        <w:t>ELN</w:t>
      </w:r>
      <w:r w:rsidRPr="002E3AD1">
        <w:rPr>
          <w:rFonts w:ascii="Traditional Arabic" w:hAnsi="Traditional Arabic" w:cs="Traditional Arabic" w:hint="cs"/>
          <w:color w:val="000000" w:themeColor="text1"/>
          <w:szCs w:val="22"/>
        </w:rPr>
        <w:t xml:space="preserve"> (</w:t>
      </w:r>
      <w:r w:rsidRPr="002E3AD1">
        <w:rPr>
          <w:rFonts w:ascii="Traditional Arabic" w:hAnsi="Traditional Arabic" w:cs="Traditional Arabic" w:hint="cs"/>
          <w:i/>
          <w:color w:val="000000" w:themeColor="text1"/>
          <w:szCs w:val="22"/>
        </w:rPr>
        <w:t>English Language Notes</w:t>
      </w:r>
      <w:r w:rsidRPr="002E3AD1">
        <w:rPr>
          <w:rFonts w:ascii="Traditional Arabic" w:hAnsi="Traditional Arabic" w:cs="Traditional Arabic" w:hint="cs"/>
          <w:color w:val="000000" w:themeColor="text1"/>
          <w:szCs w:val="22"/>
        </w:rPr>
        <w:t xml:space="preserve">), “Time and the Arts.” </w:t>
      </w:r>
      <w:r w:rsidRPr="002E3AD1">
        <w:rPr>
          <w:rFonts w:ascii="Traditional Arabic" w:hAnsi="Traditional Arabic" w:cs="Traditional Arabic" w:hint="cs"/>
          <w:i/>
          <w:color w:val="000000" w:themeColor="text1"/>
          <w:szCs w:val="22"/>
        </w:rPr>
        <w:t xml:space="preserve">ELN </w:t>
      </w:r>
      <w:r w:rsidRPr="002E3AD1">
        <w:rPr>
          <w:rFonts w:ascii="Traditional Arabic" w:hAnsi="Traditional Arabic" w:cs="Traditional Arabic" w:hint="cs"/>
          <w:color w:val="000000" w:themeColor="text1"/>
          <w:szCs w:val="22"/>
        </w:rPr>
        <w:t xml:space="preserve">46:1 (Summer 2008). </w:t>
      </w:r>
    </w:p>
    <w:p w14:paraId="1A44DB2B"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p>
    <w:p w14:paraId="5E98C8A0"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p>
    <w:p w14:paraId="26559152"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p>
    <w:p w14:paraId="3BB4BF8C"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p>
    <w:p w14:paraId="20251FA6" w14:textId="77777777" w:rsidR="00CE7E15" w:rsidRPr="002E3AD1" w:rsidRDefault="00CE7E15" w:rsidP="00CE7E15">
      <w:pPr>
        <w:pStyle w:val="BodyText"/>
        <w:pBdr>
          <w:bottom w:val="single" w:sz="6" w:space="1" w:color="auto"/>
        </w:pBdr>
        <w:rPr>
          <w:rFonts w:ascii="Traditional Arabic" w:hAnsi="Traditional Arabic" w:cs="Traditional Arabic"/>
          <w:b/>
          <w:color w:val="000000" w:themeColor="text1"/>
          <w:szCs w:val="22"/>
        </w:rPr>
      </w:pPr>
      <w:r w:rsidRPr="002E3AD1">
        <w:rPr>
          <w:rFonts w:ascii="Traditional Arabic" w:hAnsi="Traditional Arabic" w:cs="Traditional Arabic" w:hint="cs"/>
          <w:b/>
          <w:color w:val="000000" w:themeColor="text1"/>
          <w:szCs w:val="22"/>
        </w:rPr>
        <w:t>GRANTS AND PROFESSIONAL ACTIVITIES (to 2000)</w:t>
      </w:r>
    </w:p>
    <w:p w14:paraId="4B3BE936" w14:textId="77777777" w:rsidR="00CE7E15" w:rsidRPr="002E3AD1" w:rsidRDefault="00CE7E15" w:rsidP="00CE7E15">
      <w:pPr>
        <w:pStyle w:val="BodyText"/>
        <w:pBdr>
          <w:bottom w:val="single" w:sz="6" w:space="1" w:color="auto"/>
        </w:pBdr>
        <w:rPr>
          <w:rFonts w:ascii="Traditional Arabic" w:hAnsi="Traditional Arabic" w:cs="Traditional Arabic"/>
          <w:b/>
          <w:color w:val="000000" w:themeColor="text1"/>
          <w:szCs w:val="22"/>
        </w:rPr>
      </w:pPr>
    </w:p>
    <w:p w14:paraId="546EA883"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r w:rsidRPr="002E3AD1">
        <w:rPr>
          <w:rFonts w:ascii="Traditional Arabic" w:hAnsi="Traditional Arabic" w:cs="Traditional Arabic" w:hint="cs"/>
          <w:color w:val="000000" w:themeColor="text1"/>
          <w:szCs w:val="22"/>
        </w:rPr>
        <w:t>2917. April. Visiting Speaker, Professor Peter Capuano. Funded by the Department of English.</w:t>
      </w:r>
    </w:p>
    <w:p w14:paraId="34439902"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p>
    <w:p w14:paraId="2051BF64"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r w:rsidRPr="002E3AD1">
        <w:rPr>
          <w:rFonts w:ascii="Traditional Arabic" w:hAnsi="Traditional Arabic" w:cs="Traditional Arabic" w:hint="cs"/>
          <w:color w:val="000000" w:themeColor="text1"/>
          <w:szCs w:val="22"/>
        </w:rPr>
        <w:t xml:space="preserve">2015. April. Visiting Speaker, Professor Richard Menke. Funded by the 18/19 Century Graduate Student Group. </w:t>
      </w:r>
    </w:p>
    <w:p w14:paraId="7B2814C0"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p>
    <w:p w14:paraId="4BB0F725"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r w:rsidRPr="002E3AD1">
        <w:rPr>
          <w:rFonts w:ascii="Traditional Arabic" w:hAnsi="Traditional Arabic" w:cs="Traditional Arabic" w:hint="cs"/>
          <w:color w:val="000000" w:themeColor="text1"/>
          <w:szCs w:val="22"/>
        </w:rPr>
        <w:t xml:space="preserve">2012 (Fall): Visiting Speaker Grant, Professor Dino </w:t>
      </w:r>
      <w:proofErr w:type="spellStart"/>
      <w:r w:rsidRPr="002E3AD1">
        <w:rPr>
          <w:rFonts w:ascii="Traditional Arabic" w:hAnsi="Traditional Arabic" w:cs="Traditional Arabic" w:hint="cs"/>
          <w:color w:val="000000" w:themeColor="text1"/>
          <w:szCs w:val="22"/>
        </w:rPr>
        <w:t>Felluga</w:t>
      </w:r>
      <w:proofErr w:type="spellEnd"/>
      <w:r w:rsidRPr="002E3AD1">
        <w:rPr>
          <w:rFonts w:ascii="Traditional Arabic" w:hAnsi="Traditional Arabic" w:cs="Traditional Arabic" w:hint="cs"/>
          <w:color w:val="000000" w:themeColor="text1"/>
          <w:szCs w:val="22"/>
        </w:rPr>
        <w:t xml:space="preserve">. Funded by the Center for British and Irish Studies, University of Colorado, Boulder. </w:t>
      </w:r>
    </w:p>
    <w:p w14:paraId="5F0627C6"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p>
    <w:p w14:paraId="0A30AEE6"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r w:rsidRPr="002E3AD1">
        <w:rPr>
          <w:rFonts w:ascii="Traditional Arabic" w:hAnsi="Traditional Arabic" w:cs="Traditional Arabic" w:hint="cs"/>
          <w:color w:val="000000" w:themeColor="text1"/>
          <w:szCs w:val="22"/>
        </w:rPr>
        <w:t>2011 (May): Research Travel Grant.  Funded by the Center for Research and Creative Work, University of Colorado, Boulder.</w:t>
      </w:r>
    </w:p>
    <w:p w14:paraId="08B26A7A"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p>
    <w:p w14:paraId="3FAB7149"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r w:rsidRPr="002E3AD1">
        <w:rPr>
          <w:rFonts w:ascii="Traditional Arabic" w:hAnsi="Traditional Arabic" w:cs="Traditional Arabic" w:hint="cs"/>
          <w:color w:val="000000" w:themeColor="text1"/>
          <w:szCs w:val="22"/>
        </w:rPr>
        <w:t xml:space="preserve">2009 (November): Visiting Speaker Grant, Professor Elaine </w:t>
      </w:r>
      <w:proofErr w:type="spellStart"/>
      <w:r w:rsidRPr="002E3AD1">
        <w:rPr>
          <w:rFonts w:ascii="Traditional Arabic" w:hAnsi="Traditional Arabic" w:cs="Traditional Arabic" w:hint="cs"/>
          <w:color w:val="000000" w:themeColor="text1"/>
          <w:szCs w:val="22"/>
        </w:rPr>
        <w:t>Freedgood</w:t>
      </w:r>
      <w:proofErr w:type="spellEnd"/>
      <w:r w:rsidRPr="002E3AD1">
        <w:rPr>
          <w:rFonts w:ascii="Traditional Arabic" w:hAnsi="Traditional Arabic" w:cs="Traditional Arabic" w:hint="cs"/>
          <w:color w:val="000000" w:themeColor="text1"/>
          <w:szCs w:val="22"/>
        </w:rPr>
        <w:t xml:space="preserve"> (New York University). Funded by the Center for British and Irish Studies, University of Colorado.</w:t>
      </w:r>
    </w:p>
    <w:p w14:paraId="2F25C261"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p>
    <w:p w14:paraId="569EDA4E"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r w:rsidRPr="002E3AD1">
        <w:rPr>
          <w:rFonts w:ascii="Traditional Arabic" w:hAnsi="Traditional Arabic" w:cs="Traditional Arabic" w:hint="cs"/>
          <w:color w:val="000000" w:themeColor="text1"/>
          <w:szCs w:val="22"/>
        </w:rPr>
        <w:t xml:space="preserve">2009 (Spring): Kayden Award for Research Travel. Funded by the Kayden Committee, University of Colorado, Boulder. </w:t>
      </w:r>
    </w:p>
    <w:p w14:paraId="2729BEB9"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p>
    <w:p w14:paraId="078697A0"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r w:rsidRPr="002E3AD1">
        <w:rPr>
          <w:rFonts w:ascii="Traditional Arabic" w:hAnsi="Traditional Arabic" w:cs="Traditional Arabic" w:hint="cs"/>
          <w:color w:val="000000" w:themeColor="text1"/>
          <w:szCs w:val="22"/>
        </w:rPr>
        <w:t xml:space="preserve">2009 (April). Visiting Speaker, Nathan Englander. Funded by the Program for Jewish Studies, the Center for Western Civilization, and the Department of English, University of Colorado, Boulder. </w:t>
      </w:r>
    </w:p>
    <w:p w14:paraId="5173957D"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p>
    <w:p w14:paraId="5A3AB75F"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r w:rsidRPr="002E3AD1">
        <w:rPr>
          <w:rFonts w:ascii="Traditional Arabic" w:hAnsi="Traditional Arabic" w:cs="Traditional Arabic" w:hint="cs"/>
          <w:color w:val="000000" w:themeColor="text1"/>
          <w:szCs w:val="22"/>
        </w:rPr>
        <w:t xml:space="preserve">2007-8: Faculty Fellow, Center for the Humanities and the Arts, “Faith, Reason, and Doubt.” University of Colorado, Boulder. </w:t>
      </w:r>
    </w:p>
    <w:p w14:paraId="1999A4FC"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p>
    <w:p w14:paraId="365B197C"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r w:rsidRPr="002E3AD1">
        <w:rPr>
          <w:rFonts w:ascii="Traditional Arabic" w:hAnsi="Traditional Arabic" w:cs="Traditional Arabic" w:hint="cs"/>
          <w:color w:val="000000" w:themeColor="text1"/>
          <w:szCs w:val="22"/>
        </w:rPr>
        <w:t xml:space="preserve">2006 (April): Visiting Speaker Grant, Professor Regenia </w:t>
      </w:r>
      <w:proofErr w:type="spellStart"/>
      <w:r w:rsidRPr="002E3AD1">
        <w:rPr>
          <w:rFonts w:ascii="Traditional Arabic" w:hAnsi="Traditional Arabic" w:cs="Traditional Arabic" w:hint="cs"/>
          <w:color w:val="000000" w:themeColor="text1"/>
          <w:szCs w:val="22"/>
        </w:rPr>
        <w:t>Gagnier</w:t>
      </w:r>
      <w:proofErr w:type="spellEnd"/>
      <w:r w:rsidRPr="002E3AD1">
        <w:rPr>
          <w:rFonts w:ascii="Traditional Arabic" w:hAnsi="Traditional Arabic" w:cs="Traditional Arabic" w:hint="cs"/>
          <w:color w:val="000000" w:themeColor="text1"/>
          <w:szCs w:val="22"/>
        </w:rPr>
        <w:t xml:space="preserve"> (Exeter University, England).  Funded by the Graduate School of Arts and Sciences, University of Colorado, Boulder. </w:t>
      </w:r>
    </w:p>
    <w:p w14:paraId="5FED7DE4"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p>
    <w:p w14:paraId="3503777C"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r w:rsidRPr="002E3AD1">
        <w:rPr>
          <w:rFonts w:ascii="Traditional Arabic" w:hAnsi="Traditional Arabic" w:cs="Traditional Arabic" w:hint="cs"/>
          <w:color w:val="000000" w:themeColor="text1"/>
          <w:szCs w:val="22"/>
        </w:rPr>
        <w:t xml:space="preserve">2006: Research Travel Grant.  Funded by the Center for Research and Creative Work, University of Colorado, Boulder.  </w:t>
      </w:r>
    </w:p>
    <w:p w14:paraId="610B99D9"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p>
    <w:p w14:paraId="151A16D1"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r w:rsidRPr="002E3AD1">
        <w:rPr>
          <w:rFonts w:ascii="Traditional Arabic" w:hAnsi="Traditional Arabic" w:cs="Traditional Arabic" w:hint="cs"/>
          <w:color w:val="000000" w:themeColor="text1"/>
          <w:szCs w:val="22"/>
        </w:rPr>
        <w:t xml:space="preserve">2005 (April): Visiting Speaker Grant, Professor James English (University of Pennsylvania). Funded by the Graduate School of Arts and Sciences, University of Colorado, Boulder. </w:t>
      </w:r>
    </w:p>
    <w:p w14:paraId="24EA0281"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p>
    <w:p w14:paraId="406ED9A4"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r w:rsidRPr="002E3AD1">
        <w:rPr>
          <w:rFonts w:ascii="Traditional Arabic" w:hAnsi="Traditional Arabic" w:cs="Traditional Arabic" w:hint="cs"/>
          <w:color w:val="000000" w:themeColor="text1"/>
          <w:szCs w:val="22"/>
        </w:rPr>
        <w:t>2004-05: American Philosophical Society Sabbatical Fellowship.</w:t>
      </w:r>
    </w:p>
    <w:p w14:paraId="77A04D0E"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p>
    <w:p w14:paraId="5BB9022D"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r w:rsidRPr="002E3AD1">
        <w:rPr>
          <w:rFonts w:ascii="Traditional Arabic" w:hAnsi="Traditional Arabic" w:cs="Traditional Arabic" w:hint="cs"/>
          <w:color w:val="000000" w:themeColor="text1"/>
          <w:szCs w:val="22"/>
        </w:rPr>
        <w:t xml:space="preserve">2002 (February): Visiting Speaker Grant, Professor Joss L. Marsh (University of Indiana), Funded by the Graduate School of Arts and Sciences, University of Colorado, Boulder. </w:t>
      </w:r>
    </w:p>
    <w:p w14:paraId="63956E5C"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p>
    <w:p w14:paraId="76B79C7B"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r w:rsidRPr="002E3AD1">
        <w:rPr>
          <w:rFonts w:ascii="Traditional Arabic" w:hAnsi="Traditional Arabic" w:cs="Traditional Arabic" w:hint="cs"/>
          <w:color w:val="000000" w:themeColor="text1"/>
          <w:szCs w:val="22"/>
        </w:rPr>
        <w:t xml:space="preserve">2000: Research Grant. Council for Research and Creative Work, University of Colorado, Boulder. </w:t>
      </w:r>
    </w:p>
    <w:p w14:paraId="7CFB0B73"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p>
    <w:p w14:paraId="45F322DA"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r w:rsidRPr="002E3AD1">
        <w:rPr>
          <w:rFonts w:ascii="Traditional Arabic" w:hAnsi="Traditional Arabic" w:cs="Traditional Arabic" w:hint="cs"/>
          <w:color w:val="000000" w:themeColor="text1"/>
          <w:szCs w:val="22"/>
        </w:rPr>
        <w:t xml:space="preserve">2000: Woodrow Wilson Innovation Award. </w:t>
      </w:r>
    </w:p>
    <w:p w14:paraId="1B8CEA93"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p>
    <w:p w14:paraId="080FDA07"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r w:rsidRPr="002E3AD1">
        <w:rPr>
          <w:rFonts w:ascii="Traditional Arabic" w:hAnsi="Traditional Arabic" w:cs="Traditional Arabic" w:hint="cs"/>
          <w:color w:val="000000" w:themeColor="text1"/>
          <w:szCs w:val="22"/>
        </w:rPr>
        <w:t>1999-2000: College Faculty Seminar on Globalization (Department of Political Science).</w:t>
      </w:r>
    </w:p>
    <w:p w14:paraId="632C031A"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p>
    <w:p w14:paraId="2A7FDE01" w14:textId="77777777" w:rsidR="00CE7E15" w:rsidRPr="002E3AD1" w:rsidRDefault="00CE7E15" w:rsidP="00CE7E15">
      <w:pPr>
        <w:pStyle w:val="Heading31"/>
        <w:rPr>
          <w:rFonts w:ascii="Traditional Arabic" w:hAnsi="Traditional Arabic" w:cs="Traditional Arabic"/>
          <w:color w:val="000000" w:themeColor="text1"/>
        </w:rPr>
      </w:pPr>
      <w:r w:rsidRPr="002E3AD1">
        <w:rPr>
          <w:rFonts w:ascii="Traditional Arabic" w:hAnsi="Traditional Arabic" w:cs="Traditional Arabic" w:hint="cs"/>
          <w:color w:val="000000" w:themeColor="text1"/>
        </w:rPr>
        <w:t xml:space="preserve">SERVICE </w:t>
      </w:r>
    </w:p>
    <w:p w14:paraId="067492E0" w14:textId="77777777" w:rsidR="00CE7E15" w:rsidRPr="002E3AD1" w:rsidRDefault="00CE7E15" w:rsidP="00CE7E15">
      <w:pPr>
        <w:rPr>
          <w:rFonts w:ascii="Traditional Arabic" w:hAnsi="Traditional Arabic" w:cs="Traditional Arabic"/>
          <w:b/>
          <w:color w:val="000000" w:themeColor="text1"/>
          <w:sz w:val="22"/>
          <w:szCs w:val="22"/>
        </w:rPr>
      </w:pPr>
    </w:p>
    <w:p w14:paraId="41334BEE" w14:textId="77777777" w:rsidR="00CE7E15" w:rsidRPr="002E3AD1" w:rsidRDefault="00CE7E15" w:rsidP="00CE7E15">
      <w:pPr>
        <w:rPr>
          <w:rFonts w:ascii="Traditional Arabic" w:hAnsi="Traditional Arabic" w:cs="Traditional Arabic"/>
          <w:b/>
          <w:color w:val="000000" w:themeColor="text1"/>
          <w:sz w:val="22"/>
          <w:szCs w:val="22"/>
        </w:rPr>
      </w:pPr>
      <w:r w:rsidRPr="002E3AD1">
        <w:rPr>
          <w:rFonts w:ascii="Traditional Arabic" w:hAnsi="Traditional Arabic" w:cs="Traditional Arabic" w:hint="cs"/>
          <w:b/>
          <w:color w:val="000000" w:themeColor="text1"/>
          <w:sz w:val="22"/>
          <w:szCs w:val="22"/>
        </w:rPr>
        <w:t>Public Presentations in the Community:</w:t>
      </w:r>
    </w:p>
    <w:p w14:paraId="67F4B7E9" w14:textId="77777777" w:rsidR="00CE7E15" w:rsidRPr="002E3AD1" w:rsidRDefault="00CE7E15" w:rsidP="00CE7E15">
      <w:pPr>
        <w:rPr>
          <w:rFonts w:ascii="Traditional Arabic" w:hAnsi="Traditional Arabic" w:cs="Traditional Arabic"/>
          <w:b/>
          <w:color w:val="000000" w:themeColor="text1"/>
          <w:sz w:val="22"/>
          <w:szCs w:val="22"/>
        </w:rPr>
      </w:pPr>
    </w:p>
    <w:p w14:paraId="3240464E" w14:textId="77777777" w:rsidR="00CE7E15" w:rsidRPr="002E3AD1" w:rsidRDefault="00CE7E15" w:rsidP="00CE7E15">
      <w:pPr>
        <w:rPr>
          <w:rFonts w:ascii="Traditional Arabic"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 xml:space="preserve">“Joseph, the Queer Hero of Genesis,” Christos Lecture, St. Aidan’s Episcopal Church, Boulder, CO. December 12, 2014. </w:t>
      </w:r>
    </w:p>
    <w:p w14:paraId="66D5DDF3" w14:textId="77777777" w:rsidR="00CE7E15" w:rsidRPr="002E3AD1" w:rsidRDefault="00CE7E15" w:rsidP="00CE7E15">
      <w:pPr>
        <w:rPr>
          <w:rFonts w:ascii="Traditional Arabic" w:hAnsi="Traditional Arabic" w:cs="Traditional Arabic"/>
          <w:color w:val="000000" w:themeColor="text1"/>
          <w:sz w:val="22"/>
          <w:szCs w:val="22"/>
        </w:rPr>
      </w:pPr>
    </w:p>
    <w:p w14:paraId="35B09549" w14:textId="77777777" w:rsidR="00CE7E15" w:rsidRPr="002E3AD1" w:rsidRDefault="00CE7E15" w:rsidP="00CE7E15">
      <w:pPr>
        <w:rPr>
          <w:rFonts w:ascii="Traditional Arabic"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 xml:space="preserve">“Joseph, the Queer Hero of Genesis,” First Friday Lectures, Congregation </w:t>
      </w:r>
      <w:proofErr w:type="spellStart"/>
      <w:r w:rsidRPr="002E3AD1">
        <w:rPr>
          <w:rFonts w:ascii="Traditional Arabic" w:hAnsi="Traditional Arabic" w:cs="Traditional Arabic" w:hint="cs"/>
          <w:color w:val="000000" w:themeColor="text1"/>
          <w:sz w:val="22"/>
          <w:szCs w:val="22"/>
        </w:rPr>
        <w:t>Bonai</w:t>
      </w:r>
      <w:proofErr w:type="spellEnd"/>
      <w:r w:rsidRPr="002E3AD1">
        <w:rPr>
          <w:rFonts w:ascii="Traditional Arabic" w:hAnsi="Traditional Arabic" w:cs="Traditional Arabic" w:hint="cs"/>
          <w:color w:val="000000" w:themeColor="text1"/>
          <w:sz w:val="22"/>
          <w:szCs w:val="22"/>
        </w:rPr>
        <w:t xml:space="preserve"> Shalom. Boulder, CO. December 6, 2013. </w:t>
      </w:r>
    </w:p>
    <w:p w14:paraId="525BDB79" w14:textId="77777777" w:rsidR="00CE7E15" w:rsidRPr="002E3AD1" w:rsidRDefault="00CE7E15" w:rsidP="00CE7E15">
      <w:pPr>
        <w:rPr>
          <w:rFonts w:ascii="Traditional Arabic" w:eastAsia="Garamond" w:hAnsi="Traditional Arabic" w:cs="Traditional Arabic"/>
          <w:color w:val="000000" w:themeColor="text1"/>
          <w:sz w:val="22"/>
          <w:szCs w:val="22"/>
        </w:rPr>
      </w:pPr>
    </w:p>
    <w:p w14:paraId="28FF9583" w14:textId="77777777" w:rsidR="00CE7E15" w:rsidRPr="002E3AD1" w:rsidRDefault="00CE7E15" w:rsidP="00CE7E15">
      <w:pPr>
        <w:rPr>
          <w:rFonts w:ascii="Traditional Arabic" w:eastAsia="Garamond" w:hAnsi="Traditional Arabic" w:cs="Traditional Arabic"/>
          <w:b/>
          <w:bCs/>
          <w:color w:val="000000" w:themeColor="text1"/>
          <w:sz w:val="22"/>
          <w:szCs w:val="22"/>
        </w:rPr>
      </w:pPr>
      <w:r w:rsidRPr="002E3AD1">
        <w:rPr>
          <w:rFonts w:ascii="Traditional Arabic" w:hAnsi="Traditional Arabic" w:cs="Traditional Arabic" w:hint="cs"/>
          <w:b/>
          <w:bCs/>
          <w:color w:val="000000" w:themeColor="text1"/>
          <w:sz w:val="22"/>
          <w:szCs w:val="22"/>
        </w:rPr>
        <w:t>Profession:</w:t>
      </w:r>
    </w:p>
    <w:p w14:paraId="70179349" w14:textId="77777777" w:rsidR="00CE7E15" w:rsidRPr="002E3AD1" w:rsidRDefault="00CE7E15" w:rsidP="00CE7E15">
      <w:pPr>
        <w:rPr>
          <w:rFonts w:ascii="Traditional Arabic" w:eastAsia="Garamond" w:hAnsi="Traditional Arabic" w:cs="Traditional Arabic"/>
          <w:b/>
          <w:bCs/>
          <w:color w:val="000000" w:themeColor="text1"/>
          <w:sz w:val="22"/>
          <w:szCs w:val="22"/>
        </w:rPr>
      </w:pPr>
    </w:p>
    <w:p w14:paraId="537A4969" w14:textId="77777777" w:rsidR="00CE7E15" w:rsidRPr="002E3AD1" w:rsidRDefault="00CE7E15" w:rsidP="00CE7E15">
      <w:pPr>
        <w:rPr>
          <w:rFonts w:ascii="Traditional Arabic" w:eastAsia="Garamond"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 xml:space="preserve">Reader for </w:t>
      </w:r>
      <w:r w:rsidRPr="002E3AD1">
        <w:rPr>
          <w:rFonts w:ascii="Traditional Arabic" w:hAnsi="Traditional Arabic" w:cs="Traditional Arabic" w:hint="cs"/>
          <w:i/>
          <w:iCs/>
          <w:color w:val="000000" w:themeColor="text1"/>
          <w:sz w:val="22"/>
          <w:szCs w:val="22"/>
        </w:rPr>
        <w:t>Victorian Studies</w:t>
      </w:r>
      <w:r w:rsidRPr="002E3AD1">
        <w:rPr>
          <w:rFonts w:ascii="Traditional Arabic" w:hAnsi="Traditional Arabic" w:cs="Traditional Arabic" w:hint="cs"/>
          <w:color w:val="000000" w:themeColor="text1"/>
          <w:sz w:val="22"/>
          <w:szCs w:val="22"/>
        </w:rPr>
        <w:t>.</w:t>
      </w:r>
    </w:p>
    <w:p w14:paraId="155F1E95" w14:textId="77777777" w:rsidR="00CE7E15" w:rsidRPr="002E3AD1" w:rsidRDefault="00CE7E15" w:rsidP="00CE7E15">
      <w:pPr>
        <w:rPr>
          <w:rFonts w:ascii="Traditional Arabic"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 xml:space="preserve">Reader for </w:t>
      </w:r>
      <w:r w:rsidRPr="002E3AD1">
        <w:rPr>
          <w:rFonts w:ascii="Traditional Arabic" w:hAnsi="Traditional Arabic" w:cs="Traditional Arabic" w:hint="cs"/>
          <w:i/>
          <w:iCs/>
          <w:color w:val="000000" w:themeColor="text1"/>
          <w:sz w:val="22"/>
          <w:szCs w:val="22"/>
        </w:rPr>
        <w:t>Dickens Studies Annual</w:t>
      </w:r>
      <w:r w:rsidRPr="002E3AD1">
        <w:rPr>
          <w:rFonts w:ascii="Traditional Arabic" w:hAnsi="Traditional Arabic" w:cs="Traditional Arabic" w:hint="cs"/>
          <w:color w:val="000000" w:themeColor="text1"/>
          <w:sz w:val="22"/>
          <w:szCs w:val="22"/>
        </w:rPr>
        <w:t>.</w:t>
      </w:r>
    </w:p>
    <w:p w14:paraId="7D250102" w14:textId="77777777" w:rsidR="00CE7E15" w:rsidRPr="002E3AD1" w:rsidRDefault="00CE7E15" w:rsidP="00CE7E15">
      <w:pPr>
        <w:rPr>
          <w:rFonts w:ascii="Traditional Arabic" w:eastAsia="Garamond"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 xml:space="preserve">Editorial Board, </w:t>
      </w:r>
      <w:r w:rsidRPr="002E3AD1">
        <w:rPr>
          <w:rFonts w:ascii="Traditional Arabic" w:hAnsi="Traditional Arabic" w:cs="Traditional Arabic" w:hint="cs"/>
          <w:i/>
          <w:iCs/>
          <w:color w:val="000000" w:themeColor="text1"/>
          <w:sz w:val="22"/>
          <w:szCs w:val="22"/>
        </w:rPr>
        <w:t xml:space="preserve">ELN </w:t>
      </w:r>
      <w:r w:rsidRPr="002E3AD1">
        <w:rPr>
          <w:rFonts w:ascii="Traditional Arabic" w:hAnsi="Traditional Arabic" w:cs="Traditional Arabic" w:hint="cs"/>
          <w:color w:val="000000" w:themeColor="text1"/>
          <w:sz w:val="22"/>
          <w:szCs w:val="22"/>
        </w:rPr>
        <w:t>(</w:t>
      </w:r>
      <w:r w:rsidRPr="002E3AD1">
        <w:rPr>
          <w:rFonts w:ascii="Traditional Arabic" w:hAnsi="Traditional Arabic" w:cs="Traditional Arabic" w:hint="cs"/>
          <w:i/>
          <w:iCs/>
          <w:color w:val="000000" w:themeColor="text1"/>
          <w:sz w:val="22"/>
          <w:szCs w:val="22"/>
        </w:rPr>
        <w:t>English Language Notes)</w:t>
      </w:r>
      <w:r w:rsidRPr="002E3AD1">
        <w:rPr>
          <w:rFonts w:ascii="Traditional Arabic" w:hAnsi="Traditional Arabic" w:cs="Traditional Arabic" w:hint="cs"/>
          <w:color w:val="000000" w:themeColor="text1"/>
          <w:sz w:val="22"/>
          <w:szCs w:val="22"/>
        </w:rPr>
        <w:t>.</w:t>
      </w:r>
    </w:p>
    <w:p w14:paraId="0FA4A37D" w14:textId="77777777" w:rsidR="00CE7E15" w:rsidRPr="002E3AD1" w:rsidRDefault="00CE7E15" w:rsidP="00CE7E15">
      <w:pPr>
        <w:rPr>
          <w:rFonts w:ascii="Traditional Arabic" w:eastAsia="Garamond"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Delegate for Romanticism and Nineteenth-Century British Literature, MLA (2002-2005).</w:t>
      </w:r>
    </w:p>
    <w:p w14:paraId="3A20AC55" w14:textId="77777777" w:rsidR="00CE7E15" w:rsidRPr="002E3AD1" w:rsidRDefault="00CE7E15" w:rsidP="00CE7E15">
      <w:pPr>
        <w:rPr>
          <w:rFonts w:ascii="Traditional Arabic" w:eastAsia="Garamond"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 xml:space="preserve">External Referee for tenure and promotion (several cases). </w:t>
      </w:r>
    </w:p>
    <w:p w14:paraId="127FFC05" w14:textId="77777777" w:rsidR="00CE7E15" w:rsidRPr="002E3AD1" w:rsidRDefault="00CE7E15" w:rsidP="00CE7E15">
      <w:pPr>
        <w:rPr>
          <w:rFonts w:ascii="Traditional Arabic" w:eastAsia="Garamond" w:hAnsi="Traditional Arabic" w:cs="Traditional Arabic"/>
          <w:color w:val="000000" w:themeColor="text1"/>
          <w:sz w:val="22"/>
          <w:szCs w:val="22"/>
        </w:rPr>
      </w:pPr>
    </w:p>
    <w:p w14:paraId="52F3F5B3" w14:textId="77777777" w:rsidR="00CE7E15" w:rsidRPr="002E3AD1" w:rsidRDefault="00CE7E15" w:rsidP="00CE7E15">
      <w:pPr>
        <w:rPr>
          <w:rFonts w:ascii="Traditional Arabic" w:eastAsia="Garamond" w:hAnsi="Traditional Arabic" w:cs="Traditional Arabic"/>
          <w:b/>
          <w:bCs/>
          <w:color w:val="000000" w:themeColor="text1"/>
          <w:sz w:val="22"/>
          <w:szCs w:val="22"/>
        </w:rPr>
      </w:pPr>
      <w:r w:rsidRPr="002E3AD1">
        <w:rPr>
          <w:rFonts w:ascii="Traditional Arabic" w:hAnsi="Traditional Arabic" w:cs="Traditional Arabic" w:hint="cs"/>
          <w:b/>
          <w:bCs/>
          <w:color w:val="000000" w:themeColor="text1"/>
          <w:sz w:val="22"/>
          <w:szCs w:val="22"/>
        </w:rPr>
        <w:t xml:space="preserve">College: </w:t>
      </w:r>
    </w:p>
    <w:p w14:paraId="7425C278" w14:textId="77777777" w:rsidR="00CE7E15" w:rsidRPr="002E3AD1" w:rsidRDefault="00CE7E15" w:rsidP="00CE7E15">
      <w:pPr>
        <w:rPr>
          <w:rFonts w:ascii="Traditional Arabic" w:eastAsia="Garamond" w:hAnsi="Traditional Arabic" w:cs="Traditional Arabic"/>
          <w:b/>
          <w:bCs/>
          <w:color w:val="000000" w:themeColor="text1"/>
          <w:sz w:val="22"/>
          <w:szCs w:val="22"/>
        </w:rPr>
      </w:pPr>
    </w:p>
    <w:p w14:paraId="67A26BC1" w14:textId="77777777" w:rsidR="00CE7E15" w:rsidRPr="002E3AD1" w:rsidRDefault="00CE7E15" w:rsidP="00CE7E15">
      <w:pPr>
        <w:rPr>
          <w:rFonts w:ascii="Traditional Arabic" w:eastAsia="Garamond" w:hAnsi="Traditional Arabic" w:cs="Traditional Arabic"/>
          <w:bCs/>
          <w:color w:val="000000" w:themeColor="text1"/>
          <w:sz w:val="22"/>
          <w:szCs w:val="22"/>
        </w:rPr>
      </w:pPr>
      <w:r w:rsidRPr="002E3AD1">
        <w:rPr>
          <w:rFonts w:ascii="Traditional Arabic" w:eastAsia="Garamond" w:hAnsi="Traditional Arabic" w:cs="Traditional Arabic" w:hint="cs"/>
          <w:bCs/>
          <w:color w:val="000000" w:themeColor="text1"/>
          <w:sz w:val="22"/>
          <w:szCs w:val="22"/>
        </w:rPr>
        <w:t>Dean’s Committee for Assessing Compensation for Chairs and Associate Chairs (Spring 2017).</w:t>
      </w:r>
    </w:p>
    <w:p w14:paraId="5D0CB62F" w14:textId="77777777" w:rsidR="00CE7E15" w:rsidRPr="002E3AD1" w:rsidRDefault="00CE7E15" w:rsidP="00CE7E15">
      <w:pPr>
        <w:pStyle w:val="Header1"/>
        <w:tabs>
          <w:tab w:val="clear" w:pos="4320"/>
          <w:tab w:val="clear" w:pos="8640"/>
        </w:tabs>
        <w:rPr>
          <w:rFonts w:ascii="Traditional Arabic"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lastRenderedPageBreak/>
        <w:t xml:space="preserve">President’s Fund for Excellence (2015-2017). </w:t>
      </w:r>
    </w:p>
    <w:p w14:paraId="4BB61891" w14:textId="77777777" w:rsidR="00CE7E15" w:rsidRPr="002E3AD1" w:rsidRDefault="00CE7E15" w:rsidP="00CE7E15">
      <w:pPr>
        <w:pStyle w:val="Header1"/>
        <w:tabs>
          <w:tab w:val="clear" w:pos="4320"/>
          <w:tab w:val="clear" w:pos="8640"/>
        </w:tabs>
        <w:rPr>
          <w:rFonts w:ascii="Traditional Arabic"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Arts and Sciences Funding Committee (2009 – present; Chair 2015-16)</w:t>
      </w:r>
    </w:p>
    <w:p w14:paraId="23D9574E" w14:textId="77777777" w:rsidR="00CE7E15" w:rsidRPr="002E3AD1" w:rsidRDefault="00CE7E15" w:rsidP="00CE7E15">
      <w:pPr>
        <w:rPr>
          <w:rFonts w:ascii="Traditional Arabic" w:eastAsia="Garamond"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Internal Review Committee for Religious Studies (2015)</w:t>
      </w:r>
    </w:p>
    <w:p w14:paraId="63F72300" w14:textId="77777777" w:rsidR="00CE7E15" w:rsidRPr="002E3AD1" w:rsidRDefault="00CE7E15" w:rsidP="00CE7E15">
      <w:pPr>
        <w:pStyle w:val="Header1"/>
        <w:tabs>
          <w:tab w:val="clear" w:pos="4320"/>
          <w:tab w:val="clear" w:pos="8640"/>
        </w:tabs>
        <w:rPr>
          <w:rFonts w:ascii="Traditional Arabic" w:eastAsia="Garamond"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Arts and Sciences Curriculum Committee (2006-08)</w:t>
      </w:r>
    </w:p>
    <w:p w14:paraId="1B06A4C6" w14:textId="77777777" w:rsidR="00CE7E15" w:rsidRPr="002E3AD1" w:rsidRDefault="00CE7E15" w:rsidP="00CE7E15">
      <w:pPr>
        <w:rPr>
          <w:rFonts w:ascii="Traditional Arabic" w:eastAsia="Garamond"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Dean’s Budget Committee (2003-04)</w:t>
      </w:r>
    </w:p>
    <w:p w14:paraId="68EBF760" w14:textId="77777777" w:rsidR="00CE7E15" w:rsidRPr="002E3AD1" w:rsidRDefault="00CE7E15" w:rsidP="00CE7E15">
      <w:pPr>
        <w:rPr>
          <w:rFonts w:ascii="Traditional Arabic" w:eastAsia="Garamond"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Graduate Curriculum Committee (2003-04)</w:t>
      </w:r>
    </w:p>
    <w:p w14:paraId="3F7E0799" w14:textId="77777777" w:rsidR="00CE7E15" w:rsidRPr="002E3AD1" w:rsidRDefault="00CE7E15" w:rsidP="00CE7E15">
      <w:pPr>
        <w:rPr>
          <w:rFonts w:ascii="Traditional Arabic"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Internal Review Committee for Department of Film Studies (2002)</w:t>
      </w:r>
    </w:p>
    <w:p w14:paraId="60F65DBC" w14:textId="77777777" w:rsidR="00CE7E15" w:rsidRPr="002E3AD1" w:rsidRDefault="00CE7E15" w:rsidP="00CE7E15">
      <w:pPr>
        <w:rPr>
          <w:rFonts w:ascii="Traditional Arabic" w:eastAsia="Garamond"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Arts and Sciences Grievance Committee (2001-03)</w:t>
      </w:r>
    </w:p>
    <w:p w14:paraId="6676D760" w14:textId="77777777" w:rsidR="00CE7E15" w:rsidRPr="002E3AD1" w:rsidRDefault="00CE7E15" w:rsidP="00CE7E15">
      <w:pPr>
        <w:rPr>
          <w:rFonts w:ascii="Traditional Arabic" w:eastAsia="Garamond" w:hAnsi="Traditional Arabic" w:cs="Traditional Arabic"/>
          <w:color w:val="000000" w:themeColor="text1"/>
          <w:sz w:val="22"/>
          <w:szCs w:val="22"/>
        </w:rPr>
      </w:pPr>
    </w:p>
    <w:p w14:paraId="78317528" w14:textId="77777777" w:rsidR="00CE7E15" w:rsidRPr="002E3AD1" w:rsidRDefault="00CE7E15" w:rsidP="00CE7E15">
      <w:pPr>
        <w:rPr>
          <w:rFonts w:ascii="Traditional Arabic" w:eastAsia="Garamond" w:hAnsi="Traditional Arabic" w:cs="Traditional Arabic"/>
          <w:b/>
          <w:bCs/>
          <w:color w:val="000000" w:themeColor="text1"/>
          <w:sz w:val="22"/>
          <w:szCs w:val="22"/>
        </w:rPr>
      </w:pPr>
      <w:r w:rsidRPr="002E3AD1">
        <w:rPr>
          <w:rFonts w:ascii="Traditional Arabic" w:hAnsi="Traditional Arabic" w:cs="Traditional Arabic" w:hint="cs"/>
          <w:b/>
          <w:bCs/>
          <w:color w:val="000000" w:themeColor="text1"/>
          <w:sz w:val="22"/>
          <w:szCs w:val="22"/>
        </w:rPr>
        <w:t>Department of English:</w:t>
      </w:r>
    </w:p>
    <w:p w14:paraId="1C688654" w14:textId="77777777" w:rsidR="00CE7E15" w:rsidRPr="002E3AD1" w:rsidRDefault="00CE7E15" w:rsidP="00CE7E15">
      <w:pPr>
        <w:rPr>
          <w:rFonts w:ascii="Traditional Arabic" w:eastAsia="Garamond" w:hAnsi="Traditional Arabic" w:cs="Traditional Arabic"/>
          <w:b/>
          <w:bCs/>
          <w:color w:val="000000" w:themeColor="text1"/>
          <w:sz w:val="22"/>
          <w:szCs w:val="22"/>
        </w:rPr>
      </w:pPr>
    </w:p>
    <w:p w14:paraId="70F615A9" w14:textId="77777777" w:rsidR="00CE7E15" w:rsidRPr="002E3AD1" w:rsidRDefault="00CE7E15" w:rsidP="00CE7E15">
      <w:pPr>
        <w:rPr>
          <w:rFonts w:ascii="Traditional Arabic" w:eastAsia="Garamond" w:hAnsi="Traditional Arabic" w:cs="Traditional Arabic"/>
          <w:bCs/>
          <w:color w:val="000000" w:themeColor="text1"/>
          <w:sz w:val="22"/>
          <w:szCs w:val="22"/>
        </w:rPr>
      </w:pPr>
      <w:r w:rsidRPr="002E3AD1">
        <w:rPr>
          <w:rFonts w:ascii="Traditional Arabic" w:eastAsia="Garamond" w:hAnsi="Traditional Arabic" w:cs="Traditional Arabic" w:hint="cs"/>
          <w:bCs/>
          <w:color w:val="000000" w:themeColor="text1"/>
          <w:sz w:val="22"/>
          <w:szCs w:val="22"/>
        </w:rPr>
        <w:t xml:space="preserve">Chair of Department (Summer 2017- present). </w:t>
      </w:r>
    </w:p>
    <w:p w14:paraId="2BA9E9BC" w14:textId="77777777" w:rsidR="00CE7E15" w:rsidRPr="002E3AD1" w:rsidRDefault="00CE7E15" w:rsidP="00CE7E15">
      <w:pPr>
        <w:rPr>
          <w:rFonts w:ascii="Traditional Arabic" w:eastAsia="Garamond" w:hAnsi="Traditional Arabic" w:cs="Traditional Arabic"/>
          <w:bCs/>
          <w:color w:val="000000" w:themeColor="text1"/>
          <w:sz w:val="22"/>
          <w:szCs w:val="22"/>
        </w:rPr>
      </w:pPr>
      <w:r w:rsidRPr="002E3AD1">
        <w:rPr>
          <w:rFonts w:ascii="Traditional Arabic" w:eastAsia="Garamond" w:hAnsi="Traditional Arabic" w:cs="Traditional Arabic" w:hint="cs"/>
          <w:bCs/>
          <w:color w:val="000000" w:themeColor="text1"/>
          <w:sz w:val="22"/>
          <w:szCs w:val="22"/>
        </w:rPr>
        <w:t>Associate Chair and Director of Graduate Studies (Spring 2016 – Summer 2017)</w:t>
      </w:r>
    </w:p>
    <w:p w14:paraId="30789628" w14:textId="77777777" w:rsidR="00CE7E15" w:rsidRPr="002E3AD1" w:rsidRDefault="00CE7E15" w:rsidP="00CE7E15">
      <w:pPr>
        <w:rPr>
          <w:rFonts w:ascii="Traditional Arabic" w:eastAsia="Garamond"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Executive Committee (1990-92; 2003-05; 2016 – present)</w:t>
      </w:r>
    </w:p>
    <w:p w14:paraId="1D25539A" w14:textId="77777777" w:rsidR="00CE7E15" w:rsidRPr="002E3AD1" w:rsidRDefault="00CE7E15" w:rsidP="00CE7E15">
      <w:pPr>
        <w:rPr>
          <w:rFonts w:ascii="Traditional Arabic" w:eastAsia="Garamond"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Hiring Committees (six lines)</w:t>
      </w:r>
    </w:p>
    <w:p w14:paraId="3C04F0F8" w14:textId="77777777" w:rsidR="00CE7E15" w:rsidRPr="002E3AD1" w:rsidRDefault="00CE7E15" w:rsidP="00CE7E15">
      <w:pPr>
        <w:rPr>
          <w:rFonts w:ascii="Traditional Arabic" w:eastAsia="Garamond"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Tenure and Promotion Committees (seven cases; chaired two)</w:t>
      </w:r>
    </w:p>
    <w:p w14:paraId="249D3283" w14:textId="77777777" w:rsidR="00CE7E15" w:rsidRPr="002E3AD1" w:rsidRDefault="00CE7E15" w:rsidP="00CE7E15">
      <w:pPr>
        <w:rPr>
          <w:rFonts w:ascii="Traditional Arabic"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Graduate Committee (three terms)</w:t>
      </w:r>
    </w:p>
    <w:p w14:paraId="3DA78BF4" w14:textId="77777777" w:rsidR="00CE7E15" w:rsidRPr="002E3AD1" w:rsidRDefault="00CE7E15" w:rsidP="00CE7E15">
      <w:pPr>
        <w:rPr>
          <w:rFonts w:ascii="Traditional Arabic" w:eastAsia="Garamond"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Undergraduate Committee (2010-13).</w:t>
      </w:r>
    </w:p>
    <w:p w14:paraId="5FB0EA9A"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p>
    <w:p w14:paraId="2125036B" w14:textId="77777777" w:rsidR="00CE7E15" w:rsidRPr="002E3AD1" w:rsidRDefault="00CE7E15" w:rsidP="00CE7E15">
      <w:pPr>
        <w:pStyle w:val="BodyText"/>
        <w:pBdr>
          <w:bottom w:val="single" w:sz="6" w:space="1" w:color="auto"/>
        </w:pBdr>
        <w:rPr>
          <w:rFonts w:ascii="Traditional Arabic" w:hAnsi="Traditional Arabic" w:cs="Traditional Arabic"/>
          <w:b/>
          <w:color w:val="000000" w:themeColor="text1"/>
          <w:szCs w:val="22"/>
        </w:rPr>
      </w:pPr>
      <w:r w:rsidRPr="002E3AD1">
        <w:rPr>
          <w:rFonts w:ascii="Traditional Arabic" w:hAnsi="Traditional Arabic" w:cs="Traditional Arabic" w:hint="cs"/>
          <w:b/>
          <w:color w:val="000000" w:themeColor="text1"/>
          <w:szCs w:val="22"/>
        </w:rPr>
        <w:t xml:space="preserve">Department of Jewish Studies: </w:t>
      </w:r>
    </w:p>
    <w:p w14:paraId="2400E1CF" w14:textId="77777777" w:rsidR="00CE7E15" w:rsidRPr="002E3AD1" w:rsidRDefault="00CE7E15" w:rsidP="00CE7E15">
      <w:pPr>
        <w:pStyle w:val="BodyText"/>
        <w:pBdr>
          <w:bottom w:val="single" w:sz="6" w:space="1" w:color="auto"/>
        </w:pBdr>
        <w:rPr>
          <w:rFonts w:ascii="Traditional Arabic" w:hAnsi="Traditional Arabic" w:cs="Traditional Arabic"/>
          <w:b/>
          <w:color w:val="000000" w:themeColor="text1"/>
          <w:szCs w:val="22"/>
        </w:rPr>
      </w:pPr>
    </w:p>
    <w:p w14:paraId="50E3960B"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r w:rsidRPr="002E3AD1">
        <w:rPr>
          <w:rFonts w:ascii="Traditional Arabic" w:hAnsi="Traditional Arabic" w:cs="Traditional Arabic" w:hint="cs"/>
          <w:color w:val="000000" w:themeColor="text1"/>
          <w:szCs w:val="22"/>
        </w:rPr>
        <w:t>Executive Committee (2012/current)</w:t>
      </w:r>
    </w:p>
    <w:p w14:paraId="460007A7"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r w:rsidRPr="002E3AD1">
        <w:rPr>
          <w:rFonts w:ascii="Traditional Arabic" w:hAnsi="Traditional Arabic" w:cs="Traditional Arabic" w:hint="cs"/>
          <w:color w:val="000000" w:themeColor="text1"/>
          <w:szCs w:val="22"/>
        </w:rPr>
        <w:t>Undergraduate Committee (2013/current)</w:t>
      </w:r>
    </w:p>
    <w:p w14:paraId="0A325B7A"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p>
    <w:p w14:paraId="48EC0793"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p>
    <w:p w14:paraId="21EB6B58"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p>
    <w:p w14:paraId="5F81D9BF" w14:textId="77777777" w:rsidR="00CE7E15" w:rsidRPr="002E3AD1" w:rsidRDefault="00CE7E15" w:rsidP="00CE7E15">
      <w:pPr>
        <w:pStyle w:val="BodyText"/>
        <w:pBdr>
          <w:bottom w:val="single" w:sz="6" w:space="1" w:color="auto"/>
        </w:pBdr>
        <w:rPr>
          <w:rFonts w:ascii="Traditional Arabic" w:hAnsi="Traditional Arabic" w:cs="Traditional Arabic"/>
          <w:color w:val="000000" w:themeColor="text1"/>
          <w:szCs w:val="22"/>
        </w:rPr>
      </w:pPr>
      <w:r w:rsidRPr="002E3AD1">
        <w:rPr>
          <w:rFonts w:ascii="Traditional Arabic" w:hAnsi="Traditional Arabic" w:cs="Traditional Arabic" w:hint="cs"/>
          <w:b/>
          <w:bCs/>
          <w:color w:val="000000" w:themeColor="text1"/>
          <w:szCs w:val="22"/>
        </w:rPr>
        <w:t xml:space="preserve">TEACHING </w:t>
      </w:r>
    </w:p>
    <w:p w14:paraId="138B58DE" w14:textId="77777777" w:rsidR="00CE7E15" w:rsidRPr="002E3AD1" w:rsidRDefault="00CE7E15" w:rsidP="00CE7E15">
      <w:pPr>
        <w:rPr>
          <w:rFonts w:ascii="Traditional Arabic" w:eastAsia="Garamond" w:hAnsi="Traditional Arabic" w:cs="Traditional Arabic"/>
          <w:color w:val="000000" w:themeColor="text1"/>
          <w:sz w:val="22"/>
          <w:szCs w:val="22"/>
        </w:rPr>
      </w:pPr>
      <w:r w:rsidRPr="002E3AD1">
        <w:rPr>
          <w:rFonts w:ascii="Traditional Arabic" w:hAnsi="Traditional Arabic" w:cs="Traditional Arabic" w:hint="cs"/>
          <w:i/>
          <w:iCs/>
          <w:color w:val="000000" w:themeColor="text1"/>
          <w:sz w:val="22"/>
          <w:szCs w:val="22"/>
        </w:rPr>
        <w:t>Undergraduate</w:t>
      </w:r>
      <w:r w:rsidRPr="002E3AD1">
        <w:rPr>
          <w:rFonts w:ascii="Traditional Arabic" w:hAnsi="Traditional Arabic" w:cs="Traditional Arabic" w:hint="cs"/>
          <w:color w:val="000000" w:themeColor="text1"/>
          <w:sz w:val="22"/>
          <w:szCs w:val="22"/>
        </w:rPr>
        <w:t xml:space="preserve">: </w:t>
      </w:r>
    </w:p>
    <w:p w14:paraId="63DD0660" w14:textId="77777777" w:rsidR="00CE7E15" w:rsidRPr="002E3AD1" w:rsidRDefault="00CE7E15" w:rsidP="00CE7E15">
      <w:pPr>
        <w:rPr>
          <w:rFonts w:ascii="Traditional Arabic" w:eastAsia="Garamond"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The Bible as Literature (lecture course, taught biennially)</w:t>
      </w:r>
    </w:p>
    <w:p w14:paraId="314A86E3" w14:textId="77777777" w:rsidR="00CE7E15" w:rsidRPr="002E3AD1" w:rsidRDefault="00CE7E15" w:rsidP="00CE7E15">
      <w:pPr>
        <w:rPr>
          <w:rFonts w:ascii="Traditional Arabic" w:eastAsia="Garamond"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Developments in the British Novel</w:t>
      </w:r>
    </w:p>
    <w:p w14:paraId="13258F87" w14:textId="77777777" w:rsidR="00CE7E15" w:rsidRPr="002E3AD1" w:rsidRDefault="00CE7E15" w:rsidP="00CE7E15">
      <w:pPr>
        <w:rPr>
          <w:rFonts w:ascii="Traditional Arabic"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Victorian Literature Survey</w:t>
      </w:r>
    </w:p>
    <w:p w14:paraId="22FFF873" w14:textId="77777777" w:rsidR="00CE7E15" w:rsidRPr="002E3AD1" w:rsidRDefault="00CE7E15" w:rsidP="00CE7E15">
      <w:pPr>
        <w:rPr>
          <w:rFonts w:ascii="Traditional Arabic" w:eastAsia="Garamond"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Senior Capstone Seminars, various topics</w:t>
      </w:r>
    </w:p>
    <w:p w14:paraId="50EB156A" w14:textId="77777777" w:rsidR="00CE7E15" w:rsidRPr="002E3AD1" w:rsidRDefault="00CE7E15" w:rsidP="00CE7E15">
      <w:pPr>
        <w:rPr>
          <w:rFonts w:ascii="Traditional Arabic" w:eastAsia="Garamond"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Critical Analysis of Poetry</w:t>
      </w:r>
    </w:p>
    <w:p w14:paraId="65A161D7" w14:textId="77777777" w:rsidR="00CE7E15" w:rsidRPr="002E3AD1" w:rsidRDefault="00CE7E15" w:rsidP="00CE7E15">
      <w:pPr>
        <w:rPr>
          <w:rFonts w:ascii="Traditional Arabic" w:eastAsia="Garamond"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Media History and Knowledge</w:t>
      </w:r>
    </w:p>
    <w:p w14:paraId="7B33693E" w14:textId="77777777" w:rsidR="00CE7E15" w:rsidRPr="002E3AD1" w:rsidRDefault="00CE7E15" w:rsidP="00CE7E15">
      <w:pPr>
        <w:rPr>
          <w:rFonts w:ascii="Traditional Arabic"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Introduction to Literary Theory</w:t>
      </w:r>
    </w:p>
    <w:p w14:paraId="7E595E30" w14:textId="77777777" w:rsidR="00CE7E15" w:rsidRPr="002E3AD1" w:rsidRDefault="00CE7E15" w:rsidP="00CE7E15">
      <w:pPr>
        <w:rPr>
          <w:rFonts w:ascii="Traditional Arabic" w:eastAsia="Garamond"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Freshman Writing Seminar</w:t>
      </w:r>
    </w:p>
    <w:p w14:paraId="457F6294" w14:textId="77777777" w:rsidR="00CE7E15" w:rsidRPr="002E3AD1" w:rsidRDefault="00CE7E15" w:rsidP="00CE7E15">
      <w:pPr>
        <w:rPr>
          <w:rFonts w:ascii="Traditional Arabic" w:eastAsia="Garamond" w:hAnsi="Traditional Arabic" w:cs="Traditional Arabic"/>
          <w:color w:val="000000" w:themeColor="text1"/>
          <w:sz w:val="22"/>
          <w:szCs w:val="22"/>
        </w:rPr>
      </w:pPr>
    </w:p>
    <w:p w14:paraId="42F5AD72" w14:textId="77777777" w:rsidR="00CE7E15" w:rsidRPr="002E3AD1" w:rsidRDefault="00CE7E15" w:rsidP="00CE7E15">
      <w:pPr>
        <w:pStyle w:val="Heading41"/>
        <w:rPr>
          <w:rFonts w:ascii="Traditional Arabic" w:hAnsi="Traditional Arabic" w:cs="Traditional Arabic"/>
          <w:i w:val="0"/>
          <w:iCs w:val="0"/>
          <w:color w:val="000000" w:themeColor="text1"/>
          <w:sz w:val="22"/>
          <w:szCs w:val="22"/>
        </w:rPr>
      </w:pPr>
      <w:r w:rsidRPr="002E3AD1">
        <w:rPr>
          <w:rFonts w:ascii="Traditional Arabic" w:hAnsi="Traditional Arabic" w:cs="Traditional Arabic" w:hint="cs"/>
          <w:color w:val="000000" w:themeColor="text1"/>
          <w:sz w:val="22"/>
          <w:szCs w:val="22"/>
        </w:rPr>
        <w:t>Graduate</w:t>
      </w:r>
      <w:r w:rsidRPr="002E3AD1">
        <w:rPr>
          <w:rFonts w:ascii="Traditional Arabic" w:hAnsi="Traditional Arabic" w:cs="Traditional Arabic" w:hint="cs"/>
          <w:i w:val="0"/>
          <w:iCs w:val="0"/>
          <w:color w:val="000000" w:themeColor="text1"/>
          <w:sz w:val="22"/>
          <w:szCs w:val="22"/>
        </w:rPr>
        <w:t xml:space="preserve">: </w:t>
      </w:r>
    </w:p>
    <w:p w14:paraId="660BB48C" w14:textId="77777777" w:rsidR="00CE7E15" w:rsidRPr="002E3AD1" w:rsidRDefault="00CE7E15" w:rsidP="00CE7E15">
      <w:pPr>
        <w:rPr>
          <w:rFonts w:ascii="Traditional Arabic"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The Victorian Anthropocene</w:t>
      </w:r>
    </w:p>
    <w:p w14:paraId="6A1A394C" w14:textId="77777777" w:rsidR="00CE7E15" w:rsidRPr="002E3AD1" w:rsidRDefault="00CE7E15" w:rsidP="00CE7E15">
      <w:pPr>
        <w:pStyle w:val="Heading41"/>
        <w:rPr>
          <w:rFonts w:ascii="Traditional Arabic" w:hAnsi="Traditional Arabic" w:cs="Traditional Arabic"/>
          <w:i w:val="0"/>
          <w:iCs w:val="0"/>
          <w:color w:val="000000" w:themeColor="text1"/>
          <w:sz w:val="22"/>
          <w:szCs w:val="22"/>
        </w:rPr>
      </w:pPr>
      <w:r w:rsidRPr="002E3AD1">
        <w:rPr>
          <w:rFonts w:ascii="Traditional Arabic" w:hAnsi="Traditional Arabic" w:cs="Traditional Arabic" w:hint="cs"/>
          <w:i w:val="0"/>
          <w:iCs w:val="0"/>
          <w:color w:val="000000" w:themeColor="text1"/>
          <w:sz w:val="22"/>
          <w:szCs w:val="22"/>
        </w:rPr>
        <w:lastRenderedPageBreak/>
        <w:t>Introduction to British Literature, 1660-1900</w:t>
      </w:r>
    </w:p>
    <w:p w14:paraId="0B14FBAB" w14:textId="77777777" w:rsidR="00CE7E15" w:rsidRPr="002E3AD1" w:rsidRDefault="00CE7E15" w:rsidP="00CE7E15">
      <w:pPr>
        <w:pStyle w:val="Heading41"/>
        <w:rPr>
          <w:rFonts w:ascii="Traditional Arabic" w:hAnsi="Traditional Arabic" w:cs="Traditional Arabic"/>
          <w:i w:val="0"/>
          <w:iCs w:val="0"/>
          <w:color w:val="000000" w:themeColor="text1"/>
          <w:sz w:val="22"/>
          <w:szCs w:val="22"/>
        </w:rPr>
      </w:pPr>
      <w:r w:rsidRPr="002E3AD1">
        <w:rPr>
          <w:rFonts w:ascii="Traditional Arabic" w:hAnsi="Traditional Arabic" w:cs="Traditional Arabic" w:hint="cs"/>
          <w:i w:val="0"/>
          <w:iCs w:val="0"/>
          <w:color w:val="000000" w:themeColor="text1"/>
          <w:sz w:val="22"/>
          <w:szCs w:val="22"/>
        </w:rPr>
        <w:t>Introduction to Literary Theory</w:t>
      </w:r>
    </w:p>
    <w:p w14:paraId="3F07878B" w14:textId="77777777" w:rsidR="00CE7E15" w:rsidRPr="002E3AD1" w:rsidRDefault="00CE7E15" w:rsidP="00CE7E15">
      <w:pPr>
        <w:rPr>
          <w:rFonts w:ascii="Traditional Arabic" w:eastAsia="Garamond"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History of Embodiment: The Human Hand</w:t>
      </w:r>
    </w:p>
    <w:p w14:paraId="1EE7B0B9" w14:textId="77777777" w:rsidR="00CE7E15" w:rsidRPr="002E3AD1" w:rsidRDefault="00CE7E15" w:rsidP="00CE7E15">
      <w:pPr>
        <w:pStyle w:val="Heading41"/>
        <w:rPr>
          <w:rFonts w:ascii="Traditional Arabic" w:hAnsi="Traditional Arabic" w:cs="Traditional Arabic"/>
          <w:i w:val="0"/>
          <w:iCs w:val="0"/>
          <w:color w:val="000000" w:themeColor="text1"/>
          <w:sz w:val="22"/>
          <w:szCs w:val="22"/>
        </w:rPr>
      </w:pPr>
      <w:r w:rsidRPr="002E3AD1">
        <w:rPr>
          <w:rFonts w:ascii="Traditional Arabic" w:hAnsi="Traditional Arabic" w:cs="Traditional Arabic" w:hint="cs"/>
          <w:i w:val="0"/>
          <w:iCs w:val="0"/>
          <w:color w:val="000000" w:themeColor="text1"/>
          <w:sz w:val="22"/>
          <w:szCs w:val="22"/>
        </w:rPr>
        <w:t>Advanced Literary Theory: Time and Literature</w:t>
      </w:r>
    </w:p>
    <w:p w14:paraId="397358CA" w14:textId="77777777" w:rsidR="00CE7E15" w:rsidRPr="002E3AD1" w:rsidRDefault="00CE7E15" w:rsidP="00CE7E15">
      <w:pPr>
        <w:rPr>
          <w:rFonts w:ascii="Traditional Arabic" w:eastAsia="Garamond"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Sexuality, Deviance, and Desire in 19</w:t>
      </w:r>
      <w:r w:rsidRPr="002E3AD1">
        <w:rPr>
          <w:rFonts w:ascii="Traditional Arabic" w:hAnsi="Traditional Arabic" w:cs="Traditional Arabic" w:hint="cs"/>
          <w:color w:val="000000" w:themeColor="text1"/>
          <w:sz w:val="22"/>
          <w:szCs w:val="22"/>
          <w:vertAlign w:val="superscript"/>
        </w:rPr>
        <w:t>th</w:t>
      </w:r>
      <w:r w:rsidRPr="002E3AD1">
        <w:rPr>
          <w:rFonts w:ascii="Traditional Arabic" w:hAnsi="Traditional Arabic" w:cs="Traditional Arabic" w:hint="cs"/>
          <w:color w:val="000000" w:themeColor="text1"/>
          <w:sz w:val="22"/>
          <w:szCs w:val="22"/>
        </w:rPr>
        <w:t xml:space="preserve"> Poetry</w:t>
      </w:r>
    </w:p>
    <w:p w14:paraId="1921FDF9" w14:textId="77777777" w:rsidR="00CE7E15" w:rsidRPr="002E3AD1" w:rsidRDefault="00CE7E15" w:rsidP="00CE7E15">
      <w:pPr>
        <w:pStyle w:val="Heading41"/>
        <w:rPr>
          <w:rFonts w:ascii="Traditional Arabic" w:hAnsi="Traditional Arabic" w:cs="Traditional Arabic"/>
          <w:i w:val="0"/>
          <w:iCs w:val="0"/>
          <w:color w:val="000000" w:themeColor="text1"/>
          <w:sz w:val="22"/>
          <w:szCs w:val="22"/>
        </w:rPr>
      </w:pPr>
      <w:r w:rsidRPr="002E3AD1">
        <w:rPr>
          <w:rFonts w:ascii="Traditional Arabic" w:hAnsi="Traditional Arabic" w:cs="Traditional Arabic" w:hint="cs"/>
          <w:i w:val="0"/>
          <w:iCs w:val="0"/>
          <w:color w:val="000000" w:themeColor="text1"/>
          <w:sz w:val="22"/>
          <w:szCs w:val="22"/>
        </w:rPr>
        <w:t>War in the Long Nineteenth Century</w:t>
      </w:r>
    </w:p>
    <w:p w14:paraId="481902F6" w14:textId="77777777" w:rsidR="00CE7E15" w:rsidRPr="002E3AD1" w:rsidRDefault="00CE7E15" w:rsidP="00CE7E15">
      <w:pPr>
        <w:rPr>
          <w:rFonts w:ascii="Traditional Arabic" w:eastAsia="Garamond"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Utopian Literature and Theory</w:t>
      </w:r>
    </w:p>
    <w:p w14:paraId="0293787A" w14:textId="77777777" w:rsidR="00CE7E15" w:rsidRPr="002E3AD1" w:rsidRDefault="00CE7E15" w:rsidP="00CE7E15">
      <w:pPr>
        <w:rPr>
          <w:rFonts w:ascii="Traditional Arabic" w:eastAsia="Garamond" w:hAnsi="Traditional Arabic" w:cs="Traditional Arabic"/>
          <w:color w:val="000000" w:themeColor="text1"/>
          <w:sz w:val="22"/>
          <w:szCs w:val="22"/>
        </w:rPr>
      </w:pPr>
    </w:p>
    <w:p w14:paraId="6E81A361" w14:textId="77777777" w:rsidR="00CE7E15" w:rsidRPr="002E3AD1" w:rsidRDefault="00CE7E15" w:rsidP="00CE7E15">
      <w:pPr>
        <w:pStyle w:val="Heading11"/>
        <w:rPr>
          <w:rFonts w:ascii="Traditional Arabic" w:eastAsia="Garamond"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PROFESSIONAL ASSOCIATIONS</w:t>
      </w:r>
    </w:p>
    <w:p w14:paraId="7E65AFE1" w14:textId="77777777" w:rsidR="00CE7E15" w:rsidRPr="002E3AD1" w:rsidRDefault="00CE7E15" w:rsidP="00CE7E15">
      <w:pPr>
        <w:rPr>
          <w:rFonts w:ascii="Traditional Arabic" w:eastAsia="Garamond" w:hAnsi="Traditional Arabic" w:cs="Traditional Arabic"/>
          <w:color w:val="000000" w:themeColor="text1"/>
          <w:sz w:val="22"/>
          <w:szCs w:val="22"/>
        </w:rPr>
      </w:pPr>
    </w:p>
    <w:p w14:paraId="1E195462" w14:textId="77777777" w:rsidR="00CE7E15" w:rsidRPr="002E3AD1" w:rsidRDefault="00CE7E15" w:rsidP="00CE7E15">
      <w:pPr>
        <w:rPr>
          <w:rFonts w:ascii="Traditional Arabic" w:eastAsia="Garamond"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 xml:space="preserve">MLA (Modern Language Association). </w:t>
      </w:r>
    </w:p>
    <w:p w14:paraId="4CC70101" w14:textId="77777777" w:rsidR="00CE7E15" w:rsidRPr="002E3AD1" w:rsidRDefault="00CE7E15" w:rsidP="00CE7E15">
      <w:pPr>
        <w:rPr>
          <w:rFonts w:ascii="Traditional Arabic"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 xml:space="preserve">NAVSA (North American Victorian Studies Association). </w:t>
      </w:r>
    </w:p>
    <w:p w14:paraId="097E4F32" w14:textId="77777777" w:rsidR="00CE7E15" w:rsidRPr="002E3AD1" w:rsidRDefault="00CE7E15" w:rsidP="00CE7E15">
      <w:pPr>
        <w:rPr>
          <w:rFonts w:ascii="Traditional Arabic" w:eastAsia="Garamond"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 xml:space="preserve">INCS (Interdisciplinary Nineteenth-Century Studies Association). </w:t>
      </w:r>
    </w:p>
    <w:p w14:paraId="4DB0DDBF" w14:textId="77777777" w:rsidR="00CE7E15" w:rsidRPr="002E3AD1" w:rsidRDefault="00CE7E15" w:rsidP="00CE7E15">
      <w:pPr>
        <w:rPr>
          <w:rFonts w:ascii="Traditional Arabic" w:eastAsia="Garamond" w:hAnsi="Traditional Arabic" w:cs="Traditional Arabic"/>
          <w:color w:val="000000" w:themeColor="text1"/>
          <w:sz w:val="22"/>
          <w:szCs w:val="22"/>
        </w:rPr>
      </w:pPr>
    </w:p>
    <w:p w14:paraId="1537C527" w14:textId="77777777" w:rsidR="00CE7E15" w:rsidRPr="002E3AD1" w:rsidRDefault="00CE7E15" w:rsidP="00CE7E15">
      <w:pPr>
        <w:pStyle w:val="Heading11"/>
        <w:rPr>
          <w:rFonts w:ascii="Traditional Arabic" w:eastAsia="Garamond"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EMPLOYMENT HISTORY</w:t>
      </w:r>
    </w:p>
    <w:p w14:paraId="179317B4" w14:textId="77777777" w:rsidR="00CE7E15" w:rsidRPr="002E3AD1" w:rsidRDefault="00CE7E15" w:rsidP="00CE7E15">
      <w:pPr>
        <w:rPr>
          <w:rFonts w:ascii="Traditional Arabic" w:eastAsia="Garamond" w:hAnsi="Traditional Arabic" w:cs="Traditional Arabic"/>
          <w:color w:val="000000" w:themeColor="text1"/>
          <w:sz w:val="22"/>
          <w:szCs w:val="22"/>
        </w:rPr>
      </w:pPr>
    </w:p>
    <w:p w14:paraId="01010027" w14:textId="77777777" w:rsidR="00CE7E15" w:rsidRPr="002E3AD1" w:rsidRDefault="00CE7E15" w:rsidP="00CE7E15">
      <w:pPr>
        <w:rPr>
          <w:rFonts w:ascii="Traditional Arabic" w:eastAsia="Garamond" w:hAnsi="Traditional Arabic" w:cs="Traditional Arabic"/>
          <w:color w:val="000000" w:themeColor="text1"/>
          <w:sz w:val="22"/>
          <w:szCs w:val="22"/>
        </w:rPr>
      </w:pPr>
      <w:r w:rsidRPr="002E3AD1">
        <w:rPr>
          <w:rFonts w:ascii="Traditional Arabic" w:eastAsia="Garamond" w:hAnsi="Traditional Arabic" w:cs="Traditional Arabic" w:hint="cs"/>
          <w:color w:val="000000" w:themeColor="text1"/>
          <w:sz w:val="22"/>
          <w:szCs w:val="22"/>
        </w:rPr>
        <w:t>2012 – Present: Professor of English, University of Colorado, Boulder</w:t>
      </w:r>
    </w:p>
    <w:p w14:paraId="1E6F8EA5" w14:textId="77777777" w:rsidR="00CE7E15" w:rsidRPr="002E3AD1" w:rsidRDefault="00CE7E15" w:rsidP="00CE7E15">
      <w:pPr>
        <w:pStyle w:val="BodyText1"/>
        <w:rPr>
          <w:rFonts w:ascii="Traditional Arabic" w:eastAsia="Garamond" w:hAnsi="Traditional Arabic" w:cs="Traditional Arabic"/>
          <w:color w:val="000000" w:themeColor="text1"/>
        </w:rPr>
      </w:pPr>
      <w:r w:rsidRPr="002E3AD1">
        <w:rPr>
          <w:rFonts w:ascii="Traditional Arabic" w:hAnsi="Traditional Arabic" w:cs="Traditional Arabic" w:hint="cs"/>
          <w:color w:val="000000" w:themeColor="text1"/>
        </w:rPr>
        <w:t xml:space="preserve">2005 </w:t>
      </w:r>
      <w:r w:rsidRPr="002E3AD1">
        <w:rPr>
          <w:rFonts w:ascii="Traditional Arabic" w:eastAsia="Arial Unicode MS" w:hAnsi="Traditional Arabic" w:cs="Traditional Arabic" w:hint="cs"/>
          <w:color w:val="000000" w:themeColor="text1"/>
        </w:rPr>
        <w:t xml:space="preserve">– </w:t>
      </w:r>
      <w:r w:rsidRPr="002E3AD1">
        <w:rPr>
          <w:rFonts w:ascii="Traditional Arabic" w:hAnsi="Traditional Arabic" w:cs="Traditional Arabic" w:hint="cs"/>
          <w:color w:val="000000" w:themeColor="text1"/>
        </w:rPr>
        <w:t>2012 Associate Professor of English, University of Colorado, Boulder.</w:t>
      </w:r>
    </w:p>
    <w:p w14:paraId="38C00571" w14:textId="77777777" w:rsidR="00CE7E15" w:rsidRPr="002E3AD1" w:rsidRDefault="00CE7E15" w:rsidP="00CE7E15">
      <w:pPr>
        <w:rPr>
          <w:rFonts w:ascii="Traditional Arabic" w:eastAsia="Garamond"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 xml:space="preserve">2004 – 2005:  Associate Professor of English, Emory University. </w:t>
      </w:r>
    </w:p>
    <w:p w14:paraId="399D998E" w14:textId="77777777" w:rsidR="00CE7E15" w:rsidRPr="002E3AD1" w:rsidRDefault="00CE7E15" w:rsidP="00CE7E15">
      <w:pPr>
        <w:rPr>
          <w:rFonts w:ascii="Traditional Arabic" w:eastAsia="Garamond"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1997 – 2004:  Associate Professor of English, University of Colorado, Boulder.</w:t>
      </w:r>
    </w:p>
    <w:p w14:paraId="457F1485" w14:textId="37430EC8" w:rsidR="002656ED" w:rsidRPr="002656ED" w:rsidRDefault="00CE7E15" w:rsidP="00CE7E15">
      <w:pPr>
        <w:rPr>
          <w:rFonts w:ascii="Traditional Arabic"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1989 – 1997:  Assistant Professor of English, University of Colorado, Boulder.</w:t>
      </w:r>
    </w:p>
    <w:p w14:paraId="4EAC20A9" w14:textId="77777777" w:rsidR="00D87971" w:rsidRPr="002E3AD1" w:rsidRDefault="00D87971" w:rsidP="00CE7E15">
      <w:pPr>
        <w:rPr>
          <w:rFonts w:ascii="Traditional Arabic" w:hAnsi="Traditional Arabic" w:cs="Traditional Arabic"/>
          <w:b/>
          <w:color w:val="000000" w:themeColor="text1"/>
          <w:sz w:val="22"/>
          <w:szCs w:val="22"/>
        </w:rPr>
      </w:pPr>
    </w:p>
    <w:p w14:paraId="2C5A03A1" w14:textId="2104C2A6" w:rsidR="00D87971" w:rsidRPr="002E3AD1" w:rsidRDefault="00D87971" w:rsidP="00CE7E15">
      <w:pPr>
        <w:rPr>
          <w:rFonts w:ascii="Traditional Arabic" w:hAnsi="Traditional Arabic" w:cs="Traditional Arabic"/>
          <w:b/>
          <w:color w:val="000000" w:themeColor="text1"/>
          <w:sz w:val="22"/>
          <w:szCs w:val="22"/>
        </w:rPr>
      </w:pPr>
      <w:r w:rsidRPr="002E3AD1">
        <w:rPr>
          <w:rFonts w:ascii="Traditional Arabic" w:hAnsi="Traditional Arabic" w:cs="Traditional Arabic" w:hint="cs"/>
          <w:b/>
          <w:color w:val="000000" w:themeColor="text1"/>
          <w:sz w:val="22"/>
          <w:szCs w:val="22"/>
        </w:rPr>
        <w:t>RECOMMENDATIONS</w:t>
      </w:r>
    </w:p>
    <w:p w14:paraId="7CAD5436" w14:textId="77777777" w:rsidR="00D87971" w:rsidRPr="002E3AD1" w:rsidRDefault="00D87971" w:rsidP="00D87971">
      <w:pPr>
        <w:rPr>
          <w:rFonts w:ascii="Traditional Arabic" w:hAnsi="Traditional Arabic" w:cs="Traditional Arabic"/>
          <w:color w:val="000000" w:themeColor="text1"/>
          <w:sz w:val="22"/>
          <w:szCs w:val="22"/>
        </w:rPr>
      </w:pPr>
    </w:p>
    <w:p w14:paraId="1CBE0986" w14:textId="77777777" w:rsidR="00D87971" w:rsidRPr="002E3AD1" w:rsidRDefault="00D87971" w:rsidP="00D87971">
      <w:pPr>
        <w:rPr>
          <w:rFonts w:ascii="Traditional Arabic" w:eastAsia="Times New Roman" w:hAnsi="Traditional Arabic" w:cs="Traditional Arabic"/>
          <w:color w:val="000000" w:themeColor="text1"/>
          <w:sz w:val="22"/>
          <w:szCs w:val="22"/>
        </w:rPr>
      </w:pPr>
      <w:r w:rsidRPr="002E3AD1">
        <w:rPr>
          <w:rFonts w:ascii="Traditional Arabic" w:eastAsia="Times New Roman" w:hAnsi="Traditional Arabic" w:cs="Traditional Arabic" w:hint="cs"/>
          <w:color w:val="000000" w:themeColor="text1"/>
          <w:sz w:val="22"/>
          <w:szCs w:val="22"/>
        </w:rPr>
        <w:t>Professor Nicholas Dames</w:t>
      </w:r>
    </w:p>
    <w:p w14:paraId="41802548" w14:textId="77777777" w:rsidR="00D87971" w:rsidRPr="002E3AD1" w:rsidRDefault="00D87971" w:rsidP="00D87971">
      <w:pPr>
        <w:rPr>
          <w:rFonts w:ascii="Traditional Arabic" w:eastAsia="Times New Roman" w:hAnsi="Traditional Arabic" w:cs="Traditional Arabic"/>
          <w:color w:val="000000" w:themeColor="text1"/>
          <w:sz w:val="22"/>
          <w:szCs w:val="22"/>
        </w:rPr>
      </w:pPr>
      <w:r w:rsidRPr="002E3AD1">
        <w:rPr>
          <w:rFonts w:ascii="Traditional Arabic" w:eastAsia="Times New Roman" w:hAnsi="Traditional Arabic" w:cs="Traditional Arabic" w:hint="cs"/>
          <w:color w:val="000000" w:themeColor="text1"/>
          <w:sz w:val="22"/>
          <w:szCs w:val="22"/>
        </w:rPr>
        <w:t>Theodore Kahan Professor of Humanities</w:t>
      </w:r>
    </w:p>
    <w:p w14:paraId="6C231F8F" w14:textId="77777777" w:rsidR="00D87971" w:rsidRPr="002E3AD1" w:rsidRDefault="00D87971" w:rsidP="00D87971">
      <w:pPr>
        <w:rPr>
          <w:rFonts w:ascii="Traditional Arabic" w:eastAsia="Times New Roman" w:hAnsi="Traditional Arabic" w:cs="Traditional Arabic"/>
          <w:color w:val="000000" w:themeColor="text1"/>
          <w:sz w:val="22"/>
          <w:szCs w:val="22"/>
        </w:rPr>
      </w:pPr>
      <w:r w:rsidRPr="002E3AD1">
        <w:rPr>
          <w:rFonts w:ascii="Traditional Arabic" w:eastAsia="Times New Roman" w:hAnsi="Traditional Arabic" w:cs="Traditional Arabic" w:hint="cs"/>
          <w:color w:val="000000" w:themeColor="text1"/>
          <w:sz w:val="22"/>
          <w:szCs w:val="22"/>
        </w:rPr>
        <w:t>Columbia University</w:t>
      </w:r>
    </w:p>
    <w:p w14:paraId="1A7E9A14" w14:textId="3C6DE2BD" w:rsidR="00D87971" w:rsidRPr="002E3AD1" w:rsidRDefault="00582F5C" w:rsidP="00D87971">
      <w:pPr>
        <w:rPr>
          <w:rFonts w:ascii="Traditional Arabic" w:eastAsia="Times New Roman" w:hAnsi="Traditional Arabic" w:cs="Traditional Arabic"/>
          <w:color w:val="000000" w:themeColor="text1"/>
          <w:sz w:val="22"/>
          <w:szCs w:val="22"/>
          <w:u w:val="single"/>
          <w:bdr w:val="none" w:sz="0" w:space="0" w:color="auto" w:frame="1"/>
        </w:rPr>
      </w:pPr>
      <w:hyperlink r:id="rId9" w:history="1">
        <w:r w:rsidR="00D87971" w:rsidRPr="002E3AD1">
          <w:rPr>
            <w:rFonts w:ascii="Traditional Arabic" w:eastAsia="Times New Roman" w:hAnsi="Traditional Arabic" w:cs="Traditional Arabic" w:hint="cs"/>
            <w:color w:val="000000" w:themeColor="text1"/>
            <w:sz w:val="22"/>
            <w:szCs w:val="22"/>
            <w:u w:val="single"/>
            <w:bdr w:val="none" w:sz="0" w:space="0" w:color="auto" w:frame="1"/>
          </w:rPr>
          <w:t>nicholas.dames@columbia.edu</w:t>
        </w:r>
      </w:hyperlink>
    </w:p>
    <w:p w14:paraId="77AB07F7" w14:textId="775D7395" w:rsidR="00D87971" w:rsidRPr="002E3AD1" w:rsidRDefault="00D87971" w:rsidP="00D87971">
      <w:pPr>
        <w:rPr>
          <w:rFonts w:ascii="Traditional Arabic" w:eastAsia="Times New Roman" w:hAnsi="Traditional Arabic" w:cs="Traditional Arabic"/>
          <w:color w:val="000000" w:themeColor="text1"/>
          <w:sz w:val="22"/>
          <w:szCs w:val="22"/>
        </w:rPr>
      </w:pPr>
    </w:p>
    <w:p w14:paraId="572807D9" w14:textId="1C0886D7" w:rsidR="00D87971" w:rsidRPr="002E3AD1" w:rsidRDefault="00D87971" w:rsidP="00D87971">
      <w:pPr>
        <w:rPr>
          <w:rFonts w:ascii="Traditional Arabic" w:eastAsia="Times New Roman" w:hAnsi="Traditional Arabic" w:cs="Traditional Arabic"/>
          <w:color w:val="000000" w:themeColor="text1"/>
          <w:sz w:val="22"/>
          <w:szCs w:val="22"/>
        </w:rPr>
      </w:pPr>
      <w:r w:rsidRPr="002E3AD1">
        <w:rPr>
          <w:rFonts w:ascii="Traditional Arabic" w:eastAsia="Times New Roman" w:hAnsi="Traditional Arabic" w:cs="Traditional Arabic" w:hint="cs"/>
          <w:color w:val="000000" w:themeColor="text1"/>
          <w:sz w:val="22"/>
          <w:szCs w:val="22"/>
        </w:rPr>
        <w:t xml:space="preserve">Professor Elaine </w:t>
      </w:r>
      <w:proofErr w:type="spellStart"/>
      <w:r w:rsidRPr="002E3AD1">
        <w:rPr>
          <w:rFonts w:ascii="Traditional Arabic" w:eastAsia="Times New Roman" w:hAnsi="Traditional Arabic" w:cs="Traditional Arabic" w:hint="cs"/>
          <w:color w:val="000000" w:themeColor="text1"/>
          <w:sz w:val="22"/>
          <w:szCs w:val="22"/>
        </w:rPr>
        <w:t>Freedgood</w:t>
      </w:r>
      <w:proofErr w:type="spellEnd"/>
    </w:p>
    <w:p w14:paraId="68D213DA" w14:textId="77777777" w:rsidR="00D87971" w:rsidRPr="002E3AD1" w:rsidRDefault="00D87971" w:rsidP="00D87971">
      <w:pPr>
        <w:rPr>
          <w:rFonts w:ascii="Traditional Arabic" w:eastAsia="Times New Roman" w:hAnsi="Traditional Arabic" w:cs="Traditional Arabic"/>
          <w:color w:val="000000" w:themeColor="text1"/>
          <w:sz w:val="22"/>
          <w:szCs w:val="22"/>
        </w:rPr>
      </w:pPr>
      <w:r w:rsidRPr="002E3AD1">
        <w:rPr>
          <w:rFonts w:ascii="Traditional Arabic" w:eastAsia="Times New Roman" w:hAnsi="Traditional Arabic" w:cs="Traditional Arabic" w:hint="cs"/>
          <w:color w:val="000000" w:themeColor="text1"/>
          <w:sz w:val="22"/>
          <w:szCs w:val="22"/>
        </w:rPr>
        <w:t>Dept of English</w:t>
      </w:r>
    </w:p>
    <w:p w14:paraId="5E508F2D" w14:textId="77777777" w:rsidR="00D87971" w:rsidRPr="002E3AD1" w:rsidRDefault="00D87971" w:rsidP="00D87971">
      <w:pPr>
        <w:rPr>
          <w:rFonts w:ascii="Traditional Arabic" w:eastAsia="Times New Roman" w:hAnsi="Traditional Arabic" w:cs="Traditional Arabic"/>
          <w:color w:val="000000" w:themeColor="text1"/>
          <w:sz w:val="22"/>
          <w:szCs w:val="22"/>
        </w:rPr>
      </w:pPr>
      <w:r w:rsidRPr="002E3AD1">
        <w:rPr>
          <w:rFonts w:ascii="Traditional Arabic" w:eastAsia="Times New Roman" w:hAnsi="Traditional Arabic" w:cs="Traditional Arabic" w:hint="cs"/>
          <w:color w:val="000000" w:themeColor="text1"/>
          <w:sz w:val="22"/>
          <w:szCs w:val="22"/>
        </w:rPr>
        <w:t>NYU</w:t>
      </w:r>
    </w:p>
    <w:p w14:paraId="53918A49" w14:textId="77777777" w:rsidR="00D87971" w:rsidRPr="002E3AD1" w:rsidRDefault="00D87971" w:rsidP="00D87971">
      <w:pPr>
        <w:rPr>
          <w:rFonts w:ascii="Traditional Arabic" w:eastAsia="Times New Roman" w:hAnsi="Traditional Arabic" w:cs="Traditional Arabic"/>
          <w:color w:val="000000" w:themeColor="text1"/>
          <w:sz w:val="22"/>
          <w:szCs w:val="22"/>
        </w:rPr>
      </w:pPr>
      <w:r w:rsidRPr="002E3AD1">
        <w:rPr>
          <w:rFonts w:ascii="Traditional Arabic" w:eastAsia="Times New Roman" w:hAnsi="Traditional Arabic" w:cs="Traditional Arabic" w:hint="cs"/>
          <w:color w:val="000000" w:themeColor="text1"/>
          <w:sz w:val="22"/>
          <w:szCs w:val="22"/>
        </w:rPr>
        <w:t>244 Greene St</w:t>
      </w:r>
    </w:p>
    <w:p w14:paraId="117303AA" w14:textId="77777777" w:rsidR="00D87971" w:rsidRPr="002E3AD1" w:rsidRDefault="00D87971" w:rsidP="00D87971">
      <w:pPr>
        <w:rPr>
          <w:rFonts w:ascii="Traditional Arabic" w:eastAsia="Times New Roman" w:hAnsi="Traditional Arabic" w:cs="Traditional Arabic"/>
          <w:color w:val="000000" w:themeColor="text1"/>
          <w:sz w:val="22"/>
          <w:szCs w:val="22"/>
        </w:rPr>
      </w:pPr>
      <w:r w:rsidRPr="002E3AD1">
        <w:rPr>
          <w:rFonts w:ascii="Traditional Arabic" w:eastAsia="Times New Roman" w:hAnsi="Traditional Arabic" w:cs="Traditional Arabic" w:hint="cs"/>
          <w:color w:val="000000" w:themeColor="text1"/>
          <w:sz w:val="22"/>
          <w:szCs w:val="22"/>
        </w:rPr>
        <w:t xml:space="preserve">NY </w:t>
      </w:r>
      <w:proofErr w:type="spellStart"/>
      <w:r w:rsidRPr="002E3AD1">
        <w:rPr>
          <w:rFonts w:ascii="Traditional Arabic" w:eastAsia="Times New Roman" w:hAnsi="Traditional Arabic" w:cs="Traditional Arabic" w:hint="cs"/>
          <w:color w:val="000000" w:themeColor="text1"/>
          <w:sz w:val="22"/>
          <w:szCs w:val="22"/>
        </w:rPr>
        <w:t>NY</w:t>
      </w:r>
      <w:proofErr w:type="spellEnd"/>
      <w:r w:rsidRPr="002E3AD1">
        <w:rPr>
          <w:rFonts w:ascii="Traditional Arabic" w:eastAsia="Times New Roman" w:hAnsi="Traditional Arabic" w:cs="Traditional Arabic" w:hint="cs"/>
          <w:color w:val="000000" w:themeColor="text1"/>
          <w:sz w:val="22"/>
          <w:szCs w:val="22"/>
        </w:rPr>
        <w:t xml:space="preserve"> 10003</w:t>
      </w:r>
    </w:p>
    <w:p w14:paraId="505EB729" w14:textId="37DF8EC5" w:rsidR="00D87971" w:rsidRPr="002E3AD1" w:rsidRDefault="00D87971" w:rsidP="00D87971">
      <w:pPr>
        <w:rPr>
          <w:rFonts w:ascii="Traditional Arabic" w:eastAsia="Times New Roman" w:hAnsi="Traditional Arabic" w:cs="Traditional Arabic"/>
          <w:color w:val="000000" w:themeColor="text1"/>
          <w:sz w:val="22"/>
          <w:szCs w:val="22"/>
        </w:rPr>
      </w:pPr>
      <w:r w:rsidRPr="002E3AD1">
        <w:rPr>
          <w:rFonts w:ascii="Traditional Arabic" w:eastAsia="Times New Roman" w:hAnsi="Traditional Arabic" w:cs="Traditional Arabic" w:hint="cs"/>
          <w:color w:val="000000" w:themeColor="text1"/>
          <w:sz w:val="22"/>
          <w:szCs w:val="22"/>
          <w:shd w:val="clear" w:color="auto" w:fill="FFFFFF"/>
        </w:rPr>
        <w:t>ef38@nyu.edu</w:t>
      </w:r>
    </w:p>
    <w:p w14:paraId="1A4679DE" w14:textId="77777777" w:rsidR="00D87971" w:rsidRPr="002E3AD1" w:rsidRDefault="00D87971" w:rsidP="00D87971">
      <w:pPr>
        <w:rPr>
          <w:rFonts w:ascii="Traditional Arabic" w:hAnsi="Traditional Arabic" w:cs="Traditional Arabic"/>
          <w:color w:val="000000" w:themeColor="text1"/>
          <w:sz w:val="22"/>
          <w:szCs w:val="22"/>
        </w:rPr>
      </w:pPr>
    </w:p>
    <w:p w14:paraId="3DED4DDF" w14:textId="20849B4C" w:rsidR="00D87971" w:rsidRPr="002E3AD1" w:rsidRDefault="00D87971" w:rsidP="00D87971">
      <w:pPr>
        <w:rPr>
          <w:rFonts w:ascii="Traditional Arabic"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Prof. Tim Morton</w:t>
      </w:r>
    </w:p>
    <w:p w14:paraId="53D132E9" w14:textId="77777777" w:rsidR="00D87971" w:rsidRPr="002E3AD1" w:rsidRDefault="00D87971" w:rsidP="00D87971">
      <w:pPr>
        <w:rPr>
          <w:rFonts w:ascii="Traditional Arabic"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Rita Shea Guffey Professor</w:t>
      </w:r>
    </w:p>
    <w:p w14:paraId="1B9AF8C0" w14:textId="77777777" w:rsidR="00D87971" w:rsidRPr="002E3AD1" w:rsidRDefault="00D87971" w:rsidP="00D87971">
      <w:pPr>
        <w:rPr>
          <w:rFonts w:ascii="Traditional Arabic"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Department of English</w:t>
      </w:r>
    </w:p>
    <w:p w14:paraId="2345AB01" w14:textId="77777777" w:rsidR="00D87971" w:rsidRPr="002E3AD1" w:rsidRDefault="00D87971" w:rsidP="00D87971">
      <w:pPr>
        <w:rPr>
          <w:rFonts w:ascii="Traditional Arabic"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lastRenderedPageBreak/>
        <w:t xml:space="preserve">Rice </w:t>
      </w:r>
      <w:proofErr w:type="spellStart"/>
      <w:r w:rsidRPr="002E3AD1">
        <w:rPr>
          <w:rFonts w:ascii="Traditional Arabic" w:hAnsi="Traditional Arabic" w:cs="Traditional Arabic" w:hint="cs"/>
          <w:color w:val="000000" w:themeColor="text1"/>
          <w:sz w:val="22"/>
          <w:szCs w:val="22"/>
        </w:rPr>
        <w:t>Univeristy</w:t>
      </w:r>
      <w:proofErr w:type="spellEnd"/>
    </w:p>
    <w:p w14:paraId="0F52D45B" w14:textId="1CDCA540" w:rsidR="00D87971" w:rsidRPr="002E3AD1" w:rsidRDefault="00582F5C" w:rsidP="00D87971">
      <w:pPr>
        <w:rPr>
          <w:rFonts w:ascii="Traditional Arabic" w:eastAsia="Times New Roman" w:hAnsi="Traditional Arabic" w:cs="Traditional Arabic"/>
          <w:color w:val="000000" w:themeColor="text1"/>
          <w:sz w:val="22"/>
          <w:szCs w:val="22"/>
        </w:rPr>
      </w:pPr>
      <w:hyperlink r:id="rId10" w:history="1">
        <w:r w:rsidR="00D87971" w:rsidRPr="002E3AD1">
          <w:rPr>
            <w:rFonts w:ascii="Traditional Arabic" w:eastAsia="Times New Roman" w:hAnsi="Traditional Arabic" w:cs="Traditional Arabic" w:hint="cs"/>
            <w:color w:val="000000" w:themeColor="text1"/>
            <w:sz w:val="22"/>
            <w:szCs w:val="22"/>
            <w:u w:val="single"/>
            <w:bdr w:val="none" w:sz="0" w:space="0" w:color="auto" w:frame="1"/>
          </w:rPr>
          <w:t>tbm2@rice.edu</w:t>
        </w:r>
      </w:hyperlink>
    </w:p>
    <w:p w14:paraId="77A9719C" w14:textId="77777777" w:rsidR="00D87971" w:rsidRPr="002E3AD1" w:rsidRDefault="00D87971" w:rsidP="00D87971">
      <w:pPr>
        <w:rPr>
          <w:rFonts w:ascii="Traditional Arabic" w:eastAsia="Times New Roman" w:hAnsi="Traditional Arabic" w:cs="Traditional Arabic"/>
          <w:color w:val="000000" w:themeColor="text1"/>
          <w:sz w:val="22"/>
          <w:szCs w:val="22"/>
        </w:rPr>
      </w:pPr>
    </w:p>
    <w:p w14:paraId="3A78639C" w14:textId="77777777" w:rsidR="00D87971" w:rsidRPr="002E3AD1" w:rsidRDefault="00D87971" w:rsidP="00D87971">
      <w:pPr>
        <w:rPr>
          <w:rFonts w:ascii="Traditional Arabic" w:eastAsia="Times New Roman" w:hAnsi="Traditional Arabic" w:cs="Traditional Arabic"/>
          <w:color w:val="000000" w:themeColor="text1"/>
          <w:sz w:val="22"/>
          <w:szCs w:val="22"/>
        </w:rPr>
      </w:pPr>
      <w:r w:rsidRPr="002E3AD1">
        <w:rPr>
          <w:rFonts w:ascii="Traditional Arabic" w:eastAsia="Times New Roman" w:hAnsi="Traditional Arabic" w:cs="Traditional Arabic" w:hint="cs"/>
          <w:color w:val="000000" w:themeColor="text1"/>
          <w:sz w:val="22"/>
          <w:szCs w:val="22"/>
        </w:rPr>
        <w:t>Professor Jennifer Hill</w:t>
      </w:r>
    </w:p>
    <w:p w14:paraId="37922DEA" w14:textId="77777777" w:rsidR="00D87971" w:rsidRPr="002E3AD1" w:rsidRDefault="00D87971" w:rsidP="00D87971">
      <w:pPr>
        <w:rPr>
          <w:rFonts w:ascii="Traditional Arabic" w:eastAsia="Times New Roman" w:hAnsi="Traditional Arabic" w:cs="Traditional Arabic"/>
          <w:color w:val="000000" w:themeColor="text1"/>
          <w:sz w:val="22"/>
          <w:szCs w:val="22"/>
        </w:rPr>
      </w:pPr>
      <w:r w:rsidRPr="002E3AD1">
        <w:rPr>
          <w:rFonts w:ascii="Traditional Arabic" w:eastAsia="Times New Roman" w:hAnsi="Traditional Arabic" w:cs="Traditional Arabic" w:hint="cs"/>
          <w:color w:val="000000" w:themeColor="text1"/>
          <w:sz w:val="22"/>
          <w:szCs w:val="22"/>
        </w:rPr>
        <w:t>Director of Program for Gender, Race, and Identity</w:t>
      </w:r>
    </w:p>
    <w:p w14:paraId="7DF84677" w14:textId="77777777" w:rsidR="00D87971" w:rsidRPr="002E3AD1" w:rsidRDefault="00D87971" w:rsidP="00D87971">
      <w:pPr>
        <w:rPr>
          <w:rFonts w:ascii="Traditional Arabic" w:eastAsia="Times New Roman" w:hAnsi="Traditional Arabic" w:cs="Traditional Arabic"/>
          <w:color w:val="000000" w:themeColor="text1"/>
          <w:sz w:val="22"/>
          <w:szCs w:val="22"/>
        </w:rPr>
      </w:pPr>
      <w:r w:rsidRPr="002E3AD1">
        <w:rPr>
          <w:rFonts w:ascii="Traditional Arabic" w:eastAsia="Times New Roman" w:hAnsi="Traditional Arabic" w:cs="Traditional Arabic" w:hint="cs"/>
          <w:color w:val="000000" w:themeColor="text1"/>
          <w:sz w:val="22"/>
          <w:szCs w:val="22"/>
        </w:rPr>
        <w:t>University of Nevada, Reno</w:t>
      </w:r>
    </w:p>
    <w:p w14:paraId="38B448FA" w14:textId="77777777" w:rsidR="00D87971" w:rsidRPr="002E3AD1" w:rsidRDefault="00582F5C" w:rsidP="00D87971">
      <w:pPr>
        <w:rPr>
          <w:rFonts w:ascii="Traditional Arabic" w:eastAsia="Times New Roman" w:hAnsi="Traditional Arabic" w:cs="Traditional Arabic"/>
          <w:color w:val="000000" w:themeColor="text1"/>
          <w:sz w:val="22"/>
          <w:szCs w:val="22"/>
        </w:rPr>
      </w:pPr>
      <w:hyperlink r:id="rId11" w:history="1">
        <w:r w:rsidR="00D87971" w:rsidRPr="002E3AD1">
          <w:rPr>
            <w:rFonts w:ascii="Traditional Arabic" w:eastAsia="Times New Roman" w:hAnsi="Traditional Arabic" w:cs="Traditional Arabic" w:hint="cs"/>
            <w:color w:val="000000" w:themeColor="text1"/>
            <w:sz w:val="22"/>
            <w:szCs w:val="22"/>
            <w:u w:val="single"/>
          </w:rPr>
          <w:t>jmhill@unr.edu</w:t>
        </w:r>
      </w:hyperlink>
    </w:p>
    <w:p w14:paraId="7760817F" w14:textId="57BC3A9A" w:rsidR="00D87971" w:rsidRPr="002E3AD1" w:rsidRDefault="00D87971" w:rsidP="00D87971">
      <w:pPr>
        <w:rPr>
          <w:rFonts w:ascii="Traditional Arabic" w:eastAsia="Times New Roman" w:hAnsi="Traditional Arabic" w:cs="Traditional Arabic"/>
          <w:color w:val="000000" w:themeColor="text1"/>
          <w:sz w:val="22"/>
          <w:szCs w:val="22"/>
        </w:rPr>
      </w:pPr>
    </w:p>
    <w:p w14:paraId="6C5D8F8D" w14:textId="77777777" w:rsidR="00D87971" w:rsidRPr="002E3AD1" w:rsidRDefault="00D87971" w:rsidP="00D87971">
      <w:pPr>
        <w:rPr>
          <w:rFonts w:ascii="Traditional Arabic"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Prof. Ruth-Ellen Kocher</w:t>
      </w:r>
    </w:p>
    <w:p w14:paraId="5C590357" w14:textId="77777777" w:rsidR="00D87971" w:rsidRPr="002E3AD1" w:rsidRDefault="00D87971" w:rsidP="00D87971">
      <w:pPr>
        <w:rPr>
          <w:rFonts w:ascii="Traditional Arabic"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Associate Dean of Arts and Sciences</w:t>
      </w:r>
    </w:p>
    <w:p w14:paraId="5DE208D4" w14:textId="77777777" w:rsidR="00D87971" w:rsidRPr="002E3AD1" w:rsidRDefault="00D87971" w:rsidP="00D87971">
      <w:pPr>
        <w:rPr>
          <w:rFonts w:ascii="Traditional Arabic" w:hAnsi="Traditional Arabic" w:cs="Traditional Arabic"/>
          <w:color w:val="000000" w:themeColor="text1"/>
          <w:sz w:val="22"/>
          <w:szCs w:val="22"/>
        </w:rPr>
      </w:pPr>
      <w:r w:rsidRPr="002E3AD1">
        <w:rPr>
          <w:rFonts w:ascii="Traditional Arabic" w:hAnsi="Traditional Arabic" w:cs="Traditional Arabic" w:hint="cs"/>
          <w:color w:val="000000" w:themeColor="text1"/>
          <w:sz w:val="22"/>
          <w:szCs w:val="22"/>
        </w:rPr>
        <w:t>University of Colorado, Boulder</w:t>
      </w:r>
    </w:p>
    <w:p w14:paraId="4379A041" w14:textId="77777777" w:rsidR="00D87971" w:rsidRPr="002E3AD1" w:rsidRDefault="00582F5C" w:rsidP="00D87971">
      <w:pPr>
        <w:rPr>
          <w:rFonts w:ascii="Traditional Arabic" w:eastAsia="Times New Roman" w:hAnsi="Traditional Arabic" w:cs="Traditional Arabic"/>
          <w:color w:val="000000" w:themeColor="text1"/>
          <w:sz w:val="22"/>
          <w:szCs w:val="22"/>
          <w:shd w:val="clear" w:color="auto" w:fill="FFFFFF"/>
        </w:rPr>
      </w:pPr>
      <w:hyperlink r:id="rId12" w:history="1">
        <w:r w:rsidR="00D87971" w:rsidRPr="002E3AD1">
          <w:rPr>
            <w:rStyle w:val="Hyperlink"/>
            <w:rFonts w:ascii="Traditional Arabic" w:eastAsia="Times New Roman" w:hAnsi="Traditional Arabic" w:cs="Traditional Arabic" w:hint="cs"/>
            <w:color w:val="000000" w:themeColor="text1"/>
            <w:sz w:val="22"/>
            <w:szCs w:val="22"/>
            <w:shd w:val="clear" w:color="auto" w:fill="FFFFFF"/>
          </w:rPr>
          <w:t>ruthellen.kocher@colorado.edu</w:t>
        </w:r>
      </w:hyperlink>
    </w:p>
    <w:p w14:paraId="6B21022E" w14:textId="77777777" w:rsidR="00D87971" w:rsidRPr="002E3AD1" w:rsidRDefault="00D87971" w:rsidP="00D87971">
      <w:pPr>
        <w:rPr>
          <w:rFonts w:ascii="Traditional Arabic" w:eastAsia="Times New Roman" w:hAnsi="Traditional Arabic" w:cs="Traditional Arabic"/>
          <w:color w:val="000000" w:themeColor="text1"/>
          <w:sz w:val="22"/>
          <w:szCs w:val="22"/>
        </w:rPr>
      </w:pPr>
    </w:p>
    <w:p w14:paraId="4C54EDCE" w14:textId="77777777" w:rsidR="00D87971" w:rsidRPr="002E3AD1" w:rsidRDefault="00D87971" w:rsidP="00D87971">
      <w:pPr>
        <w:rPr>
          <w:rFonts w:ascii="Traditional Arabic" w:eastAsia="Times New Roman" w:hAnsi="Traditional Arabic" w:cs="Traditional Arabic"/>
          <w:color w:val="000000" w:themeColor="text1"/>
          <w:sz w:val="22"/>
          <w:szCs w:val="22"/>
        </w:rPr>
      </w:pPr>
    </w:p>
    <w:p w14:paraId="7AD3E0AA" w14:textId="77777777" w:rsidR="00D87971" w:rsidRPr="002E3AD1" w:rsidRDefault="00D87971" w:rsidP="00CE7E15">
      <w:pPr>
        <w:rPr>
          <w:rFonts w:ascii="Traditional Arabic" w:hAnsi="Traditional Arabic" w:cs="Traditional Arabic"/>
          <w:color w:val="000000" w:themeColor="text1"/>
          <w:sz w:val="22"/>
          <w:szCs w:val="22"/>
        </w:rPr>
      </w:pPr>
    </w:p>
    <w:p w14:paraId="31D5C5DD" w14:textId="77777777" w:rsidR="00F25FFA" w:rsidRPr="002E3AD1" w:rsidRDefault="00582F5C">
      <w:pPr>
        <w:rPr>
          <w:rFonts w:ascii="Traditional Arabic" w:hAnsi="Traditional Arabic" w:cs="Traditional Arabic"/>
          <w:color w:val="000000" w:themeColor="text1"/>
          <w:sz w:val="22"/>
          <w:szCs w:val="22"/>
        </w:rPr>
      </w:pPr>
    </w:p>
    <w:sectPr w:rsidR="00F25FFA" w:rsidRPr="002E3AD1" w:rsidSect="00A07A86">
      <w:headerReference w:type="default" r:id="rId13"/>
      <w:footerReference w:type="even" r:id="rId14"/>
      <w:footerReference w:type="default" r:id="rId1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066DB" w14:textId="77777777" w:rsidR="00582F5C" w:rsidRDefault="00582F5C">
      <w:r>
        <w:separator/>
      </w:r>
    </w:p>
  </w:endnote>
  <w:endnote w:type="continuationSeparator" w:id="0">
    <w:p w14:paraId="6818211C" w14:textId="77777777" w:rsidR="00582F5C" w:rsidRDefault="0058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panose1 w:val="02020603050405020304"/>
    <w:charset w:val="B2"/>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FD666" w14:textId="77777777" w:rsidR="00A72D78" w:rsidRDefault="00CE7E15" w:rsidP="00D63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90FC2C" w14:textId="77777777" w:rsidR="00A72D78" w:rsidRDefault="00582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7C1E0" w14:textId="77777777" w:rsidR="00A72D78" w:rsidRDefault="00CE7E15" w:rsidP="00D63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F59D58" w14:textId="77777777" w:rsidR="00A72D78" w:rsidRDefault="00582F5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435EA" w14:textId="77777777" w:rsidR="00582F5C" w:rsidRDefault="00582F5C">
      <w:r>
        <w:separator/>
      </w:r>
    </w:p>
  </w:footnote>
  <w:footnote w:type="continuationSeparator" w:id="0">
    <w:p w14:paraId="5983836A" w14:textId="77777777" w:rsidR="00582F5C" w:rsidRDefault="00582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98595" w14:textId="77777777" w:rsidR="00A72D78" w:rsidRDefault="00582F5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15"/>
    <w:rsid w:val="00057FF5"/>
    <w:rsid w:val="000A7460"/>
    <w:rsid w:val="000E0CCF"/>
    <w:rsid w:val="002656ED"/>
    <w:rsid w:val="002D7ECA"/>
    <w:rsid w:val="002E3AD1"/>
    <w:rsid w:val="003D347B"/>
    <w:rsid w:val="00582F5C"/>
    <w:rsid w:val="007D01A1"/>
    <w:rsid w:val="007D2F75"/>
    <w:rsid w:val="00916556"/>
    <w:rsid w:val="00942088"/>
    <w:rsid w:val="009C464B"/>
    <w:rsid w:val="00AC72F8"/>
    <w:rsid w:val="00B30DF6"/>
    <w:rsid w:val="00B81FE3"/>
    <w:rsid w:val="00BE0148"/>
    <w:rsid w:val="00C627C8"/>
    <w:rsid w:val="00CE7E15"/>
    <w:rsid w:val="00D87971"/>
    <w:rsid w:val="00DE16D1"/>
    <w:rsid w:val="00DE5F71"/>
    <w:rsid w:val="00E22E31"/>
    <w:rsid w:val="00EC26CF"/>
    <w:rsid w:val="00F66B74"/>
    <w:rsid w:val="00FE1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EC442E"/>
  <w14:defaultImageDpi w14:val="32767"/>
  <w15:chartTrackingRefBased/>
  <w15:docId w15:val="{0C88F34E-9348-3B43-BF36-15FD056C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E7E15"/>
    <w:rPr>
      <w:rFonts w:ascii="Times Roman" w:eastAsia="Arial Unicode MS" w:hAnsi="Arial Unicode M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7E15"/>
    <w:rPr>
      <w:u w:val="single"/>
    </w:rPr>
  </w:style>
  <w:style w:type="paragraph" w:customStyle="1" w:styleId="HeaderFooter">
    <w:name w:val="Header &amp; Footer"/>
    <w:rsid w:val="00CE7E15"/>
    <w:pPr>
      <w:tabs>
        <w:tab w:val="right" w:pos="9360"/>
      </w:tabs>
    </w:pPr>
    <w:rPr>
      <w:rFonts w:ascii="Helvetica" w:eastAsia="Arial Unicode MS" w:hAnsi="Arial Unicode MS" w:cs="Arial Unicode MS"/>
      <w:color w:val="000000"/>
      <w:sz w:val="20"/>
      <w:szCs w:val="20"/>
    </w:rPr>
  </w:style>
  <w:style w:type="paragraph" w:customStyle="1" w:styleId="Header1">
    <w:name w:val="Header1"/>
    <w:rsid w:val="00CE7E15"/>
    <w:pPr>
      <w:tabs>
        <w:tab w:val="center" w:pos="4320"/>
        <w:tab w:val="right" w:pos="8640"/>
      </w:tabs>
    </w:pPr>
    <w:rPr>
      <w:rFonts w:ascii="Times Roman" w:eastAsia="Arial Unicode MS" w:hAnsi="Arial Unicode MS" w:cs="Arial Unicode MS"/>
      <w:color w:val="000000"/>
    </w:rPr>
  </w:style>
  <w:style w:type="paragraph" w:customStyle="1" w:styleId="Heading21">
    <w:name w:val="Heading 21"/>
    <w:next w:val="Normal"/>
    <w:rsid w:val="00CE7E15"/>
    <w:pPr>
      <w:keepNext/>
      <w:jc w:val="center"/>
      <w:outlineLvl w:val="1"/>
    </w:pPr>
    <w:rPr>
      <w:rFonts w:ascii="Times Roman" w:eastAsia="Arial Unicode MS" w:hAnsi="Arial Unicode MS" w:cs="Arial Unicode MS"/>
      <w:b/>
      <w:bCs/>
      <w:color w:val="000000"/>
    </w:rPr>
  </w:style>
  <w:style w:type="paragraph" w:customStyle="1" w:styleId="Heading11">
    <w:name w:val="Heading 11"/>
    <w:next w:val="Normal"/>
    <w:rsid w:val="00CE7E15"/>
    <w:pPr>
      <w:keepNext/>
      <w:outlineLvl w:val="0"/>
    </w:pPr>
    <w:rPr>
      <w:rFonts w:ascii="Times Roman" w:eastAsia="Arial Unicode MS" w:hAnsi="Arial Unicode MS" w:cs="Arial Unicode MS"/>
      <w:b/>
      <w:bCs/>
      <w:color w:val="000000"/>
    </w:rPr>
  </w:style>
  <w:style w:type="paragraph" w:customStyle="1" w:styleId="BodyTextIndent1">
    <w:name w:val="Body Text Indent1"/>
    <w:rsid w:val="00CE7E15"/>
    <w:pPr>
      <w:ind w:left="720"/>
    </w:pPr>
    <w:rPr>
      <w:rFonts w:ascii="Times Roman" w:eastAsia="Arial Unicode MS" w:hAnsi="Arial Unicode MS" w:cs="Arial Unicode MS"/>
      <w:color w:val="000000"/>
    </w:rPr>
  </w:style>
  <w:style w:type="paragraph" w:customStyle="1" w:styleId="HTMLPreformatted1">
    <w:name w:val="HTML Preformatted1"/>
    <w:rsid w:val="00CE7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BodyText1">
    <w:name w:val="Body Text1"/>
    <w:rsid w:val="00CE7E15"/>
    <w:rPr>
      <w:rFonts w:ascii="Times Roman" w:eastAsia="Times Roman" w:hAnsi="Times Roman" w:cs="Times Roman"/>
      <w:color w:val="000000"/>
      <w:sz w:val="22"/>
      <w:szCs w:val="22"/>
    </w:rPr>
  </w:style>
  <w:style w:type="paragraph" w:customStyle="1" w:styleId="Heading41">
    <w:name w:val="Heading 41"/>
    <w:next w:val="Normal"/>
    <w:rsid w:val="00CE7E15"/>
    <w:pPr>
      <w:keepNext/>
      <w:outlineLvl w:val="3"/>
    </w:pPr>
    <w:rPr>
      <w:rFonts w:ascii="Garamond" w:eastAsia="Arial Unicode MS" w:hAnsi="Arial Unicode MS" w:cs="Arial Unicode MS"/>
      <w:i/>
      <w:iCs/>
      <w:color w:val="000000"/>
    </w:rPr>
  </w:style>
  <w:style w:type="paragraph" w:customStyle="1" w:styleId="Heading31">
    <w:name w:val="Heading 31"/>
    <w:next w:val="Normal"/>
    <w:rsid w:val="00CE7E15"/>
    <w:pPr>
      <w:keepNext/>
      <w:outlineLvl w:val="2"/>
    </w:pPr>
    <w:rPr>
      <w:rFonts w:ascii="Times Roman" w:eastAsia="Arial Unicode MS" w:hAnsi="Arial Unicode MS" w:cs="Arial Unicode MS"/>
      <w:b/>
      <w:bCs/>
      <w:color w:val="000000"/>
      <w:sz w:val="22"/>
      <w:szCs w:val="22"/>
    </w:rPr>
  </w:style>
  <w:style w:type="character" w:customStyle="1" w:styleId="PageNumber1">
    <w:name w:val="Page Number1"/>
    <w:rsid w:val="00CE7E15"/>
    <w:rPr>
      <w:color w:val="000000"/>
      <w:sz w:val="24"/>
      <w:szCs w:val="24"/>
    </w:rPr>
  </w:style>
  <w:style w:type="paragraph" w:styleId="BodyText">
    <w:name w:val="Body Text"/>
    <w:basedOn w:val="Normal"/>
    <w:link w:val="BodyTextChar"/>
    <w:rsid w:val="00CE7E15"/>
    <w:rPr>
      <w:rFonts w:ascii="Times" w:eastAsia="Times" w:hAnsi="Times" w:cs="Times New Roman"/>
      <w:color w:val="auto"/>
      <w:sz w:val="22"/>
      <w:szCs w:val="20"/>
    </w:rPr>
  </w:style>
  <w:style w:type="character" w:customStyle="1" w:styleId="BodyTextChar">
    <w:name w:val="Body Text Char"/>
    <w:basedOn w:val="DefaultParagraphFont"/>
    <w:link w:val="BodyText"/>
    <w:rsid w:val="00CE7E15"/>
    <w:rPr>
      <w:rFonts w:ascii="Times" w:eastAsia="Times" w:hAnsi="Times" w:cs="Times New Roman"/>
      <w:sz w:val="22"/>
      <w:szCs w:val="20"/>
    </w:rPr>
  </w:style>
  <w:style w:type="paragraph" w:styleId="Footer">
    <w:name w:val="footer"/>
    <w:basedOn w:val="Normal"/>
    <w:link w:val="FooterChar"/>
    <w:rsid w:val="00CE7E15"/>
    <w:pPr>
      <w:tabs>
        <w:tab w:val="center" w:pos="4320"/>
        <w:tab w:val="right" w:pos="8640"/>
      </w:tabs>
    </w:pPr>
  </w:style>
  <w:style w:type="character" w:customStyle="1" w:styleId="FooterChar">
    <w:name w:val="Footer Char"/>
    <w:basedOn w:val="DefaultParagraphFont"/>
    <w:link w:val="Footer"/>
    <w:rsid w:val="00CE7E15"/>
    <w:rPr>
      <w:rFonts w:ascii="Times Roman" w:eastAsia="Arial Unicode MS" w:hAnsi="Arial Unicode MS" w:cs="Arial Unicode MS"/>
      <w:color w:val="000000"/>
    </w:rPr>
  </w:style>
  <w:style w:type="character" w:styleId="PageNumber">
    <w:name w:val="page number"/>
    <w:rsid w:val="00CE7E15"/>
  </w:style>
  <w:style w:type="paragraph" w:styleId="NormalWeb">
    <w:name w:val="Normal (Web)"/>
    <w:basedOn w:val="Normal"/>
    <w:uiPriority w:val="99"/>
    <w:unhideWhenUsed/>
    <w:rsid w:val="00CE7E15"/>
    <w:pPr>
      <w:spacing w:before="100" w:beforeAutospacing="1" w:after="100" w:afterAutospacing="1"/>
    </w:pPr>
    <w:rPr>
      <w:rFonts w:ascii="Times" w:eastAsia="MS Mincho"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100390">
      <w:bodyDiv w:val="1"/>
      <w:marLeft w:val="0"/>
      <w:marRight w:val="0"/>
      <w:marTop w:val="0"/>
      <w:marBottom w:val="0"/>
      <w:divBdr>
        <w:top w:val="none" w:sz="0" w:space="0" w:color="auto"/>
        <w:left w:val="none" w:sz="0" w:space="0" w:color="auto"/>
        <w:bottom w:val="none" w:sz="0" w:space="0" w:color="auto"/>
        <w:right w:val="none" w:sz="0" w:space="0" w:color="auto"/>
      </w:divBdr>
    </w:div>
    <w:div w:id="576283931">
      <w:bodyDiv w:val="1"/>
      <w:marLeft w:val="0"/>
      <w:marRight w:val="0"/>
      <w:marTop w:val="0"/>
      <w:marBottom w:val="0"/>
      <w:divBdr>
        <w:top w:val="none" w:sz="0" w:space="0" w:color="auto"/>
        <w:left w:val="none" w:sz="0" w:space="0" w:color="auto"/>
        <w:bottom w:val="none" w:sz="0" w:space="0" w:color="auto"/>
        <w:right w:val="none" w:sz="0" w:space="0" w:color="auto"/>
      </w:divBdr>
      <w:divsChild>
        <w:div w:id="950892056">
          <w:marLeft w:val="0"/>
          <w:marRight w:val="0"/>
          <w:marTop w:val="0"/>
          <w:marBottom w:val="0"/>
          <w:divBdr>
            <w:top w:val="none" w:sz="0" w:space="0" w:color="auto"/>
            <w:left w:val="none" w:sz="0" w:space="0" w:color="auto"/>
            <w:bottom w:val="none" w:sz="0" w:space="0" w:color="auto"/>
            <w:right w:val="none" w:sz="0" w:space="0" w:color="auto"/>
          </w:divBdr>
        </w:div>
        <w:div w:id="405029018">
          <w:marLeft w:val="0"/>
          <w:marRight w:val="0"/>
          <w:marTop w:val="0"/>
          <w:marBottom w:val="0"/>
          <w:divBdr>
            <w:top w:val="none" w:sz="0" w:space="0" w:color="auto"/>
            <w:left w:val="none" w:sz="0" w:space="0" w:color="auto"/>
            <w:bottom w:val="none" w:sz="0" w:space="0" w:color="auto"/>
            <w:right w:val="none" w:sz="0" w:space="0" w:color="auto"/>
          </w:divBdr>
        </w:div>
        <w:div w:id="1707019228">
          <w:marLeft w:val="0"/>
          <w:marRight w:val="0"/>
          <w:marTop w:val="0"/>
          <w:marBottom w:val="0"/>
          <w:divBdr>
            <w:top w:val="none" w:sz="0" w:space="0" w:color="auto"/>
            <w:left w:val="none" w:sz="0" w:space="0" w:color="auto"/>
            <w:bottom w:val="none" w:sz="0" w:space="0" w:color="auto"/>
            <w:right w:val="none" w:sz="0" w:space="0" w:color="auto"/>
          </w:divBdr>
        </w:div>
        <w:div w:id="2086099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bridge.org/us/academic/subjects/literature/english-literature-1830-1900/racial-hand-victorian-imagination?format=HB"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igitalcommons.wayne.edu/cgi/viewcontent.cgi?article=15666&amp;context=criticism" TargetMode="External"/><Relationship Id="rId12" Type="http://schemas.openxmlformats.org/officeDocument/2006/relationships/hyperlink" Target="mailto:ruthellen.kocher@colorado.ed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ranchcollective.org/?ps_articles=sue-zemka-1822-1845-1869-1893-and-1917-artificial-hands" TargetMode="External"/><Relationship Id="rId11" Type="http://schemas.openxmlformats.org/officeDocument/2006/relationships/hyperlink" Target="mailto:jmhill@unr.edu"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tbm2@rice.edu" TargetMode="External"/><Relationship Id="rId4" Type="http://schemas.openxmlformats.org/officeDocument/2006/relationships/footnotes" Target="footnotes.xml"/><Relationship Id="rId9" Type="http://schemas.openxmlformats.org/officeDocument/2006/relationships/hyperlink" Target="mailto:nicholas.dames@columbia.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2654</Words>
  <Characters>15132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Zemka</dc:creator>
  <cp:keywords/>
  <dc:description/>
  <cp:lastModifiedBy>Sue Zemka</cp:lastModifiedBy>
  <cp:revision>2</cp:revision>
  <dcterms:created xsi:type="dcterms:W3CDTF">2019-09-06T19:39:00Z</dcterms:created>
  <dcterms:modified xsi:type="dcterms:W3CDTF">2019-09-06T19:39:00Z</dcterms:modified>
</cp:coreProperties>
</file>