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0C6C5" w14:textId="77777777" w:rsidR="002B3C78" w:rsidRDefault="002B3C78" w:rsidP="002B3C78">
      <w:pPr>
        <w:pStyle w:val="Title"/>
        <w:jc w:val="center"/>
      </w:pPr>
      <w:r>
        <w:rPr>
          <w:noProof/>
        </w:rPr>
        <w:drawing>
          <wp:inline distT="114300" distB="114300" distL="114300" distR="114300" wp14:anchorId="18878EBD" wp14:editId="237B9A91">
            <wp:extent cx="947738" cy="947738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7E55F1A" wp14:editId="157E4BA7">
            <wp:extent cx="738188" cy="99429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188" cy="994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9290C07" wp14:editId="26BF3186">
            <wp:extent cx="938213" cy="93821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802ABB" w14:textId="77777777" w:rsidR="002B3C78" w:rsidRDefault="002B3C78" w:rsidP="002B3C78">
      <w:pPr>
        <w:pStyle w:val="Title"/>
        <w:jc w:val="center"/>
      </w:pPr>
      <w:bookmarkStart w:id="0" w:name="_heading=h.5rae1nnbk184" w:colFirst="0" w:colLast="0"/>
      <w:bookmarkEnd w:id="0"/>
      <w:r>
        <w:rPr>
          <w:noProof/>
        </w:rPr>
        <w:drawing>
          <wp:inline distT="0" distB="0" distL="0" distR="0" wp14:anchorId="0FDBB860" wp14:editId="7B3CF46B">
            <wp:extent cx="4180006" cy="459802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0006" cy="459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F40DEB" w14:textId="77777777" w:rsidR="002B3C78" w:rsidRDefault="002B3C78" w:rsidP="002B3C78"/>
    <w:p w14:paraId="39DC8135" w14:textId="77777777" w:rsidR="001E3CDB" w:rsidRDefault="002B3C78" w:rsidP="002B3C78">
      <w:pPr>
        <w:pStyle w:val="Title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COVID-19 Operational Risk Mitigation Plan</w:t>
      </w:r>
    </w:p>
    <w:p w14:paraId="532DA211" w14:textId="389836A8" w:rsidR="00C727DB" w:rsidRDefault="00E851AD" w:rsidP="002B3C78">
      <w:pPr>
        <w:pStyle w:val="Title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</w:t>
      </w:r>
      <w:r w:rsidR="005B1F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ommon Areas</w:t>
      </w:r>
    </w:p>
    <w:p w14:paraId="42759942" w14:textId="77777777" w:rsidR="004A323A" w:rsidRPr="004A323A" w:rsidRDefault="004A323A" w:rsidP="004A323A">
      <w:bookmarkStart w:id="1" w:name="_GoBack"/>
      <w:bookmarkEnd w:id="1"/>
    </w:p>
    <w:p w14:paraId="185EC5EB" w14:textId="77777777" w:rsidR="00E63D6B" w:rsidRPr="00464A33" w:rsidRDefault="00E63D6B" w:rsidP="00E63D6B">
      <w:pPr>
        <w:keepNext/>
        <w:keepLines/>
        <w:spacing w:before="40"/>
        <w:outlineLvl w:val="1"/>
        <w:rPr>
          <w:rFonts w:ascii="Times New Roman" w:eastAsiaTheme="majorEastAsia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i/>
          <w:iCs/>
          <w:sz w:val="26"/>
          <w:szCs w:val="26"/>
        </w:rPr>
        <w:t xml:space="preserve">Manage </w:t>
      </w:r>
      <w:r w:rsidRPr="00464A33">
        <w:rPr>
          <w:rFonts w:ascii="Times New Roman" w:eastAsiaTheme="majorEastAsia" w:hAnsi="Times New Roman" w:cs="Times New Roman"/>
          <w:b/>
          <w:bCs/>
          <w:i/>
          <w:iCs/>
          <w:sz w:val="26"/>
          <w:szCs w:val="26"/>
        </w:rPr>
        <w:t>conference rooms and break rooms</w:t>
      </w:r>
    </w:p>
    <w:p w14:paraId="06DB8F1B" w14:textId="1235C97C" w:rsidR="00E63D6B" w:rsidRPr="00D0537F" w:rsidRDefault="00E63D6B" w:rsidP="00E63D6B">
      <w:pPr>
        <w:rPr>
          <w:rFonts w:ascii="Times New Roman" w:hAnsi="Times New Roman" w:cs="Times New Roman"/>
        </w:rPr>
      </w:pPr>
      <w:r w:rsidRPr="00D0537F">
        <w:rPr>
          <w:rFonts w:ascii="Times New Roman" w:hAnsi="Times New Roman" w:cs="Times New Roman"/>
        </w:rPr>
        <w:t>Conference rooms and break rooms may be designated for classroom teaching. If conference rooms are available for other purposes, proper signage will be posted to ensure limit</w:t>
      </w:r>
      <w:r>
        <w:rPr>
          <w:rFonts w:ascii="Times New Roman" w:hAnsi="Times New Roman" w:cs="Times New Roman"/>
        </w:rPr>
        <w:t>s of</w:t>
      </w:r>
      <w:r w:rsidRPr="00D0537F">
        <w:rPr>
          <w:rFonts w:ascii="Times New Roman" w:hAnsi="Times New Roman" w:cs="Times New Roman"/>
        </w:rPr>
        <w:t xml:space="preserve"> occupancy</w:t>
      </w:r>
    </w:p>
    <w:p w14:paraId="1B2F4D28" w14:textId="77777777" w:rsidR="00E63D6B" w:rsidRPr="00D0537F" w:rsidRDefault="00E63D6B" w:rsidP="00E63D6B">
      <w:pPr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D0537F">
        <w:rPr>
          <w:rFonts w:ascii="Times New Roman" w:hAnsi="Times New Roman" w:cs="Times New Roman"/>
        </w:rPr>
        <w:t>dentify areas that can remain closed off or partitioned if there are no activities taking place. This could reduce the need for custodial services.</w:t>
      </w:r>
    </w:p>
    <w:p w14:paraId="00AFB2F4" w14:textId="77777777" w:rsidR="00E63D6B" w:rsidRPr="00D0537F" w:rsidRDefault="00E63D6B" w:rsidP="00E63D6B">
      <w:pPr>
        <w:numPr>
          <w:ilvl w:val="0"/>
          <w:numId w:val="30"/>
        </w:numPr>
        <w:rPr>
          <w:rFonts w:ascii="Times New Roman" w:hAnsi="Times New Roman" w:cs="Times New Roman"/>
        </w:rPr>
      </w:pPr>
      <w:r w:rsidRPr="00D0537F">
        <w:rPr>
          <w:rFonts w:ascii="Times New Roman" w:hAnsi="Times New Roman" w:cs="Times New Roman"/>
        </w:rPr>
        <w:t xml:space="preserve">If conference rooms are to be </w:t>
      </w:r>
      <w:proofErr w:type="gramStart"/>
      <w:r w:rsidRPr="00D0537F">
        <w:rPr>
          <w:rFonts w:ascii="Times New Roman" w:hAnsi="Times New Roman" w:cs="Times New Roman"/>
        </w:rPr>
        <w:t>used</w:t>
      </w:r>
      <w:proofErr w:type="gramEnd"/>
      <w:r w:rsidRPr="00D0537F">
        <w:rPr>
          <w:rFonts w:ascii="Times New Roman" w:hAnsi="Times New Roman" w:cs="Times New Roman"/>
        </w:rPr>
        <w:t xml:space="preserve"> consider setting up a reservation system allowing for passing periods between reservations.</w:t>
      </w:r>
    </w:p>
    <w:p w14:paraId="6F70EFB0" w14:textId="77777777" w:rsidR="00E63D6B" w:rsidRPr="00D0537F" w:rsidRDefault="00E63D6B" w:rsidP="00E63D6B">
      <w:pPr>
        <w:numPr>
          <w:ilvl w:val="0"/>
          <w:numId w:val="30"/>
        </w:numPr>
        <w:rPr>
          <w:rFonts w:ascii="Times New Roman" w:hAnsi="Times New Roman" w:cs="Times New Roman"/>
        </w:rPr>
      </w:pPr>
      <w:r w:rsidRPr="00D0537F">
        <w:rPr>
          <w:rFonts w:ascii="Times New Roman" w:hAnsi="Times New Roman" w:cs="Times New Roman"/>
        </w:rPr>
        <w:t>Consider identifying Entrance and Exit doors when possible to establish traffic flow and place signage on each door.</w:t>
      </w:r>
    </w:p>
    <w:p w14:paraId="7F7463BE" w14:textId="0B60758F" w:rsidR="00E63D6B" w:rsidRPr="00637854" w:rsidRDefault="00E63D6B" w:rsidP="00637854">
      <w:pPr>
        <w:numPr>
          <w:ilvl w:val="0"/>
          <w:numId w:val="30"/>
        </w:numPr>
        <w:rPr>
          <w:rFonts w:ascii="Times New Roman" w:hAnsi="Times New Roman" w:cs="Times New Roman"/>
        </w:rPr>
      </w:pPr>
      <w:r w:rsidRPr="00D0537F">
        <w:rPr>
          <w:rFonts w:ascii="Times New Roman" w:hAnsi="Times New Roman" w:cs="Times New Roman"/>
        </w:rPr>
        <w:t>Provide disinfecting wipes in each shared conference room.</w:t>
      </w:r>
      <w:r w:rsidR="00637854">
        <w:rPr>
          <w:rFonts w:ascii="Times New Roman" w:hAnsi="Times New Roman" w:cs="Times New Roman"/>
        </w:rPr>
        <w:t xml:space="preserve"> </w:t>
      </w:r>
      <w:r w:rsidRPr="00637854">
        <w:rPr>
          <w:rFonts w:ascii="Times New Roman" w:hAnsi="Times New Roman" w:cs="Times New Roman"/>
        </w:rPr>
        <w:t>Each user should wipe all areas and items accessed or utilized BEFORE and AFTER every use.</w:t>
      </w:r>
    </w:p>
    <w:p w14:paraId="5DC27B3E" w14:textId="77777777" w:rsidR="00E63D6B" w:rsidRPr="00D0537F" w:rsidRDefault="00E63D6B" w:rsidP="00E63D6B">
      <w:pPr>
        <w:keepNext/>
        <w:keepLines/>
        <w:spacing w:before="40"/>
        <w:outlineLvl w:val="1"/>
        <w:rPr>
          <w:rFonts w:ascii="Times New Roman" w:eastAsiaTheme="majorEastAsia" w:hAnsi="Times New Roman" w:cs="Times New Roman"/>
          <w:b/>
          <w:bCs/>
          <w:i/>
          <w:iCs/>
        </w:rPr>
      </w:pPr>
      <w:r w:rsidRPr="00D0537F">
        <w:rPr>
          <w:rFonts w:ascii="Times New Roman" w:eastAsiaTheme="majorEastAsia" w:hAnsi="Times New Roman" w:cs="Times New Roman"/>
          <w:b/>
          <w:bCs/>
          <w:i/>
          <w:iCs/>
        </w:rPr>
        <w:t>Limit sharing other employees' desk, phones, etc. sanitize between uses</w:t>
      </w:r>
    </w:p>
    <w:p w14:paraId="0F8C82CC" w14:textId="6C9DC54C" w:rsidR="00E63D6B" w:rsidRPr="00D0537F" w:rsidRDefault="00E63D6B" w:rsidP="007465AE">
      <w:pPr>
        <w:rPr>
          <w:rFonts w:ascii="Times New Roman" w:hAnsi="Times New Roman" w:cs="Times New Roman"/>
        </w:rPr>
      </w:pPr>
      <w:r w:rsidRPr="00D0537F">
        <w:rPr>
          <w:rFonts w:ascii="Times New Roman" w:hAnsi="Times New Roman" w:cs="Times New Roman"/>
        </w:rPr>
        <w:t xml:space="preserve">Individual offices will not be cleaned or sanitized by contract services. </w:t>
      </w:r>
    </w:p>
    <w:p w14:paraId="5781D6DA" w14:textId="77777777" w:rsidR="00E63D6B" w:rsidRPr="00464A33" w:rsidRDefault="00E63D6B" w:rsidP="00E63D6B">
      <w:pPr>
        <w:keepNext/>
        <w:keepLines/>
        <w:spacing w:before="40"/>
        <w:outlineLvl w:val="1"/>
        <w:rPr>
          <w:rFonts w:ascii="Times New Roman" w:eastAsiaTheme="majorEastAsia" w:hAnsi="Times New Roman" w:cs="Times New Roman"/>
          <w:b/>
          <w:bCs/>
          <w:i/>
          <w:iCs/>
        </w:rPr>
      </w:pPr>
      <w:r w:rsidRPr="00464A33">
        <w:rPr>
          <w:rFonts w:ascii="Times New Roman" w:eastAsiaTheme="majorEastAsia" w:hAnsi="Times New Roman" w:cs="Times New Roman"/>
          <w:b/>
          <w:bCs/>
          <w:i/>
          <w:iCs/>
        </w:rPr>
        <w:t>Evaluate shared and high touch items to eliminate or replace with no touch items</w:t>
      </w:r>
    </w:p>
    <w:p w14:paraId="1411FB88" w14:textId="719BF68A" w:rsidR="00E63D6B" w:rsidRPr="00E96569" w:rsidRDefault="00E63D6B" w:rsidP="00E9656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E96569">
        <w:rPr>
          <w:rFonts w:ascii="Times New Roman" w:hAnsi="Times New Roman" w:cs="Times New Roman"/>
        </w:rPr>
        <w:t>Each user should wipe all areas and items accessed or utilized BEFORE and AFTER every use. The areas include keyboards, mice, desk surface, knobs, levers, and other any touched areas.</w:t>
      </w:r>
    </w:p>
    <w:p w14:paraId="54CD5625" w14:textId="77777777" w:rsidR="00E63D6B" w:rsidRPr="00561E91" w:rsidRDefault="00E63D6B" w:rsidP="00E63D6B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561E91">
        <w:rPr>
          <w:rFonts w:ascii="Times New Roman" w:hAnsi="Times New Roman" w:cs="Times New Roman"/>
        </w:rPr>
        <w:t xml:space="preserve">For shared devices (printers, tools), a resource scheduler (google calendar </w:t>
      </w:r>
      <w:proofErr w:type="spellStart"/>
      <w:r w:rsidRPr="00561E91">
        <w:rPr>
          <w:rFonts w:ascii="Times New Roman" w:hAnsi="Times New Roman" w:cs="Times New Roman"/>
        </w:rPr>
        <w:t>etc</w:t>
      </w:r>
      <w:proofErr w:type="spellEnd"/>
      <w:r w:rsidRPr="00561E91">
        <w:rPr>
          <w:rFonts w:ascii="Times New Roman" w:hAnsi="Times New Roman" w:cs="Times New Roman"/>
        </w:rPr>
        <w:t>) should be set up to reserve the resource and a buffer time between each usage should be included.</w:t>
      </w:r>
    </w:p>
    <w:p w14:paraId="0394B1AB" w14:textId="77777777" w:rsidR="00E63D6B" w:rsidRPr="00561E91" w:rsidRDefault="00E63D6B" w:rsidP="00E63D6B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561E91">
        <w:rPr>
          <w:rFonts w:ascii="Times New Roman" w:hAnsi="Times New Roman" w:cs="Times New Roman"/>
        </w:rPr>
        <w:t xml:space="preserve">In cases where the shared items or instruments are in an enclosed room, a limited space occupancy based on the size of the room </w:t>
      </w:r>
      <w:proofErr w:type="gramStart"/>
      <w:r w:rsidRPr="00561E91">
        <w:rPr>
          <w:rFonts w:ascii="Times New Roman" w:hAnsi="Times New Roman" w:cs="Times New Roman"/>
        </w:rPr>
        <w:t>must be enforced at all times</w:t>
      </w:r>
      <w:proofErr w:type="gramEnd"/>
      <w:r w:rsidRPr="00561E91">
        <w:rPr>
          <w:rFonts w:ascii="Times New Roman" w:hAnsi="Times New Roman" w:cs="Times New Roman"/>
        </w:rPr>
        <w:t>.</w:t>
      </w:r>
    </w:p>
    <w:p w14:paraId="7A70A16B" w14:textId="77777777" w:rsidR="00E63D6B" w:rsidRPr="00561E91" w:rsidRDefault="00E63D6B" w:rsidP="00E63D6B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561E91">
        <w:rPr>
          <w:rFonts w:ascii="Times New Roman" w:hAnsi="Times New Roman" w:cs="Times New Roman"/>
        </w:rPr>
        <w:t>Consider replacing high touch shared items such as milk jar, coffee carafe in shared kitchen with automated dispensers.</w:t>
      </w:r>
    </w:p>
    <w:p w14:paraId="2B0126E0" w14:textId="77777777" w:rsidR="00E63D6B" w:rsidRPr="00464A33" w:rsidRDefault="00E63D6B" w:rsidP="00E63D6B">
      <w:pPr>
        <w:keepNext/>
        <w:keepLines/>
        <w:spacing w:before="40"/>
        <w:outlineLvl w:val="1"/>
        <w:rPr>
          <w:rFonts w:ascii="Times New Roman" w:eastAsiaTheme="majorEastAsia" w:hAnsi="Times New Roman" w:cs="Times New Roman"/>
          <w:b/>
          <w:bCs/>
          <w:i/>
          <w:iCs/>
        </w:rPr>
      </w:pPr>
      <w:r w:rsidRPr="00464A33">
        <w:rPr>
          <w:rFonts w:ascii="Times New Roman" w:eastAsiaTheme="majorEastAsia" w:hAnsi="Times New Roman" w:cs="Times New Roman"/>
          <w:b/>
          <w:bCs/>
          <w:i/>
          <w:iCs/>
        </w:rPr>
        <w:t>Evaluate adjustments to in-office catering and meal service</w:t>
      </w:r>
    </w:p>
    <w:p w14:paraId="663D38B0" w14:textId="77777777" w:rsidR="00E63D6B" w:rsidRPr="00B91AA7" w:rsidRDefault="00E63D6B" w:rsidP="00E63D6B">
      <w:pPr>
        <w:rPr>
          <w:rFonts w:ascii="Times New Roman" w:hAnsi="Times New Roman" w:cs="Times New Roman"/>
        </w:rPr>
      </w:pPr>
      <w:r w:rsidRPr="00B91AA7">
        <w:rPr>
          <w:rFonts w:ascii="Times New Roman" w:hAnsi="Times New Roman" w:cs="Times New Roman"/>
        </w:rPr>
        <w:t xml:space="preserve">Campus guidelines and recommendations on dining services can be found at the following link </w:t>
      </w:r>
      <w:hyperlink r:id="rId12" w:anchor="navigate" w:history="1">
        <w:r w:rsidRPr="00B91AA7">
          <w:rPr>
            <w:rFonts w:ascii="Times New Roman" w:hAnsi="Times New Roman" w:cs="Times New Roman"/>
            <w:color w:val="0563C1" w:themeColor="hyperlink"/>
            <w:u w:val="single"/>
          </w:rPr>
          <w:t>https://www.colorado.edu/protect-our-herd/guides#navigate</w:t>
        </w:r>
      </w:hyperlink>
      <w:r w:rsidRPr="00B91AA7">
        <w:rPr>
          <w:rFonts w:ascii="Times New Roman" w:hAnsi="Times New Roman" w:cs="Times New Roman"/>
        </w:rPr>
        <w:t>. In addition, units should</w:t>
      </w:r>
    </w:p>
    <w:p w14:paraId="55B4A58E" w14:textId="77777777" w:rsidR="00E63D6B" w:rsidRPr="00561E91" w:rsidRDefault="00E63D6B" w:rsidP="00E63D6B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561E91">
        <w:rPr>
          <w:rFonts w:ascii="Times New Roman" w:hAnsi="Times New Roman" w:cs="Times New Roman"/>
        </w:rPr>
        <w:t>Suspend in-office catering and meal service entirely.</w:t>
      </w:r>
    </w:p>
    <w:p w14:paraId="0E402ED3" w14:textId="77777777" w:rsidR="00E63D6B" w:rsidRPr="00561E91" w:rsidRDefault="00E63D6B" w:rsidP="00E63D6B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561E91">
        <w:rPr>
          <w:rFonts w:ascii="Times New Roman" w:hAnsi="Times New Roman" w:cs="Times New Roman"/>
        </w:rPr>
        <w:t>Avoid communal food trays, salad bars, buffets, etc. and consider switching to individual packaged containers and sealed utensils for each employee.</w:t>
      </w:r>
    </w:p>
    <w:sectPr w:rsidR="00E63D6B" w:rsidRPr="00561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7199"/>
    <w:multiLevelType w:val="multilevel"/>
    <w:tmpl w:val="C23E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25718"/>
    <w:multiLevelType w:val="multilevel"/>
    <w:tmpl w:val="24AC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56880"/>
    <w:multiLevelType w:val="multilevel"/>
    <w:tmpl w:val="C23E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24E66"/>
    <w:multiLevelType w:val="multilevel"/>
    <w:tmpl w:val="900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32E7A"/>
    <w:multiLevelType w:val="multilevel"/>
    <w:tmpl w:val="7A24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92DC4"/>
    <w:multiLevelType w:val="multilevel"/>
    <w:tmpl w:val="C660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C4DEC"/>
    <w:multiLevelType w:val="multilevel"/>
    <w:tmpl w:val="900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A013E"/>
    <w:multiLevelType w:val="multilevel"/>
    <w:tmpl w:val="900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77F78"/>
    <w:multiLevelType w:val="multilevel"/>
    <w:tmpl w:val="E7EC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11D9F"/>
    <w:multiLevelType w:val="multilevel"/>
    <w:tmpl w:val="C23E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277B1"/>
    <w:multiLevelType w:val="multilevel"/>
    <w:tmpl w:val="0C800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FB4495"/>
    <w:multiLevelType w:val="multilevel"/>
    <w:tmpl w:val="C23E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846230"/>
    <w:multiLevelType w:val="multilevel"/>
    <w:tmpl w:val="C23E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165AD"/>
    <w:multiLevelType w:val="multilevel"/>
    <w:tmpl w:val="900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9B40F2"/>
    <w:multiLevelType w:val="multilevel"/>
    <w:tmpl w:val="9DF4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A5FD7"/>
    <w:multiLevelType w:val="multilevel"/>
    <w:tmpl w:val="900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122825"/>
    <w:multiLevelType w:val="multilevel"/>
    <w:tmpl w:val="8FDA2C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E717DF9"/>
    <w:multiLevelType w:val="multilevel"/>
    <w:tmpl w:val="0DC6B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5847827"/>
    <w:multiLevelType w:val="multilevel"/>
    <w:tmpl w:val="900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A77CD8"/>
    <w:multiLevelType w:val="multilevel"/>
    <w:tmpl w:val="900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8D01E7"/>
    <w:multiLevelType w:val="multilevel"/>
    <w:tmpl w:val="C23E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1F4E90"/>
    <w:multiLevelType w:val="multilevel"/>
    <w:tmpl w:val="5DC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55272"/>
    <w:multiLevelType w:val="multilevel"/>
    <w:tmpl w:val="C23E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0238D2"/>
    <w:multiLevelType w:val="multilevel"/>
    <w:tmpl w:val="900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0B7F8D"/>
    <w:multiLevelType w:val="multilevel"/>
    <w:tmpl w:val="454842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BA03293"/>
    <w:multiLevelType w:val="multilevel"/>
    <w:tmpl w:val="900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F70921"/>
    <w:multiLevelType w:val="multilevel"/>
    <w:tmpl w:val="C23E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977E0C"/>
    <w:multiLevelType w:val="hybridMultilevel"/>
    <w:tmpl w:val="C2D0548E"/>
    <w:lvl w:ilvl="0" w:tplc="3516E22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9E4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AAC8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F4E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CD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30A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A8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81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0E5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495940"/>
    <w:multiLevelType w:val="multilevel"/>
    <w:tmpl w:val="7FD0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5B7FC5"/>
    <w:multiLevelType w:val="hybridMultilevel"/>
    <w:tmpl w:val="054C93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upperLetter"/>
        <w:lvlText w:val="%1."/>
        <w:lvlJc w:val="left"/>
      </w:lvl>
    </w:lvlOverride>
  </w:num>
  <w:num w:numId="2">
    <w:abstractNumId w:val="8"/>
    <w:lvlOverride w:ilvl="0">
      <w:lvl w:ilvl="0">
        <w:numFmt w:val="upperLetter"/>
        <w:lvlText w:val="%1."/>
        <w:lvlJc w:val="left"/>
      </w:lvl>
    </w:lvlOverride>
  </w:num>
  <w:num w:numId="3">
    <w:abstractNumId w:val="8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4"/>
    <w:lvlOverride w:ilvl="0">
      <w:lvl w:ilvl="0">
        <w:numFmt w:val="upperLetter"/>
        <w:lvlText w:val="%1."/>
        <w:lvlJc w:val="left"/>
      </w:lvl>
    </w:lvlOverride>
  </w:num>
  <w:num w:numId="5">
    <w:abstractNumId w:val="21"/>
    <w:lvlOverride w:ilvl="0">
      <w:lvl w:ilvl="0">
        <w:numFmt w:val="upperLetter"/>
        <w:lvlText w:val="%1."/>
        <w:lvlJc w:val="left"/>
      </w:lvl>
    </w:lvlOverride>
  </w:num>
  <w:num w:numId="6">
    <w:abstractNumId w:val="27"/>
    <w:lvlOverride w:ilvl="0">
      <w:lvl w:ilvl="0" w:tplc="3516E22A">
        <w:numFmt w:val="upperLetter"/>
        <w:lvlText w:val="%1."/>
        <w:lvlJc w:val="left"/>
      </w:lvl>
    </w:lvlOverride>
    <w:lvlOverride w:ilvl="1">
      <w:lvl w:ilvl="1" w:tplc="F89E46CC">
        <w:numFmt w:val="lowerLetter"/>
        <w:lvlText w:val="%2."/>
        <w:lvlJc w:val="left"/>
      </w:lvl>
    </w:lvlOverride>
  </w:num>
  <w:num w:numId="7">
    <w:abstractNumId w:val="1"/>
    <w:lvlOverride w:ilvl="0">
      <w:lvl w:ilvl="0">
        <w:numFmt w:val="upperLetter"/>
        <w:lvlText w:val="%1."/>
        <w:lvlJc w:val="left"/>
      </w:lvl>
    </w:lvlOverride>
  </w:num>
  <w:num w:numId="8">
    <w:abstractNumId w:val="28"/>
  </w:num>
  <w:num w:numId="9">
    <w:abstractNumId w:val="14"/>
  </w:num>
  <w:num w:numId="10">
    <w:abstractNumId w:val="18"/>
  </w:num>
  <w:num w:numId="11">
    <w:abstractNumId w:val="15"/>
  </w:num>
  <w:num w:numId="12">
    <w:abstractNumId w:val="3"/>
  </w:num>
  <w:num w:numId="13">
    <w:abstractNumId w:val="19"/>
  </w:num>
  <w:num w:numId="14">
    <w:abstractNumId w:val="13"/>
  </w:num>
  <w:num w:numId="15">
    <w:abstractNumId w:val="25"/>
  </w:num>
  <w:num w:numId="16">
    <w:abstractNumId w:val="7"/>
  </w:num>
  <w:num w:numId="17">
    <w:abstractNumId w:val="23"/>
  </w:num>
  <w:num w:numId="18">
    <w:abstractNumId w:val="6"/>
  </w:num>
  <w:num w:numId="19">
    <w:abstractNumId w:val="26"/>
  </w:num>
  <w:num w:numId="20">
    <w:abstractNumId w:val="2"/>
  </w:num>
  <w:num w:numId="21">
    <w:abstractNumId w:val="11"/>
  </w:num>
  <w:num w:numId="22">
    <w:abstractNumId w:val="20"/>
  </w:num>
  <w:num w:numId="23">
    <w:abstractNumId w:val="12"/>
  </w:num>
  <w:num w:numId="24">
    <w:abstractNumId w:val="9"/>
  </w:num>
  <w:num w:numId="25">
    <w:abstractNumId w:val="0"/>
  </w:num>
  <w:num w:numId="26">
    <w:abstractNumId w:val="22"/>
  </w:num>
  <w:num w:numId="27">
    <w:abstractNumId w:val="17"/>
  </w:num>
  <w:num w:numId="28">
    <w:abstractNumId w:val="24"/>
  </w:num>
  <w:num w:numId="29">
    <w:abstractNumId w:val="16"/>
  </w:num>
  <w:num w:numId="30">
    <w:abstractNumId w:val="1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DB"/>
    <w:rsid w:val="001168D9"/>
    <w:rsid w:val="001E3CDB"/>
    <w:rsid w:val="002B3C78"/>
    <w:rsid w:val="004A323A"/>
    <w:rsid w:val="005B1F5B"/>
    <w:rsid w:val="00637854"/>
    <w:rsid w:val="007465AE"/>
    <w:rsid w:val="00895A86"/>
    <w:rsid w:val="009C0014"/>
    <w:rsid w:val="00A76246"/>
    <w:rsid w:val="00AE2341"/>
    <w:rsid w:val="00B7630A"/>
    <w:rsid w:val="00C3597A"/>
    <w:rsid w:val="00C66E14"/>
    <w:rsid w:val="00C727DB"/>
    <w:rsid w:val="00CA15F2"/>
    <w:rsid w:val="00CE4BF7"/>
    <w:rsid w:val="00E10BC5"/>
    <w:rsid w:val="00E63D6B"/>
    <w:rsid w:val="00E851AD"/>
    <w:rsid w:val="00E96569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AF1E"/>
  <w15:chartTrackingRefBased/>
  <w15:docId w15:val="{A955E771-DE14-4CE8-81F1-DF5CA3B5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7DB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0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3C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3C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lorado.edu/protect-our-herd/guid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31EF3FD5A4D4F80DA694727C6699E" ma:contentTypeVersion="13" ma:contentTypeDescription="Create a new document." ma:contentTypeScope="" ma:versionID="6ff0f6c5134da91cb9a137b453c63314">
  <xsd:schema xmlns:xsd="http://www.w3.org/2001/XMLSchema" xmlns:xs="http://www.w3.org/2001/XMLSchema" xmlns:p="http://schemas.microsoft.com/office/2006/metadata/properties" xmlns:ns3="ef98f742-ac96-4188-8f39-026094d8e259" xmlns:ns4="b3249e2f-6c2d-495a-be40-932eb31ab54f" targetNamespace="http://schemas.microsoft.com/office/2006/metadata/properties" ma:root="true" ma:fieldsID="fd6616f8d824c67b0d5902bcf12d90dd" ns3:_="" ns4:_="">
    <xsd:import namespace="ef98f742-ac96-4188-8f39-026094d8e259"/>
    <xsd:import namespace="b3249e2f-6c2d-495a-be40-932eb31ab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8f742-ac96-4188-8f39-026094d8e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49e2f-6c2d-495a-be40-932eb31ab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967AF-04B5-461B-95DB-8150E0E57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D590F8-DC31-4832-992A-2716A5C70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4C0E5-8358-4713-8249-E1D26936F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8f742-ac96-4188-8f39-026094d8e259"/>
    <ds:schemaRef ds:uri="b3249e2f-6c2d-495a-be40-932eb31ab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George Carter</dc:creator>
  <cp:keywords/>
  <dc:description/>
  <cp:lastModifiedBy>William Watson Doe</cp:lastModifiedBy>
  <cp:revision>10</cp:revision>
  <dcterms:created xsi:type="dcterms:W3CDTF">2020-08-16T16:27:00Z</dcterms:created>
  <dcterms:modified xsi:type="dcterms:W3CDTF">2020-08-16T16:44:00Z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0x0101002C631EF3FD5A4D4F80DA694727C6699E</vt:lpwstr>
  </property>
</Properties>
</file>