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Peer Voice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teaching, as in research, creative enterprises, and scholarship, the voice of peers offers review, critique, insight, and even challenge so practitioners can improve their craft. As A&amp;S pursues improved teaching quality, the role of collegial peer feedback cannot be understated. Thus, the peer voice is one of three expected sources of evidence </w:t>
      </w:r>
      <w:r w:rsidDel="00000000" w:rsidR="00000000" w:rsidRPr="00000000">
        <w:rPr>
          <w:rFonts w:ascii="Arial" w:cs="Arial" w:eastAsia="Arial" w:hAnsi="Arial"/>
          <w:sz w:val="24"/>
          <w:szCs w:val="24"/>
          <w:rtl w:val="0"/>
        </w:rPr>
        <w:t xml:space="preserve">as departments evaluate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teaching quality.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Time pressures and competing demands can mean that some departments conduct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pro forma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peer observations that limit opportunities for improvement. Research has demonstrated that unstructured and irregular peer review can yield uneven results. Faculty, students, and departments deserve better. Engagement with peers using structured processes and practices serves continuous improvement.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QTI offers processes and practices to support departments to give structured, regular feedback about teaching in support of professional growth.  </w:t>
      </w:r>
    </w:p>
    <w:p w:rsidR="00000000" w:rsidDel="00000000" w:rsidP="00000000" w:rsidRDefault="00000000" w:rsidRPr="00000000" w14:paraId="0000000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A85F72"/>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ytLak87TVkqfS6z+W3EyhiI7fQ==">AMUW2mVVag8UyqR2NDGrk+SG5gojJKLeOjTECS6d776tKk8Or1BYwGO8tN79fxiGT263Bk773V6+8Lo0ej5xz4iHk6VnxXoAkfx/DYWuD+bbom5Hpth2dGU=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2022-04-05T20:54:00Z</dcterms:created>
  <dc:creator>Heidi G. Loshbaugh</dc:creator>
</cp:coreProperties>
</file>