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B18ED" w14:textId="77777777" w:rsidR="0017440E" w:rsidRPr="00C26ACD" w:rsidRDefault="0017440E">
      <w:pPr>
        <w:rPr>
          <w:sz w:val="22"/>
        </w:rPr>
      </w:pPr>
      <w:bookmarkStart w:id="0" w:name="_GoBack"/>
      <w:bookmarkEnd w:id="0"/>
    </w:p>
    <w:p w14:paraId="54D80AD9" w14:textId="77777777" w:rsidR="0017440E" w:rsidRPr="00C26ACD" w:rsidRDefault="007423C0" w:rsidP="00DA454E">
      <w:pPr>
        <w:tabs>
          <w:tab w:val="left" w:pos="6160"/>
        </w:tabs>
        <w:ind w:left="-810"/>
        <w:rPr>
          <w:sz w:val="22"/>
        </w:rPr>
      </w:pPr>
      <w:r w:rsidRPr="00C26ACD">
        <w:rPr>
          <w:noProof/>
        </w:rPr>
        <mc:AlternateContent>
          <mc:Choice Requires="wps">
            <w:drawing>
              <wp:anchor distT="0" distB="0" distL="114300" distR="114300" simplePos="0" relativeHeight="251657728" behindDoc="0" locked="0" layoutInCell="1" allowOverlap="1" wp14:anchorId="1031798A" wp14:editId="551055C9">
                <wp:simplePos x="0" y="0"/>
                <wp:positionH relativeFrom="column">
                  <wp:posOffset>2769870</wp:posOffset>
                </wp:positionH>
                <wp:positionV relativeFrom="paragraph">
                  <wp:posOffset>52070</wp:posOffset>
                </wp:positionV>
                <wp:extent cx="3742055" cy="914400"/>
                <wp:effectExtent l="0" t="0" r="0" b="0"/>
                <wp:wrapTight wrapText="bothSides">
                  <wp:wrapPolygon edited="0">
                    <wp:start x="220" y="1350"/>
                    <wp:lineTo x="220" y="20250"/>
                    <wp:lineTo x="21222" y="20250"/>
                    <wp:lineTo x="21222" y="1350"/>
                    <wp:lineTo x="220" y="135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5225" w14:textId="77777777" w:rsidR="009E0303" w:rsidRPr="00FD104A" w:rsidRDefault="009E0303"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Arts and Sciences Council</w:t>
                            </w:r>
                            <w:r w:rsidRPr="00FD104A">
                              <w:rPr>
                                <w:rFonts w:ascii="Arial" w:eastAsia="Arial Unicode MS" w:hAnsi="Arial" w:cs="Arial"/>
                                <w:sz w:val="14"/>
                                <w:szCs w:val="14"/>
                              </w:rPr>
                              <w:tab/>
                              <w:t>t</w:t>
                            </w:r>
                            <w:r w:rsidRPr="00FD104A">
                              <w:rPr>
                                <w:rFonts w:ascii="Arial" w:eastAsia="Arial Unicode MS" w:hAnsi="Arial" w:cs="Arial"/>
                                <w:sz w:val="14"/>
                                <w:szCs w:val="14"/>
                              </w:rPr>
                              <w:tab/>
                              <w:t xml:space="preserve">303 492 </w:t>
                            </w:r>
                            <w:r>
                              <w:rPr>
                                <w:rFonts w:ascii="Arial" w:eastAsia="Arial Unicode MS" w:hAnsi="Arial" w:cs="Arial"/>
                                <w:sz w:val="14"/>
                                <w:szCs w:val="14"/>
                              </w:rPr>
                              <w:t>7593</w:t>
                            </w:r>
                          </w:p>
                          <w:p w14:paraId="452331FA" w14:textId="725A581E" w:rsidR="009E0303" w:rsidRPr="00FD104A" w:rsidRDefault="009E0303"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College of Arts and Science</w:t>
                            </w:r>
                            <w:r w:rsidR="00B27381">
                              <w:rPr>
                                <w:rFonts w:ascii="Arial" w:eastAsia="Arial Unicode MS" w:hAnsi="Arial" w:cs="Arial"/>
                                <w:sz w:val="14"/>
                                <w:szCs w:val="14"/>
                              </w:rPr>
                              <w:t>s</w:t>
                            </w:r>
                            <w:r w:rsidRPr="00FD104A">
                              <w:rPr>
                                <w:rFonts w:ascii="Arial" w:eastAsia="Arial Unicode MS" w:hAnsi="Arial" w:cs="Arial"/>
                                <w:sz w:val="14"/>
                                <w:szCs w:val="14"/>
                              </w:rPr>
                              <w:tab/>
                            </w:r>
                          </w:p>
                          <w:p w14:paraId="72412A2B" w14:textId="77777777" w:rsidR="009E0303" w:rsidRPr="00FD104A" w:rsidRDefault="00707A4F"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Robert Rupert</w:t>
                            </w:r>
                            <w:r w:rsidR="009E0303">
                              <w:rPr>
                                <w:rFonts w:ascii="Arial" w:eastAsia="Arial Unicode MS" w:hAnsi="Arial" w:cs="Arial"/>
                                <w:sz w:val="14"/>
                                <w:szCs w:val="14"/>
                              </w:rPr>
                              <w:t>, Chair</w:t>
                            </w:r>
                            <w:r w:rsidR="009E0303" w:rsidRPr="00FD104A">
                              <w:rPr>
                                <w:rFonts w:ascii="Arial" w:eastAsia="Arial Unicode MS" w:hAnsi="Arial" w:cs="Arial"/>
                                <w:sz w:val="14"/>
                                <w:szCs w:val="14"/>
                              </w:rPr>
                              <w:tab/>
                            </w:r>
                          </w:p>
                          <w:p w14:paraId="48FBB878" w14:textId="77777777" w:rsidR="009E0303" w:rsidRDefault="009E0303"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Old Main 2-24</w:t>
                            </w:r>
                          </w:p>
                          <w:p w14:paraId="7BE0AF61" w14:textId="77777777" w:rsidR="009E0303" w:rsidRPr="00FD104A" w:rsidRDefault="009E0303"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272 UCB</w:t>
                            </w:r>
                          </w:p>
                          <w:p w14:paraId="75B509A1" w14:textId="77777777" w:rsidR="009E0303" w:rsidRPr="00FD104A" w:rsidRDefault="009E0303" w:rsidP="00AB579C">
                            <w:pPr>
                              <w:tabs>
                                <w:tab w:val="left" w:pos="3600"/>
                                <w:tab w:val="left" w:pos="3780"/>
                              </w:tabs>
                              <w:ind w:left="-90"/>
                              <w:rPr>
                                <w:rFonts w:ascii="Arial" w:eastAsia="Arial Unicode MS" w:hAnsi="Arial" w:cs="Arial"/>
                                <w:sz w:val="14"/>
                                <w:szCs w:val="14"/>
                              </w:rPr>
                            </w:pPr>
                            <w:r w:rsidRPr="00FD104A">
                              <w:rPr>
                                <w:rFonts w:ascii="Arial" w:eastAsia="Arial Unicode MS" w:hAnsi="Arial" w:cs="Arial"/>
                                <w:sz w:val="14"/>
                                <w:szCs w:val="14"/>
                              </w:rPr>
                              <w:t>Boulder, Colorado 80309-0</w:t>
                            </w:r>
                            <w:r>
                              <w:rPr>
                                <w:rFonts w:ascii="Arial" w:eastAsia="Arial Unicode MS" w:hAnsi="Arial" w:cs="Arial"/>
                                <w:sz w:val="14"/>
                                <w:szCs w:val="14"/>
                              </w:rPr>
                              <w:t>275</w:t>
                            </w:r>
                          </w:p>
                          <w:p w14:paraId="3D3F6D2F" w14:textId="77777777" w:rsidR="009E0303" w:rsidRPr="00FD104A" w:rsidRDefault="009E0303" w:rsidP="00AB579C">
                            <w:pPr>
                              <w:tabs>
                                <w:tab w:val="left" w:pos="3600"/>
                                <w:tab w:val="left" w:pos="3780"/>
                              </w:tabs>
                              <w:ind w:left="-90"/>
                              <w:rPr>
                                <w:rFonts w:ascii="Arial" w:eastAsia="Arial Unicode MS" w:hAnsi="Arial" w:cs="Arial"/>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31798A" id="_x0000_t202" coordsize="21600,21600" o:spt="202" path="m,l,21600r21600,l21600,xe">
                <v:stroke joinstyle="miter"/>
                <v:path gradientshapeok="t" o:connecttype="rect"/>
              </v:shapetype>
              <v:shape id="Text Box 2" o:spid="_x0000_s1026" type="#_x0000_t202" style="position:absolute;left:0;text-align:left;margin-left:218.1pt;margin-top:4.1pt;width:294.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" filled="f" stroked="f">
                <v:textbox inset=",7.2pt,,7.2pt">
                  <w:txbxContent>
                    <w:p w14:paraId="4A735225" w14:textId="77777777" w:rsidR="009E0303" w:rsidRPr="00FD104A" w:rsidRDefault="009E0303"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Arts and Sciences Council</w:t>
                      </w:r>
                      <w:r w:rsidRPr="00FD104A">
                        <w:rPr>
                          <w:rFonts w:ascii="Arial" w:eastAsia="Arial Unicode MS" w:hAnsi="Arial" w:cs="Arial"/>
                          <w:sz w:val="14"/>
                          <w:szCs w:val="14"/>
                        </w:rPr>
                        <w:tab/>
                        <w:t>t</w:t>
                      </w:r>
                      <w:r w:rsidRPr="00FD104A">
                        <w:rPr>
                          <w:rFonts w:ascii="Arial" w:eastAsia="Arial Unicode MS" w:hAnsi="Arial" w:cs="Arial"/>
                          <w:sz w:val="14"/>
                          <w:szCs w:val="14"/>
                        </w:rPr>
                        <w:tab/>
                        <w:t xml:space="preserve">303 492 </w:t>
                      </w:r>
                      <w:r>
                        <w:rPr>
                          <w:rFonts w:ascii="Arial" w:eastAsia="Arial Unicode MS" w:hAnsi="Arial" w:cs="Arial"/>
                          <w:sz w:val="14"/>
                          <w:szCs w:val="14"/>
                        </w:rPr>
                        <w:t>7593</w:t>
                      </w:r>
                    </w:p>
                    <w:p w14:paraId="452331FA" w14:textId="725A581E" w:rsidR="009E0303" w:rsidRPr="00FD104A" w:rsidRDefault="009E0303"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College of Arts and Science</w:t>
                      </w:r>
                      <w:r w:rsidR="00B27381">
                        <w:rPr>
                          <w:rFonts w:ascii="Arial" w:eastAsia="Arial Unicode MS" w:hAnsi="Arial" w:cs="Arial"/>
                          <w:sz w:val="14"/>
                          <w:szCs w:val="14"/>
                        </w:rPr>
                        <w:t>s</w:t>
                      </w:r>
                      <w:r w:rsidRPr="00FD104A">
                        <w:rPr>
                          <w:rFonts w:ascii="Arial" w:eastAsia="Arial Unicode MS" w:hAnsi="Arial" w:cs="Arial"/>
                          <w:sz w:val="14"/>
                          <w:szCs w:val="14"/>
                        </w:rPr>
                        <w:tab/>
                      </w:r>
                    </w:p>
                    <w:p w14:paraId="72412A2B" w14:textId="77777777" w:rsidR="009E0303" w:rsidRPr="00FD104A" w:rsidRDefault="00707A4F"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Robert Rupert</w:t>
                      </w:r>
                      <w:r w:rsidR="009E0303">
                        <w:rPr>
                          <w:rFonts w:ascii="Arial" w:eastAsia="Arial Unicode MS" w:hAnsi="Arial" w:cs="Arial"/>
                          <w:sz w:val="14"/>
                          <w:szCs w:val="14"/>
                        </w:rPr>
                        <w:t>, Chair</w:t>
                      </w:r>
                      <w:r w:rsidR="009E0303" w:rsidRPr="00FD104A">
                        <w:rPr>
                          <w:rFonts w:ascii="Arial" w:eastAsia="Arial Unicode MS" w:hAnsi="Arial" w:cs="Arial"/>
                          <w:sz w:val="14"/>
                          <w:szCs w:val="14"/>
                        </w:rPr>
                        <w:tab/>
                      </w:r>
                    </w:p>
                    <w:p w14:paraId="48FBB878" w14:textId="77777777" w:rsidR="009E0303" w:rsidRDefault="009E0303"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Old Main 2-24</w:t>
                      </w:r>
                    </w:p>
                    <w:p w14:paraId="7BE0AF61" w14:textId="77777777" w:rsidR="009E0303" w:rsidRPr="00FD104A" w:rsidRDefault="009E0303" w:rsidP="00AB579C">
                      <w:pPr>
                        <w:tabs>
                          <w:tab w:val="left" w:pos="3600"/>
                          <w:tab w:val="left" w:pos="3780"/>
                        </w:tabs>
                        <w:ind w:left="-90"/>
                        <w:rPr>
                          <w:rFonts w:ascii="Arial" w:eastAsia="Arial Unicode MS" w:hAnsi="Arial" w:cs="Arial"/>
                          <w:sz w:val="14"/>
                          <w:szCs w:val="14"/>
                        </w:rPr>
                      </w:pPr>
                      <w:r>
                        <w:rPr>
                          <w:rFonts w:ascii="Arial" w:eastAsia="Arial Unicode MS" w:hAnsi="Arial" w:cs="Arial"/>
                          <w:sz w:val="14"/>
                          <w:szCs w:val="14"/>
                        </w:rPr>
                        <w:t xml:space="preserve">272 </w:t>
                      </w:r>
                      <w:proofErr w:type="spellStart"/>
                      <w:r>
                        <w:rPr>
                          <w:rFonts w:ascii="Arial" w:eastAsia="Arial Unicode MS" w:hAnsi="Arial" w:cs="Arial"/>
                          <w:sz w:val="14"/>
                          <w:szCs w:val="14"/>
                        </w:rPr>
                        <w:t>UCB</w:t>
                      </w:r>
                      <w:proofErr w:type="spellEnd"/>
                    </w:p>
                    <w:p w14:paraId="75B509A1" w14:textId="77777777" w:rsidR="009E0303" w:rsidRPr="00FD104A" w:rsidRDefault="009E0303" w:rsidP="00AB579C">
                      <w:pPr>
                        <w:tabs>
                          <w:tab w:val="left" w:pos="3600"/>
                          <w:tab w:val="left" w:pos="3780"/>
                        </w:tabs>
                        <w:ind w:left="-90"/>
                        <w:rPr>
                          <w:rFonts w:ascii="Arial" w:eastAsia="Arial Unicode MS" w:hAnsi="Arial" w:cs="Arial"/>
                          <w:sz w:val="14"/>
                          <w:szCs w:val="14"/>
                        </w:rPr>
                      </w:pPr>
                      <w:r w:rsidRPr="00FD104A">
                        <w:rPr>
                          <w:rFonts w:ascii="Arial" w:eastAsia="Arial Unicode MS" w:hAnsi="Arial" w:cs="Arial"/>
                          <w:sz w:val="14"/>
                          <w:szCs w:val="14"/>
                        </w:rPr>
                        <w:t>Boulder, Colorado 80309-0</w:t>
                      </w:r>
                      <w:r>
                        <w:rPr>
                          <w:rFonts w:ascii="Arial" w:eastAsia="Arial Unicode MS" w:hAnsi="Arial" w:cs="Arial"/>
                          <w:sz w:val="14"/>
                          <w:szCs w:val="14"/>
                        </w:rPr>
                        <w:t>275</w:t>
                      </w:r>
                    </w:p>
                    <w:p w14:paraId="3D3F6D2F" w14:textId="77777777" w:rsidR="009E0303" w:rsidRPr="00FD104A" w:rsidRDefault="009E0303" w:rsidP="00AB579C">
                      <w:pPr>
                        <w:tabs>
                          <w:tab w:val="left" w:pos="3600"/>
                          <w:tab w:val="left" w:pos="3780"/>
                        </w:tabs>
                        <w:ind w:left="-90"/>
                        <w:rPr>
                          <w:rFonts w:ascii="Arial" w:eastAsia="Arial Unicode MS" w:hAnsi="Arial" w:cs="Arial"/>
                          <w:sz w:val="14"/>
                          <w:szCs w:val="14"/>
                        </w:rPr>
                      </w:pPr>
                    </w:p>
                  </w:txbxContent>
                </v:textbox>
                <w10:wrap type="tight"/>
              </v:shape>
            </w:pict>
          </mc:Fallback>
        </mc:AlternateContent>
      </w:r>
      <w:r w:rsidR="002A173C" w:rsidRPr="00C26ACD">
        <w:rPr>
          <w:noProof/>
          <w:sz w:val="22"/>
        </w:rPr>
        <w:drawing>
          <wp:inline distT="0" distB="0" distL="0" distR="0" wp14:anchorId="6EB7D1C4" wp14:editId="1CF72C90">
            <wp:extent cx="1955800" cy="393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393700"/>
                    </a:xfrm>
                    <a:prstGeom prst="rect">
                      <a:avLst/>
                    </a:prstGeom>
                    <a:noFill/>
                    <a:ln>
                      <a:noFill/>
                    </a:ln>
                  </pic:spPr>
                </pic:pic>
              </a:graphicData>
            </a:graphic>
          </wp:inline>
        </w:drawing>
      </w:r>
      <w:r w:rsidR="00DA454E" w:rsidRPr="00C26ACD">
        <w:rPr>
          <w:sz w:val="22"/>
        </w:rPr>
        <w:t xml:space="preserve"> </w:t>
      </w:r>
      <w:r w:rsidR="00DA454E" w:rsidRPr="00C26ACD">
        <w:rPr>
          <w:sz w:val="22"/>
        </w:rPr>
        <w:tab/>
      </w:r>
    </w:p>
    <w:p w14:paraId="7F24FCFF" w14:textId="77777777" w:rsidR="0017440E" w:rsidRPr="00C26ACD" w:rsidRDefault="0017440E">
      <w:pPr>
        <w:rPr>
          <w:sz w:val="22"/>
        </w:rPr>
      </w:pPr>
    </w:p>
    <w:p w14:paraId="0FEEED6A" w14:textId="51BDC093" w:rsidR="00F76DF5" w:rsidRPr="00C26ACD" w:rsidRDefault="00281628" w:rsidP="00F76DF5">
      <w:pPr>
        <w:ind w:left="6480" w:firstLine="720"/>
        <w:rPr>
          <w:sz w:val="22"/>
          <w:szCs w:val="22"/>
        </w:rPr>
      </w:pPr>
      <w:r w:rsidRPr="00C26ACD">
        <w:rPr>
          <w:sz w:val="22"/>
          <w:szCs w:val="22"/>
        </w:rPr>
        <w:t>A</w:t>
      </w:r>
      <w:r w:rsidR="00B31D68">
        <w:rPr>
          <w:sz w:val="22"/>
          <w:szCs w:val="22"/>
        </w:rPr>
        <w:t>ugust 25</w:t>
      </w:r>
      <w:r w:rsidRPr="00C26ACD">
        <w:rPr>
          <w:sz w:val="22"/>
          <w:szCs w:val="22"/>
        </w:rPr>
        <w:t>, 2021</w:t>
      </w:r>
    </w:p>
    <w:p w14:paraId="5380F199" w14:textId="77777777" w:rsidR="00126551" w:rsidRPr="00C26ACD" w:rsidRDefault="00126551" w:rsidP="00F76DF5">
      <w:pPr>
        <w:rPr>
          <w:b/>
          <w:bCs/>
          <w:sz w:val="28"/>
          <w:szCs w:val="28"/>
        </w:rPr>
      </w:pPr>
    </w:p>
    <w:p w14:paraId="1BB9E213" w14:textId="579C4CB8" w:rsidR="00F76DF5" w:rsidRPr="00C26ACD" w:rsidRDefault="00F76DF5" w:rsidP="005F4B98">
      <w:pPr>
        <w:jc w:val="center"/>
        <w:rPr>
          <w:b/>
          <w:bCs/>
          <w:sz w:val="28"/>
          <w:szCs w:val="28"/>
        </w:rPr>
      </w:pPr>
      <w:r w:rsidRPr="00C26ACD">
        <w:rPr>
          <w:b/>
          <w:bCs/>
          <w:sz w:val="28"/>
          <w:szCs w:val="28"/>
        </w:rPr>
        <w:t>ASC Budget Committee:</w:t>
      </w:r>
    </w:p>
    <w:p w14:paraId="2CF0629A" w14:textId="46F443F5" w:rsidR="00F76DF5" w:rsidRDefault="00C66ED2" w:rsidP="00C66ED2">
      <w:pPr>
        <w:jc w:val="center"/>
        <w:rPr>
          <w:b/>
          <w:bCs/>
          <w:sz w:val="28"/>
          <w:szCs w:val="28"/>
        </w:rPr>
      </w:pPr>
      <w:r>
        <w:rPr>
          <w:b/>
          <w:bCs/>
          <w:sz w:val="28"/>
          <w:szCs w:val="28"/>
        </w:rPr>
        <w:t xml:space="preserve">Report and Recommendations Regarding </w:t>
      </w:r>
      <w:r w:rsidR="00F76DF5" w:rsidRPr="00C26ACD">
        <w:rPr>
          <w:b/>
          <w:bCs/>
          <w:sz w:val="28"/>
          <w:szCs w:val="28"/>
        </w:rPr>
        <w:t>College Reorganization</w:t>
      </w:r>
      <w:r>
        <w:rPr>
          <w:b/>
          <w:bCs/>
          <w:sz w:val="28"/>
          <w:szCs w:val="28"/>
        </w:rPr>
        <w:t>,</w:t>
      </w:r>
      <w:r w:rsidR="00F76DF5" w:rsidRPr="00C26ACD">
        <w:rPr>
          <w:b/>
          <w:bCs/>
          <w:sz w:val="28"/>
          <w:szCs w:val="28"/>
        </w:rPr>
        <w:t xml:space="preserve"> Budget</w:t>
      </w:r>
      <w:r>
        <w:rPr>
          <w:b/>
          <w:bCs/>
          <w:sz w:val="28"/>
          <w:szCs w:val="28"/>
        </w:rPr>
        <w:t xml:space="preserve">, </w:t>
      </w:r>
      <w:r w:rsidR="00F76DF5" w:rsidRPr="00C26ACD">
        <w:rPr>
          <w:b/>
          <w:bCs/>
          <w:sz w:val="28"/>
          <w:szCs w:val="28"/>
        </w:rPr>
        <w:t>Spending</w:t>
      </w:r>
      <w:r>
        <w:rPr>
          <w:b/>
          <w:bCs/>
          <w:sz w:val="28"/>
          <w:szCs w:val="28"/>
        </w:rPr>
        <w:t xml:space="preserve"> and Faculty Budget Input</w:t>
      </w:r>
    </w:p>
    <w:p w14:paraId="29381504" w14:textId="678B15B7" w:rsidR="00B31D68" w:rsidRDefault="00B31D68" w:rsidP="005F4B98">
      <w:pPr>
        <w:jc w:val="center"/>
        <w:rPr>
          <w:b/>
          <w:bCs/>
          <w:sz w:val="28"/>
          <w:szCs w:val="28"/>
        </w:rPr>
      </w:pPr>
    </w:p>
    <w:p w14:paraId="5DCCF076" w14:textId="5B488F08" w:rsidR="00B31D68" w:rsidRPr="00B31D68" w:rsidRDefault="00B31D68" w:rsidP="005F4B98">
      <w:pPr>
        <w:jc w:val="center"/>
        <w:rPr>
          <w:b/>
          <w:bCs/>
          <w:color w:val="FF0000"/>
          <w:sz w:val="28"/>
          <w:szCs w:val="28"/>
        </w:rPr>
      </w:pPr>
      <w:r w:rsidRPr="00B31D68">
        <w:rPr>
          <w:b/>
          <w:bCs/>
          <w:color w:val="FF0000"/>
          <w:sz w:val="28"/>
          <w:szCs w:val="28"/>
        </w:rPr>
        <w:t>DRAFT</w:t>
      </w:r>
      <w:r w:rsidR="00C66ED2">
        <w:rPr>
          <w:b/>
          <w:bCs/>
          <w:color w:val="FF0000"/>
          <w:sz w:val="28"/>
          <w:szCs w:val="28"/>
        </w:rPr>
        <w:t xml:space="preserve"> – this document is an ASC-only report, with recommendation status. Statutorily, we do not have authority to implement budget decisions and structures</w:t>
      </w:r>
      <w:r w:rsidR="0083686F">
        <w:rPr>
          <w:b/>
          <w:bCs/>
          <w:color w:val="FF0000"/>
          <w:sz w:val="28"/>
          <w:szCs w:val="28"/>
        </w:rPr>
        <w:t xml:space="preserve"> (Regent Policy 4.A.1)</w:t>
      </w:r>
      <w:r w:rsidR="00C66ED2">
        <w:rPr>
          <w:b/>
          <w:bCs/>
          <w:color w:val="FF0000"/>
          <w:sz w:val="28"/>
          <w:szCs w:val="28"/>
        </w:rPr>
        <w:t>. Our understanding is that the Dean of A&amp;S will post the final version of this report on the College website, and invite further comment and recommendations from students, staff, and others.</w:t>
      </w:r>
    </w:p>
    <w:p w14:paraId="0F74172A" w14:textId="73A963D9" w:rsidR="005F4B98" w:rsidRPr="00C26ACD" w:rsidRDefault="005F4B98" w:rsidP="00F76DF5">
      <w:pPr>
        <w:rPr>
          <w:b/>
          <w:bCs/>
          <w:sz w:val="28"/>
          <w:szCs w:val="28"/>
        </w:rPr>
      </w:pPr>
    </w:p>
    <w:p w14:paraId="44686183" w14:textId="14D68CB4" w:rsidR="005F4B98" w:rsidRPr="00C26ACD" w:rsidRDefault="005F4B98" w:rsidP="00F76DF5">
      <w:pPr>
        <w:rPr>
          <w:b/>
          <w:bCs/>
          <w:sz w:val="28"/>
          <w:szCs w:val="28"/>
        </w:rPr>
      </w:pPr>
    </w:p>
    <w:p w14:paraId="35CF836E" w14:textId="7287FAAD" w:rsidR="006954DF" w:rsidRPr="00C26ACD" w:rsidRDefault="005F4B98" w:rsidP="00F76DF5">
      <w:pPr>
        <w:rPr>
          <w:rFonts w:ascii="Times New Roman" w:hAnsi="Times New Roman"/>
        </w:rPr>
      </w:pPr>
      <w:r w:rsidRPr="00C26ACD">
        <w:rPr>
          <w:rFonts w:ascii="Times New Roman" w:hAnsi="Times New Roman"/>
          <w:b/>
          <w:bCs/>
        </w:rPr>
        <w:t xml:space="preserve">Note: </w:t>
      </w:r>
      <w:r w:rsidRPr="00C26ACD">
        <w:rPr>
          <w:rFonts w:ascii="Times New Roman" w:hAnsi="Times New Roman"/>
        </w:rPr>
        <w:t>This document takes as its starting point the College Reorganization Budget</w:t>
      </w:r>
      <w:r w:rsidR="00C66ED2">
        <w:rPr>
          <w:rFonts w:ascii="Times New Roman" w:hAnsi="Times New Roman"/>
        </w:rPr>
        <w:t xml:space="preserve"> (CRB)</w:t>
      </w:r>
      <w:r w:rsidR="006954DF" w:rsidRPr="00C26ACD">
        <w:rPr>
          <w:rFonts w:ascii="Times New Roman" w:hAnsi="Times New Roman"/>
        </w:rPr>
        <w:t xml:space="preserve">, </w:t>
      </w:r>
      <w:r w:rsidR="00172090" w:rsidRPr="00C26ACD">
        <w:rPr>
          <w:rFonts w:ascii="Times New Roman" w:hAnsi="Times New Roman"/>
        </w:rPr>
        <w:t>Structure</w:t>
      </w:r>
      <w:r w:rsidR="00C66ED2">
        <w:rPr>
          <w:rFonts w:ascii="Times New Roman" w:hAnsi="Times New Roman"/>
        </w:rPr>
        <w:t xml:space="preserve"> (CRS)</w:t>
      </w:r>
      <w:r w:rsidR="00172090" w:rsidRPr="00C26ACD">
        <w:rPr>
          <w:rFonts w:ascii="Times New Roman" w:hAnsi="Times New Roman"/>
        </w:rPr>
        <w:t xml:space="preserve">, and Faculty Governance </w:t>
      </w:r>
      <w:r w:rsidR="00C66ED2">
        <w:rPr>
          <w:rFonts w:ascii="Times New Roman" w:hAnsi="Times New Roman"/>
        </w:rPr>
        <w:t xml:space="preserve">(CRG) </w:t>
      </w:r>
      <w:r w:rsidRPr="00C26ACD">
        <w:rPr>
          <w:rFonts w:ascii="Times New Roman" w:hAnsi="Times New Roman"/>
        </w:rPr>
        <w:t>Working Groups</w:t>
      </w:r>
      <w:r w:rsidR="006954DF" w:rsidRPr="00C26ACD">
        <w:rPr>
          <w:rFonts w:ascii="Times New Roman" w:hAnsi="Times New Roman"/>
        </w:rPr>
        <w:t>’</w:t>
      </w:r>
      <w:r w:rsidRPr="00C26ACD">
        <w:rPr>
          <w:rFonts w:ascii="Times New Roman" w:hAnsi="Times New Roman"/>
        </w:rPr>
        <w:t xml:space="preserve"> Report of Fall, 2019, which can be found at: </w:t>
      </w:r>
    </w:p>
    <w:p w14:paraId="7621ADA1" w14:textId="419F58FB" w:rsidR="005F4B98" w:rsidRPr="00C26ACD" w:rsidRDefault="005E4EA9" w:rsidP="00F76DF5">
      <w:pPr>
        <w:rPr>
          <w:rStyle w:val="Hyperlink"/>
          <w:rFonts w:ascii="Times New Roman" w:hAnsi="Times New Roman"/>
          <w:color w:val="auto"/>
        </w:rPr>
      </w:pPr>
      <w:hyperlink r:id="rId9" w:history="1">
        <w:r w:rsidR="006954DF" w:rsidRPr="00C26ACD">
          <w:rPr>
            <w:rStyle w:val="Hyperlink"/>
            <w:rFonts w:ascii="Times New Roman" w:hAnsi="Times New Roman"/>
            <w:color w:val="auto"/>
          </w:rPr>
          <w:t>https://www.colorado.edu/sites/default/files/attached-files/as_reorg_budget_report_021020_accessible.pdf</w:t>
        </w:r>
      </w:hyperlink>
    </w:p>
    <w:p w14:paraId="6F546FB6" w14:textId="77777777" w:rsidR="006954DF" w:rsidRPr="00C26ACD" w:rsidRDefault="006954DF" w:rsidP="00F76DF5">
      <w:pPr>
        <w:rPr>
          <w:rStyle w:val="Hyperlink"/>
          <w:rFonts w:ascii="Times New Roman" w:hAnsi="Times New Roman"/>
          <w:color w:val="auto"/>
        </w:rPr>
      </w:pPr>
    </w:p>
    <w:p w14:paraId="498E9600" w14:textId="154E8757" w:rsidR="00B4550D" w:rsidRPr="00C26ACD" w:rsidRDefault="005E4EA9" w:rsidP="00F76DF5">
      <w:pPr>
        <w:rPr>
          <w:rStyle w:val="Hyperlink"/>
          <w:rFonts w:ascii="Times New Roman" w:hAnsi="Times New Roman"/>
          <w:color w:val="auto"/>
        </w:rPr>
      </w:pPr>
      <w:hyperlink r:id="rId10" w:history="1">
        <w:r w:rsidR="005F4B98" w:rsidRPr="00C26ACD">
          <w:rPr>
            <w:rStyle w:val="Hyperlink"/>
            <w:rFonts w:ascii="Times New Roman" w:hAnsi="Times New Roman"/>
            <w:color w:val="auto"/>
          </w:rPr>
          <w:t>https://www.colorado.edu/sites/default/files/attached-files/2019_12_13_final_as_faculty_shared_governance_report_accessible.pdf</w:t>
        </w:r>
      </w:hyperlink>
    </w:p>
    <w:p w14:paraId="00AACF94" w14:textId="77777777" w:rsidR="006954DF" w:rsidRPr="00C26ACD" w:rsidRDefault="006954DF" w:rsidP="00F76DF5">
      <w:pPr>
        <w:rPr>
          <w:rFonts w:ascii="Times New Roman" w:hAnsi="Times New Roman"/>
          <w:u w:val="single"/>
        </w:rPr>
      </w:pPr>
    </w:p>
    <w:p w14:paraId="0F47BFD1" w14:textId="6A1BF5A7" w:rsidR="005F4B98" w:rsidRPr="00C26ACD" w:rsidRDefault="005E4EA9" w:rsidP="00F76DF5">
      <w:pPr>
        <w:rPr>
          <w:rFonts w:ascii="Times New Roman" w:hAnsi="Times New Roman"/>
        </w:rPr>
      </w:pPr>
      <w:hyperlink r:id="rId11" w:history="1">
        <w:r w:rsidR="00B4550D" w:rsidRPr="00C26ACD">
          <w:rPr>
            <w:rStyle w:val="Hyperlink"/>
            <w:rFonts w:ascii="Times New Roman" w:hAnsi="Times New Roman"/>
            <w:color w:val="auto"/>
          </w:rPr>
          <w:t>https://www.colorado.edu/sites/default/files/attached-files/cas_swg_recommendation_report_nov_12_2019_002_accessible.pdf</w:t>
        </w:r>
      </w:hyperlink>
    </w:p>
    <w:p w14:paraId="11DF1E83" w14:textId="77777777" w:rsidR="00B4550D" w:rsidRPr="00C26ACD" w:rsidRDefault="00B4550D" w:rsidP="00F76DF5">
      <w:pPr>
        <w:rPr>
          <w:rFonts w:ascii="Times New Roman" w:hAnsi="Times New Roman"/>
        </w:rPr>
      </w:pPr>
    </w:p>
    <w:p w14:paraId="3B9FF8C9" w14:textId="2778441A" w:rsidR="005F4B98" w:rsidRPr="00C26ACD" w:rsidRDefault="00174EE5" w:rsidP="00F76DF5">
      <w:pPr>
        <w:rPr>
          <w:rFonts w:ascii="Times New Roman" w:hAnsi="Times New Roman"/>
        </w:rPr>
      </w:pPr>
      <w:r w:rsidRPr="00C26ACD">
        <w:rPr>
          <w:rFonts w:ascii="Times New Roman" w:hAnsi="Times New Roman"/>
        </w:rPr>
        <w:t xml:space="preserve">Since those documents have been accepted </w:t>
      </w:r>
      <w:r w:rsidR="00C66ED2">
        <w:rPr>
          <w:rFonts w:ascii="Times New Roman" w:hAnsi="Times New Roman"/>
        </w:rPr>
        <w:t xml:space="preserve">and posted </w:t>
      </w:r>
      <w:r w:rsidRPr="00C26ACD">
        <w:rPr>
          <w:rFonts w:ascii="Times New Roman" w:hAnsi="Times New Roman"/>
        </w:rPr>
        <w:t>by the Provost</w:t>
      </w:r>
      <w:r w:rsidR="005F4B98" w:rsidRPr="00C26ACD">
        <w:rPr>
          <w:rFonts w:ascii="Times New Roman" w:hAnsi="Times New Roman"/>
        </w:rPr>
        <w:t xml:space="preserve">, </w:t>
      </w:r>
      <w:r w:rsidRPr="00C26ACD">
        <w:rPr>
          <w:rFonts w:ascii="Times New Roman" w:hAnsi="Times New Roman"/>
        </w:rPr>
        <w:t xml:space="preserve">we </w:t>
      </w:r>
      <w:r w:rsidR="005F4B98" w:rsidRPr="00C26ACD">
        <w:rPr>
          <w:rFonts w:ascii="Times New Roman" w:hAnsi="Times New Roman"/>
        </w:rPr>
        <w:t xml:space="preserve">provide </w:t>
      </w:r>
      <w:r w:rsidR="00C66ED2">
        <w:rPr>
          <w:rFonts w:ascii="Times New Roman" w:hAnsi="Times New Roman"/>
        </w:rPr>
        <w:t xml:space="preserve">here </w:t>
      </w:r>
      <w:r w:rsidRPr="00C26ACD">
        <w:rPr>
          <w:rFonts w:ascii="Times New Roman" w:hAnsi="Times New Roman"/>
        </w:rPr>
        <w:t>further detail and elaboration</w:t>
      </w:r>
      <w:r w:rsidR="005F4B98" w:rsidRPr="00C26ACD">
        <w:rPr>
          <w:rFonts w:ascii="Times New Roman" w:hAnsi="Times New Roman"/>
        </w:rPr>
        <w:t xml:space="preserve"> within those </w:t>
      </w:r>
      <w:r w:rsidR="00C66ED2">
        <w:rPr>
          <w:rFonts w:ascii="Times New Roman" w:hAnsi="Times New Roman"/>
        </w:rPr>
        <w:t xml:space="preserve">existing </w:t>
      </w:r>
      <w:r w:rsidR="005F4B98" w:rsidRPr="00C26ACD">
        <w:rPr>
          <w:rFonts w:ascii="Times New Roman" w:hAnsi="Times New Roman"/>
        </w:rPr>
        <w:t>frameworks.</w:t>
      </w:r>
    </w:p>
    <w:p w14:paraId="51DEB466" w14:textId="77777777" w:rsidR="00686166" w:rsidRPr="00C26ACD" w:rsidRDefault="00686166" w:rsidP="00686166">
      <w:pPr>
        <w:rPr>
          <w:rFonts w:ascii="Times New Roman" w:hAnsi="Times New Roman"/>
        </w:rPr>
      </w:pPr>
    </w:p>
    <w:p w14:paraId="78DD6BEB" w14:textId="11A88B6A" w:rsidR="00686166" w:rsidRPr="00C26ACD" w:rsidRDefault="00686166" w:rsidP="00686166">
      <w:pPr>
        <w:rPr>
          <w:b/>
          <w:i/>
          <w:sz w:val="22"/>
          <w:szCs w:val="22"/>
        </w:rPr>
      </w:pPr>
      <w:r w:rsidRPr="00C26ACD">
        <w:rPr>
          <w:rFonts w:ascii="Times New Roman" w:hAnsi="Times New Roman"/>
          <w:b/>
          <w:bCs/>
          <w:sz w:val="28"/>
          <w:szCs w:val="28"/>
        </w:rPr>
        <w:t>Goals and Principles Guiding these Recommendations</w:t>
      </w:r>
      <w:r w:rsidRPr="00C26ACD">
        <w:rPr>
          <w:rFonts w:ascii="Times New Roman" w:hAnsi="Times New Roman"/>
        </w:rPr>
        <w:t>:</w:t>
      </w:r>
      <w:r w:rsidRPr="00C26ACD">
        <w:rPr>
          <w:b/>
          <w:i/>
          <w:sz w:val="22"/>
          <w:szCs w:val="22"/>
        </w:rPr>
        <w:t>:</w:t>
      </w:r>
    </w:p>
    <w:p w14:paraId="6182009E" w14:textId="77777777" w:rsidR="00686166" w:rsidRPr="00C26ACD" w:rsidRDefault="00686166" w:rsidP="00686166">
      <w:pPr>
        <w:rPr>
          <w:b/>
          <w:i/>
          <w:sz w:val="22"/>
          <w:szCs w:val="22"/>
        </w:rPr>
      </w:pPr>
    </w:p>
    <w:p w14:paraId="535E9D1E" w14:textId="45DECA86" w:rsidR="00686166" w:rsidRPr="00C26ACD" w:rsidRDefault="00686166" w:rsidP="00686166">
      <w:pPr>
        <w:pStyle w:val="ListParagraph"/>
        <w:numPr>
          <w:ilvl w:val="0"/>
          <w:numId w:val="7"/>
        </w:numPr>
      </w:pPr>
      <w:r w:rsidRPr="00C26ACD">
        <w:t>Embrace the academic and intellectual diversity of the College of Arts and Sciences, recognizing the  different needs, cultures, priorities, and future strategic goals of each division.</w:t>
      </w:r>
    </w:p>
    <w:p w14:paraId="19DF92DD" w14:textId="31EF7781" w:rsidR="00686166" w:rsidRPr="00C26ACD" w:rsidRDefault="00686166">
      <w:pPr>
        <w:pStyle w:val="ListParagraph"/>
        <w:numPr>
          <w:ilvl w:val="0"/>
          <w:numId w:val="7"/>
        </w:numPr>
      </w:pPr>
      <w:r w:rsidRPr="00C26ACD">
        <w:t>Promote divisional autonomy and budgetary efficiency</w:t>
      </w:r>
      <w:r w:rsidR="009F7190" w:rsidRPr="00C26ACD">
        <w:t>, especially in terms of annual spending authority.</w:t>
      </w:r>
    </w:p>
    <w:p w14:paraId="6FBE5B11" w14:textId="4239E923" w:rsidR="00686166" w:rsidRPr="00C26ACD" w:rsidRDefault="00686166" w:rsidP="00686166">
      <w:pPr>
        <w:pStyle w:val="ListParagraph"/>
        <w:numPr>
          <w:ilvl w:val="0"/>
          <w:numId w:val="7"/>
        </w:numPr>
      </w:pPr>
      <w:r w:rsidRPr="00C26ACD">
        <w:t xml:space="preserve">Reduce </w:t>
      </w:r>
      <w:r w:rsidR="006954DF" w:rsidRPr="00C26ACD">
        <w:t>piecemeal</w:t>
      </w:r>
      <w:r w:rsidRPr="00C26ACD">
        <w:t xml:space="preserve"> funding decisions and </w:t>
      </w:r>
      <w:r w:rsidR="00EB1BAD" w:rsidRPr="00C26ACD">
        <w:t xml:space="preserve">resultant </w:t>
      </w:r>
      <w:r w:rsidRPr="00C26ACD">
        <w:t>constant competition between divisions and departments.</w:t>
      </w:r>
    </w:p>
    <w:p w14:paraId="74B88CD7" w14:textId="78AC7A4C" w:rsidR="00686166" w:rsidRPr="00C26ACD" w:rsidRDefault="00686166" w:rsidP="00686166">
      <w:pPr>
        <w:pStyle w:val="ListParagraph"/>
        <w:numPr>
          <w:ilvl w:val="0"/>
          <w:numId w:val="7"/>
        </w:numPr>
      </w:pPr>
      <w:r w:rsidRPr="00C26ACD">
        <w:lastRenderedPageBreak/>
        <w:t>Promote flexible and strategic funding decisions that adapt to student demand and new strategic priorities</w:t>
      </w:r>
      <w:r w:rsidR="006954DF" w:rsidRPr="00C26ACD">
        <w:t>, allowing money to be transferred across divisions</w:t>
      </w:r>
      <w:r w:rsidR="009F7190" w:rsidRPr="00C26ACD">
        <w:t xml:space="preserve"> over multi-year timelines.</w:t>
      </w:r>
    </w:p>
    <w:p w14:paraId="67000312" w14:textId="48087CB4" w:rsidR="00686166" w:rsidRPr="00C26ACD" w:rsidRDefault="00686166" w:rsidP="00686166">
      <w:pPr>
        <w:pStyle w:val="ListParagraph"/>
        <w:numPr>
          <w:ilvl w:val="0"/>
          <w:numId w:val="7"/>
        </w:numPr>
      </w:pPr>
      <w:r w:rsidRPr="00C26ACD">
        <w:t>Reduce static and historical funding allocations.</w:t>
      </w:r>
    </w:p>
    <w:p w14:paraId="5D4092CF" w14:textId="57E1B5C3" w:rsidR="00686166" w:rsidRPr="00C66ED2" w:rsidRDefault="00686166" w:rsidP="0034460D">
      <w:pPr>
        <w:pStyle w:val="ListParagraph"/>
        <w:numPr>
          <w:ilvl w:val="0"/>
          <w:numId w:val="7"/>
        </w:numPr>
      </w:pPr>
      <w:r w:rsidRPr="00C26ACD">
        <w:t>Recognize multiple stakeholders in the budgeting process more fully.</w:t>
      </w:r>
    </w:p>
    <w:p w14:paraId="4F6C8C9B" w14:textId="77777777" w:rsidR="00686166" w:rsidRPr="00C26ACD" w:rsidRDefault="00686166" w:rsidP="0034460D">
      <w:pPr>
        <w:rPr>
          <w:b/>
          <w:bCs/>
          <w:sz w:val="28"/>
          <w:szCs w:val="28"/>
        </w:rPr>
      </w:pPr>
    </w:p>
    <w:p w14:paraId="6035AEBD" w14:textId="5D8602C0" w:rsidR="0034460D" w:rsidRPr="00C26ACD" w:rsidRDefault="0034460D" w:rsidP="0034460D">
      <w:pPr>
        <w:rPr>
          <w:b/>
          <w:bCs/>
          <w:sz w:val="28"/>
          <w:szCs w:val="28"/>
        </w:rPr>
      </w:pPr>
      <w:r w:rsidRPr="00C26ACD">
        <w:rPr>
          <w:b/>
          <w:bCs/>
          <w:sz w:val="28"/>
          <w:szCs w:val="28"/>
        </w:rPr>
        <w:t>Executive Summary</w:t>
      </w:r>
      <w:r w:rsidR="00686166" w:rsidRPr="00C26ACD">
        <w:rPr>
          <w:b/>
          <w:bCs/>
          <w:sz w:val="28"/>
          <w:szCs w:val="28"/>
        </w:rPr>
        <w:t xml:space="preserve"> of</w:t>
      </w:r>
      <w:r w:rsidR="009F7190" w:rsidRPr="00C26ACD">
        <w:rPr>
          <w:b/>
          <w:bCs/>
          <w:sz w:val="28"/>
          <w:szCs w:val="28"/>
        </w:rPr>
        <w:t xml:space="preserve"> </w:t>
      </w:r>
      <w:r w:rsidRPr="00C26ACD">
        <w:rPr>
          <w:b/>
          <w:bCs/>
          <w:sz w:val="28"/>
          <w:szCs w:val="28"/>
        </w:rPr>
        <w:t>Recommendations:</w:t>
      </w:r>
    </w:p>
    <w:p w14:paraId="3B4371AA" w14:textId="1467EE17" w:rsidR="00A14E83" w:rsidRPr="00C26ACD" w:rsidRDefault="00A14E83" w:rsidP="00A14E83"/>
    <w:p w14:paraId="53763468" w14:textId="06FB75A0" w:rsidR="0019113A" w:rsidRPr="00C26ACD" w:rsidRDefault="004149A9" w:rsidP="009F7190">
      <w:pPr>
        <w:pStyle w:val="ListParagraph"/>
        <w:numPr>
          <w:ilvl w:val="0"/>
          <w:numId w:val="14"/>
        </w:numPr>
      </w:pPr>
      <w:r w:rsidRPr="00C26ACD">
        <w:t>Final budgetary decisions and budgetary control w</w:t>
      </w:r>
      <w:r w:rsidR="00894033" w:rsidRPr="00C26ACD">
        <w:t>ill</w:t>
      </w:r>
      <w:r w:rsidRPr="00C26ACD">
        <w:t xml:space="preserve"> reside at the level of the Dean of the College</w:t>
      </w:r>
      <w:r w:rsidR="00C66ED2">
        <w:t>, as outlined in the CRB and CRS documents</w:t>
      </w:r>
      <w:r w:rsidR="0083686F">
        <w:t xml:space="preserve">, and in compliance with Regent Policy 4.A.1. </w:t>
      </w:r>
      <w:r w:rsidRPr="00C26ACD">
        <w:t>This w</w:t>
      </w:r>
      <w:r w:rsidR="00894033" w:rsidRPr="00C26ACD">
        <w:t>ill</w:t>
      </w:r>
      <w:r w:rsidRPr="00C26ACD">
        <w:t xml:space="preserve"> include </w:t>
      </w:r>
      <w:r w:rsidR="00E84CF0">
        <w:t xml:space="preserve">yearly </w:t>
      </w:r>
      <w:r w:rsidR="00894033" w:rsidRPr="00C26ACD">
        <w:t>allocations of newly available funding, redistributions of existing funding, and cuts in funding</w:t>
      </w:r>
      <w:r w:rsidR="00DE1AEB" w:rsidRPr="00C26ACD">
        <w:t xml:space="preserve"> in the event of emergencies</w:t>
      </w:r>
      <w:r w:rsidR="00C66ED2">
        <w:t xml:space="preserve"> or budget reductions from the Campus to the College</w:t>
      </w:r>
      <w:r w:rsidR="00DE1AEB" w:rsidRPr="00C26ACD">
        <w:t>.</w:t>
      </w:r>
    </w:p>
    <w:p w14:paraId="6DA3B800" w14:textId="77777777" w:rsidR="008A2FB4" w:rsidRPr="00C26ACD" w:rsidRDefault="008A2FB4" w:rsidP="009F7190"/>
    <w:p w14:paraId="444B13FD" w14:textId="16CEAF01" w:rsidR="0019113A" w:rsidRPr="00C26ACD" w:rsidRDefault="0019113A" w:rsidP="009F7190">
      <w:pPr>
        <w:pStyle w:val="ListParagraph"/>
        <w:numPr>
          <w:ilvl w:val="0"/>
          <w:numId w:val="14"/>
        </w:numPr>
      </w:pPr>
      <w:r w:rsidRPr="00C26ACD">
        <w:t xml:space="preserve">The decisions referred to in (1) will be </w:t>
      </w:r>
      <w:r w:rsidR="00EB1BAD" w:rsidRPr="00C26ACD">
        <w:t>fully vetted</w:t>
      </w:r>
      <w:r w:rsidRPr="00C26ACD">
        <w:t xml:space="preserve"> </w:t>
      </w:r>
      <w:r w:rsidR="00EB1BAD" w:rsidRPr="00C26ACD">
        <w:t>through</w:t>
      </w:r>
      <w:r w:rsidRPr="00C26ACD">
        <w:t xml:space="preserve"> consultation with and oversight from the Executive </w:t>
      </w:r>
      <w:r w:rsidR="004541E8">
        <w:t>Team</w:t>
      </w:r>
      <w:r w:rsidRPr="00C26ACD">
        <w:t xml:space="preserve"> </w:t>
      </w:r>
      <w:r w:rsidR="008A2FB4" w:rsidRPr="00C26ACD">
        <w:t>(</w:t>
      </w:r>
      <w:r w:rsidRPr="00C26ACD">
        <w:t xml:space="preserve">as described in the </w:t>
      </w:r>
      <w:r w:rsidR="00C66ED2">
        <w:t xml:space="preserve">CRS </w:t>
      </w:r>
      <w:r w:rsidRPr="00C26ACD">
        <w:t>document</w:t>
      </w:r>
      <w:r w:rsidR="008A2FB4" w:rsidRPr="00C26ACD">
        <w:t>)</w:t>
      </w:r>
      <w:r w:rsidRPr="00C26ACD">
        <w:t>, as well as the ASF</w:t>
      </w:r>
      <w:r w:rsidR="00B31D68">
        <w:t>S</w:t>
      </w:r>
      <w:r w:rsidRPr="00C26ACD">
        <w:t xml:space="preserve"> Budget Committee.</w:t>
      </w:r>
      <w:r w:rsidR="008A2FB4" w:rsidRPr="00C26ACD">
        <w:t xml:space="preserve"> </w:t>
      </w:r>
    </w:p>
    <w:p w14:paraId="16EFBA3C" w14:textId="05C84AC5" w:rsidR="0019113A" w:rsidRPr="00C26ACD" w:rsidRDefault="0019113A" w:rsidP="0019113A">
      <w:pPr>
        <w:ind w:left="360"/>
      </w:pPr>
    </w:p>
    <w:p w14:paraId="6DA6E3CB" w14:textId="79A96AF8" w:rsidR="004149A9" w:rsidRPr="00C26ACD" w:rsidRDefault="0019113A" w:rsidP="0083686F">
      <w:pPr>
        <w:pStyle w:val="ListParagraph"/>
        <w:numPr>
          <w:ilvl w:val="0"/>
          <w:numId w:val="14"/>
        </w:numPr>
      </w:pPr>
      <w:r w:rsidRPr="00C26ACD">
        <w:rPr>
          <w:rFonts w:ascii="Times New Roman" w:hAnsi="Times New Roman"/>
        </w:rPr>
        <w:t>Division</w:t>
      </w:r>
      <w:r w:rsidR="00EB1BAD" w:rsidRPr="00C26ACD">
        <w:rPr>
          <w:rFonts w:ascii="Times New Roman" w:hAnsi="Times New Roman"/>
        </w:rPr>
        <w:t>s and divisional</w:t>
      </w:r>
      <w:r w:rsidR="009F7190" w:rsidRPr="00C26ACD">
        <w:rPr>
          <w:rFonts w:ascii="Times New Roman" w:hAnsi="Times New Roman"/>
        </w:rPr>
        <w:t xml:space="preserve"> d</w:t>
      </w:r>
      <w:r w:rsidRPr="00C26ACD">
        <w:rPr>
          <w:rFonts w:ascii="Times New Roman" w:hAnsi="Times New Roman"/>
        </w:rPr>
        <w:t xml:space="preserve">eans will </w:t>
      </w:r>
      <w:r w:rsidR="00EB1BAD" w:rsidRPr="00C26ACD">
        <w:rPr>
          <w:rFonts w:ascii="Times New Roman" w:hAnsi="Times New Roman"/>
        </w:rPr>
        <w:t>then “own” their budget allocations</w:t>
      </w:r>
      <w:r w:rsidR="009F7190" w:rsidRPr="00C26ACD">
        <w:rPr>
          <w:rFonts w:ascii="Times New Roman" w:hAnsi="Times New Roman"/>
        </w:rPr>
        <w:t xml:space="preserve"> for the year</w:t>
      </w:r>
      <w:r w:rsidR="00EB1BAD" w:rsidRPr="00C26ACD">
        <w:rPr>
          <w:rFonts w:ascii="Times New Roman" w:hAnsi="Times New Roman"/>
        </w:rPr>
        <w:t xml:space="preserve">. </w:t>
      </w:r>
      <w:r w:rsidR="0083686F">
        <w:rPr>
          <w:rFonts w:ascii="Times New Roman" w:hAnsi="Times New Roman"/>
        </w:rPr>
        <w:t>In compliance with Regent Policy 4.A.1, d</w:t>
      </w:r>
      <w:r w:rsidR="00EB1BAD" w:rsidRPr="00C26ACD">
        <w:rPr>
          <w:rFonts w:ascii="Times New Roman" w:hAnsi="Times New Roman"/>
        </w:rPr>
        <w:t xml:space="preserve">ivisional deans will </w:t>
      </w:r>
      <w:r w:rsidRPr="00C26ACD">
        <w:rPr>
          <w:rFonts w:ascii="Times New Roman" w:hAnsi="Times New Roman"/>
        </w:rPr>
        <w:t>determine annual departmental and strategic funding allocations within their division, pursuant to (1) and (2).</w:t>
      </w:r>
      <w:r w:rsidR="009F7190" w:rsidRPr="00C26ACD">
        <w:rPr>
          <w:rFonts w:ascii="Times New Roman" w:hAnsi="Times New Roman"/>
        </w:rPr>
        <w:t xml:space="preserve"> </w:t>
      </w:r>
      <w:r w:rsidRPr="00C26ACD">
        <w:rPr>
          <w:rFonts w:ascii="Times New Roman" w:hAnsi="Times New Roman"/>
        </w:rPr>
        <w:t xml:space="preserve">Each division will </w:t>
      </w:r>
      <w:r w:rsidR="00EB1BAD" w:rsidRPr="00C26ACD">
        <w:rPr>
          <w:rFonts w:ascii="Times New Roman" w:hAnsi="Times New Roman"/>
        </w:rPr>
        <w:t>also</w:t>
      </w:r>
      <w:r w:rsidRPr="00C26ACD">
        <w:rPr>
          <w:rFonts w:ascii="Times New Roman" w:hAnsi="Times New Roman"/>
        </w:rPr>
        <w:t xml:space="preserve"> “own” </w:t>
      </w:r>
      <w:r w:rsidR="00EB1BAD" w:rsidRPr="00C26ACD">
        <w:rPr>
          <w:rFonts w:ascii="Times New Roman" w:hAnsi="Times New Roman"/>
        </w:rPr>
        <w:t xml:space="preserve">not only </w:t>
      </w:r>
      <w:r w:rsidRPr="00C26ACD">
        <w:rPr>
          <w:rFonts w:ascii="Times New Roman" w:hAnsi="Times New Roman"/>
        </w:rPr>
        <w:t xml:space="preserve">its spending decisions, </w:t>
      </w:r>
      <w:r w:rsidR="00EB1BAD" w:rsidRPr="00C26ACD">
        <w:rPr>
          <w:rFonts w:ascii="Times New Roman" w:hAnsi="Times New Roman"/>
        </w:rPr>
        <w:t>but</w:t>
      </w:r>
      <w:r w:rsidRPr="00C26ACD">
        <w:rPr>
          <w:rFonts w:ascii="Times New Roman" w:hAnsi="Times New Roman"/>
        </w:rPr>
        <w:t xml:space="preserve"> any annual deficits, surpluses or reserves</w:t>
      </w:r>
      <w:r w:rsidR="00EB1BAD" w:rsidRPr="00C26ACD">
        <w:rPr>
          <w:rFonts w:ascii="Times New Roman" w:hAnsi="Times New Roman"/>
        </w:rPr>
        <w:t>,</w:t>
      </w:r>
      <w:r w:rsidRPr="00C26ACD">
        <w:rPr>
          <w:rFonts w:ascii="Times New Roman" w:hAnsi="Times New Roman"/>
        </w:rPr>
        <w:t xml:space="preserve"> which </w:t>
      </w:r>
      <w:r w:rsidR="00EB1BAD" w:rsidRPr="00C26ACD">
        <w:rPr>
          <w:rFonts w:ascii="Times New Roman" w:hAnsi="Times New Roman"/>
        </w:rPr>
        <w:t>will</w:t>
      </w:r>
      <w:r w:rsidRPr="00C26ACD">
        <w:rPr>
          <w:rFonts w:ascii="Times New Roman" w:hAnsi="Times New Roman"/>
        </w:rPr>
        <w:t xml:space="preserve"> carr</w:t>
      </w:r>
      <w:r w:rsidR="00EB1BAD" w:rsidRPr="00C26ACD">
        <w:rPr>
          <w:rFonts w:ascii="Times New Roman" w:hAnsi="Times New Roman"/>
        </w:rPr>
        <w:t>y</w:t>
      </w:r>
      <w:r w:rsidRPr="00C26ACD">
        <w:rPr>
          <w:rFonts w:ascii="Times New Roman" w:hAnsi="Times New Roman"/>
        </w:rPr>
        <w:t xml:space="preserve"> over to subsequent years</w:t>
      </w:r>
      <w:r w:rsidR="009F7190" w:rsidRPr="00C26ACD">
        <w:rPr>
          <w:rFonts w:ascii="Times New Roman" w:hAnsi="Times New Roman"/>
        </w:rPr>
        <w:t>.</w:t>
      </w:r>
      <w:r w:rsidR="00EB1BAD" w:rsidRPr="00C26ACD">
        <w:rPr>
          <w:rFonts w:ascii="Times New Roman" w:hAnsi="Times New Roman"/>
        </w:rPr>
        <w:t xml:space="preserve"> The </w:t>
      </w:r>
      <w:r w:rsidR="00EB1BAD" w:rsidRPr="0083686F">
        <w:rPr>
          <w:rFonts w:ascii="Times New Roman" w:hAnsi="Times New Roman"/>
        </w:rPr>
        <w:t xml:space="preserve">Dean </w:t>
      </w:r>
      <w:r w:rsidR="0083686F">
        <w:rPr>
          <w:rFonts w:ascii="Times New Roman" w:hAnsi="Times New Roman"/>
        </w:rPr>
        <w:t xml:space="preserve">of the College </w:t>
      </w:r>
      <w:r w:rsidR="00EB1BAD" w:rsidRPr="0083686F">
        <w:rPr>
          <w:rFonts w:ascii="Times New Roman" w:hAnsi="Times New Roman"/>
        </w:rPr>
        <w:t>would not have the authority ot sweep or take back funds from divisions, except in emergency circumstances</w:t>
      </w:r>
      <w:r w:rsidR="00AD6C47" w:rsidRPr="0083686F">
        <w:rPr>
          <w:rFonts w:ascii="Times New Roman" w:hAnsi="Times New Roman"/>
        </w:rPr>
        <w:t xml:space="preserve"> such as campus-wide budget cuts</w:t>
      </w:r>
      <w:r w:rsidR="00E84CF0" w:rsidRPr="0083686F">
        <w:rPr>
          <w:rFonts w:ascii="Times New Roman" w:hAnsi="Times New Roman"/>
        </w:rPr>
        <w:t xml:space="preserve"> or overall reductions in College funding</w:t>
      </w:r>
      <w:r w:rsidR="00AD6C47" w:rsidRPr="0083686F">
        <w:rPr>
          <w:rFonts w:ascii="Times New Roman" w:hAnsi="Times New Roman"/>
        </w:rPr>
        <w:t>, and this process would be vetted as described in (2).</w:t>
      </w:r>
      <w:r w:rsidRPr="0083686F">
        <w:rPr>
          <w:rFonts w:ascii="Times New Roman" w:hAnsi="Times New Roman"/>
        </w:rPr>
        <w:t xml:space="preserve"> An annual spending deficit in a division</w:t>
      </w:r>
      <w:r w:rsidR="009F7190" w:rsidRPr="0083686F">
        <w:rPr>
          <w:rFonts w:ascii="Times New Roman" w:hAnsi="Times New Roman"/>
        </w:rPr>
        <w:t xml:space="preserve"> </w:t>
      </w:r>
      <w:r w:rsidRPr="0083686F">
        <w:rPr>
          <w:rFonts w:ascii="Times New Roman" w:hAnsi="Times New Roman"/>
        </w:rPr>
        <w:t xml:space="preserve">would have to repaid from the following year’s divisional budget allocation, through adjustments within the division. </w:t>
      </w:r>
      <w:r w:rsidRPr="0083686F">
        <w:rPr>
          <w:rFonts w:ascii="Times New Roman" w:hAnsi="Times New Roman"/>
          <w:shd w:val="clear" w:color="auto" w:fill="FFFFFF"/>
        </w:rPr>
        <w:t>Divisional deans should also provide their divisions previews</w:t>
      </w:r>
      <w:r w:rsidRPr="0083686F">
        <w:rPr>
          <w:rFonts w:ascii="Times New Roman" w:hAnsi="Times New Roman"/>
        </w:rPr>
        <w:t xml:space="preserve"> </w:t>
      </w:r>
      <w:r w:rsidRPr="0083686F">
        <w:rPr>
          <w:rFonts w:ascii="Times New Roman" w:hAnsi="Times New Roman"/>
          <w:shd w:val="clear" w:color="auto" w:fill="FFFFFF"/>
        </w:rPr>
        <w:t>of expected budget requests and allocations for the following two years.</w:t>
      </w:r>
      <w:r w:rsidR="008A2FB4" w:rsidRPr="0083686F">
        <w:rPr>
          <w:rFonts w:ascii="Times New Roman" w:hAnsi="Times New Roman"/>
          <w:shd w:val="clear" w:color="auto" w:fill="FFFFFF"/>
        </w:rPr>
        <w:t xml:space="preserve"> </w:t>
      </w:r>
    </w:p>
    <w:p w14:paraId="119A0E55" w14:textId="77777777" w:rsidR="009F7190" w:rsidRPr="00C26ACD" w:rsidRDefault="009F7190" w:rsidP="009F7190">
      <w:pPr>
        <w:pStyle w:val="ListParagraph"/>
      </w:pPr>
    </w:p>
    <w:p w14:paraId="17905BDA" w14:textId="1BA443D1" w:rsidR="00A41C3D" w:rsidRPr="00C26ACD" w:rsidRDefault="009F7190" w:rsidP="009F7190">
      <w:pPr>
        <w:pStyle w:val="ListParagraph"/>
        <w:numPr>
          <w:ilvl w:val="0"/>
          <w:numId w:val="14"/>
        </w:numPr>
      </w:pPr>
      <w:r w:rsidRPr="00C26ACD">
        <w:t>We should i</w:t>
      </w:r>
      <w:r w:rsidR="0078044D" w:rsidRPr="00C26ACD">
        <w:t xml:space="preserve">ncrease the </w:t>
      </w:r>
      <w:r w:rsidR="008B0804" w:rsidRPr="00C26ACD">
        <w:t>College</w:t>
      </w:r>
      <w:r w:rsidR="0078044D" w:rsidRPr="00C26ACD">
        <w:t xml:space="preserve">’s </w:t>
      </w:r>
      <w:r w:rsidR="00894033" w:rsidRPr="00C26ACD">
        <w:t xml:space="preserve">flexible and strategic </w:t>
      </w:r>
      <w:r w:rsidR="0078044D" w:rsidRPr="00C26ACD">
        <w:t>budget by reducing inflexible continuing budget lines.</w:t>
      </w:r>
      <w:r w:rsidR="00894033" w:rsidRPr="00C26ACD">
        <w:t xml:space="preserve"> </w:t>
      </w:r>
      <w:r w:rsidR="00A41C3D" w:rsidRPr="00C26ACD">
        <w:t>Mechan</w:t>
      </w:r>
      <w:r w:rsidR="0019113A" w:rsidRPr="00C26ACD">
        <w:t>i</w:t>
      </w:r>
      <w:r w:rsidR="00A41C3D" w:rsidRPr="00C26ACD">
        <w:t>sms to accomplish this recommendation include:</w:t>
      </w:r>
    </w:p>
    <w:p w14:paraId="3C478D23" w14:textId="022D8C28" w:rsidR="00A41C3D" w:rsidRPr="00C26ACD" w:rsidRDefault="00A41C3D" w:rsidP="00A41C3D">
      <w:pPr>
        <w:pStyle w:val="ListParagraph"/>
        <w:numPr>
          <w:ilvl w:val="0"/>
          <w:numId w:val="9"/>
        </w:numPr>
      </w:pPr>
      <w:r w:rsidRPr="00C26ACD">
        <w:t>Upon</w:t>
      </w:r>
      <w:r w:rsidR="00A14E83" w:rsidRPr="00C26ACD">
        <w:t xml:space="preserve"> retirements or departures, </w:t>
      </w:r>
      <w:r w:rsidRPr="00C26ACD">
        <w:t xml:space="preserve">convert </w:t>
      </w:r>
      <w:r w:rsidR="00A14E83" w:rsidRPr="00C26ACD">
        <w:t>current instructional lines (T</w:t>
      </w:r>
      <w:r w:rsidR="00894033" w:rsidRPr="00C26ACD">
        <w:t>/</w:t>
      </w:r>
      <w:r w:rsidR="00A14E83" w:rsidRPr="00C26ACD">
        <w:t xml:space="preserve">TT and instructors) to </w:t>
      </w:r>
      <w:r w:rsidR="007C559A" w:rsidRPr="00C26ACD">
        <w:t>fungible continuing spending authority</w:t>
      </w:r>
      <w:r w:rsidR="00A14E83" w:rsidRPr="00C26ACD">
        <w:t xml:space="preserve"> that can then be held in part at the College level and in part redistributed to the divisions</w:t>
      </w:r>
      <w:r w:rsidR="004149A9" w:rsidRPr="00C26ACD">
        <w:t>, under the authority of the Dean of the Col</w:t>
      </w:r>
      <w:r w:rsidR="009F7190" w:rsidRPr="00C26ACD">
        <w:t>lege and using a process as described in (2).</w:t>
      </w:r>
      <w:r w:rsidR="00A14E83" w:rsidRPr="00C26ACD">
        <w:t xml:space="preserve"> </w:t>
      </w:r>
    </w:p>
    <w:p w14:paraId="2748FB0F" w14:textId="43F0102D" w:rsidR="00A41C3D" w:rsidRPr="00C26ACD" w:rsidRDefault="00A41C3D" w:rsidP="00A41C3D">
      <w:pPr>
        <w:pStyle w:val="ListParagraph"/>
        <w:numPr>
          <w:ilvl w:val="0"/>
          <w:numId w:val="9"/>
        </w:numPr>
      </w:pPr>
      <w:r w:rsidRPr="00C26ACD">
        <w:t>N</w:t>
      </w:r>
      <w:r w:rsidR="00A14E83" w:rsidRPr="00C26ACD">
        <w:t>ew continuing funds from Campus</w:t>
      </w:r>
      <w:r w:rsidR="00686166" w:rsidRPr="00C26ACD">
        <w:t xml:space="preserve"> should</w:t>
      </w:r>
      <w:r w:rsidR="00A14E83" w:rsidRPr="00C26ACD">
        <w:t xml:space="preserve"> be treated in the same way.</w:t>
      </w:r>
      <w:r w:rsidR="008B0804" w:rsidRPr="00C26ACD">
        <w:t xml:space="preserve"> </w:t>
      </w:r>
    </w:p>
    <w:p w14:paraId="2756D286" w14:textId="1F36413A" w:rsidR="00380B5B" w:rsidRPr="00C26ACD" w:rsidRDefault="008B0804" w:rsidP="00A41C3D">
      <w:pPr>
        <w:ind w:left="720"/>
      </w:pPr>
      <w:r w:rsidRPr="00C26ACD">
        <w:t>Such funds could be returned to</w:t>
      </w:r>
      <w:r w:rsidR="00A77F97" w:rsidRPr="00C26ACD">
        <w:t xml:space="preserve"> the</w:t>
      </w:r>
      <w:r w:rsidRPr="00C26ACD">
        <w:t xml:space="preserve"> funding </w:t>
      </w:r>
      <w:r w:rsidR="00A77F97" w:rsidRPr="00C26ACD">
        <w:t xml:space="preserve">of </w:t>
      </w:r>
      <w:r w:rsidRPr="00C26ACD">
        <w:t xml:space="preserve">faculty or instructor </w:t>
      </w:r>
      <w:r w:rsidR="0019113A" w:rsidRPr="00C26ACD">
        <w:t xml:space="preserve">or staff </w:t>
      </w:r>
      <w:r w:rsidRPr="00C26ACD">
        <w:t xml:space="preserve">lines, OR used in other ways to support students, staff, faculty or general unit </w:t>
      </w:r>
      <w:r w:rsidR="00A77F97" w:rsidRPr="00C26ACD">
        <w:t xml:space="preserve">goals and </w:t>
      </w:r>
      <w:r w:rsidRPr="00C26ACD">
        <w:t>operations</w:t>
      </w:r>
      <w:r w:rsidR="00EB1BAD" w:rsidRPr="00C26ACD">
        <w:t>, AND which are more easily reduced in the face of any future budget cuts</w:t>
      </w:r>
    </w:p>
    <w:p w14:paraId="03067521" w14:textId="77777777" w:rsidR="00FE794D" w:rsidRPr="00C26ACD" w:rsidRDefault="00FE794D" w:rsidP="00A14E83"/>
    <w:p w14:paraId="49227173" w14:textId="6E21BF0F" w:rsidR="0096481A" w:rsidRPr="00C26ACD" w:rsidRDefault="00A41C3D" w:rsidP="009F7190">
      <w:pPr>
        <w:pStyle w:val="ListParagraph"/>
        <w:numPr>
          <w:ilvl w:val="0"/>
          <w:numId w:val="14"/>
        </w:numPr>
        <w:rPr>
          <w:rFonts w:ascii="Times New Roman" w:hAnsi="Times New Roman"/>
        </w:rPr>
      </w:pPr>
      <w:r w:rsidRPr="00C26ACD">
        <w:t xml:space="preserve">A </w:t>
      </w:r>
      <w:r w:rsidRPr="00C26ACD">
        <w:rPr>
          <w:rFonts w:ascii="Times New Roman" w:hAnsi="Times New Roman"/>
        </w:rPr>
        <w:t>small portion of f</w:t>
      </w:r>
      <w:r w:rsidR="00056BED" w:rsidRPr="00C26ACD">
        <w:rPr>
          <w:rFonts w:ascii="Times New Roman" w:hAnsi="Times New Roman"/>
        </w:rPr>
        <w:t>unds described in (</w:t>
      </w:r>
      <w:r w:rsidR="009F7190" w:rsidRPr="00C26ACD">
        <w:rPr>
          <w:rFonts w:ascii="Times New Roman" w:hAnsi="Times New Roman"/>
        </w:rPr>
        <w:t>4</w:t>
      </w:r>
      <w:r w:rsidR="00056BED" w:rsidRPr="00C26ACD">
        <w:rPr>
          <w:rFonts w:ascii="Times New Roman" w:hAnsi="Times New Roman"/>
        </w:rPr>
        <w:t xml:space="preserve">) </w:t>
      </w:r>
      <w:r w:rsidR="0078044D" w:rsidRPr="00C26ACD">
        <w:rPr>
          <w:rFonts w:ascii="Times New Roman" w:hAnsi="Times New Roman"/>
        </w:rPr>
        <w:t>will be retained by the Dean of the Coll</w:t>
      </w:r>
      <w:r w:rsidR="00DE61C1" w:rsidRPr="00C26ACD">
        <w:rPr>
          <w:rFonts w:ascii="Times New Roman" w:hAnsi="Times New Roman"/>
        </w:rPr>
        <w:t>e</w:t>
      </w:r>
      <w:r w:rsidR="0078044D" w:rsidRPr="00C26ACD">
        <w:rPr>
          <w:rFonts w:ascii="Times New Roman" w:hAnsi="Times New Roman"/>
        </w:rPr>
        <w:t xml:space="preserve">ge </w:t>
      </w:r>
      <w:r w:rsidR="00056BED" w:rsidRPr="00C26ACD">
        <w:rPr>
          <w:rFonts w:ascii="Times New Roman" w:hAnsi="Times New Roman"/>
        </w:rPr>
        <w:t>for central use</w:t>
      </w:r>
      <w:r w:rsidR="008B0804" w:rsidRPr="00C26ACD">
        <w:rPr>
          <w:rFonts w:ascii="Times New Roman" w:hAnsi="Times New Roman"/>
        </w:rPr>
        <w:t xml:space="preserve"> in strategic ways</w:t>
      </w:r>
      <w:r w:rsidR="0078044D" w:rsidRPr="00C26ACD">
        <w:rPr>
          <w:rFonts w:ascii="Times New Roman" w:hAnsi="Times New Roman"/>
        </w:rPr>
        <w:t xml:space="preserve">, in consultation with the Executive </w:t>
      </w:r>
      <w:r w:rsidR="004541E8">
        <w:rPr>
          <w:rFonts w:ascii="Times New Roman" w:hAnsi="Times New Roman"/>
        </w:rPr>
        <w:t>Team</w:t>
      </w:r>
      <w:r w:rsidR="0078044D" w:rsidRPr="00C26ACD">
        <w:rPr>
          <w:rFonts w:ascii="Times New Roman" w:hAnsi="Times New Roman"/>
        </w:rPr>
        <w:t>.</w:t>
      </w:r>
    </w:p>
    <w:p w14:paraId="2956C72D" w14:textId="77777777" w:rsidR="009F7190" w:rsidRPr="00C26ACD" w:rsidRDefault="009F7190" w:rsidP="009F7190">
      <w:pPr>
        <w:pStyle w:val="ListParagraph"/>
        <w:rPr>
          <w:rFonts w:ascii="Times New Roman" w:hAnsi="Times New Roman"/>
        </w:rPr>
      </w:pPr>
    </w:p>
    <w:p w14:paraId="28FB3B66" w14:textId="201C1ABD" w:rsidR="0096481A" w:rsidRPr="00C26ACD" w:rsidRDefault="0078044D" w:rsidP="009F7190">
      <w:pPr>
        <w:pStyle w:val="ListParagraph"/>
        <w:numPr>
          <w:ilvl w:val="0"/>
          <w:numId w:val="14"/>
        </w:numPr>
        <w:spacing w:after="0" w:line="240" w:lineRule="auto"/>
        <w:rPr>
          <w:rFonts w:eastAsia="Times New Roman"/>
        </w:rPr>
      </w:pPr>
      <w:r w:rsidRPr="00C26ACD">
        <w:rPr>
          <w:rFonts w:eastAsia="Times New Roman"/>
        </w:rPr>
        <w:lastRenderedPageBreak/>
        <w:t>All budgetary decisions will be</w:t>
      </w:r>
      <w:r w:rsidR="00894033" w:rsidRPr="00C26ACD">
        <w:rPr>
          <w:rFonts w:eastAsia="Times New Roman"/>
        </w:rPr>
        <w:t xml:space="preserve"> based on </w:t>
      </w:r>
      <w:r w:rsidR="008B0804" w:rsidRPr="00C26ACD">
        <w:rPr>
          <w:rFonts w:eastAsia="Times New Roman"/>
        </w:rPr>
        <w:t xml:space="preserve">unit goals and priorities, and </w:t>
      </w:r>
      <w:r w:rsidR="003B716B" w:rsidRPr="00C26ACD">
        <w:rPr>
          <w:rFonts w:eastAsia="Times New Roman"/>
        </w:rPr>
        <w:t xml:space="preserve">clear </w:t>
      </w:r>
      <w:r w:rsidR="008B0804" w:rsidRPr="00C26ACD">
        <w:rPr>
          <w:rFonts w:eastAsia="Times New Roman"/>
        </w:rPr>
        <w:t>decision-making processes</w:t>
      </w:r>
      <w:r w:rsidR="004B2002" w:rsidRPr="00C26ACD">
        <w:rPr>
          <w:rFonts w:eastAsia="Times New Roman"/>
        </w:rPr>
        <w:t xml:space="preserve"> and metrics</w:t>
      </w:r>
      <w:r w:rsidRPr="00C26ACD">
        <w:rPr>
          <w:rFonts w:eastAsia="Times New Roman"/>
        </w:rPr>
        <w:t>.</w:t>
      </w:r>
      <w:r w:rsidR="008B0804" w:rsidRPr="00C26ACD">
        <w:rPr>
          <w:rFonts w:eastAsia="Times New Roman"/>
        </w:rPr>
        <w:t xml:space="preserve"> </w:t>
      </w:r>
      <w:r w:rsidRPr="00C26ACD">
        <w:rPr>
          <w:rFonts w:eastAsia="Times New Roman"/>
        </w:rPr>
        <w:t>This will require uniform</w:t>
      </w:r>
      <w:r w:rsidR="008B0804" w:rsidRPr="00C26ACD">
        <w:rPr>
          <w:rFonts w:eastAsia="Times New Roman"/>
        </w:rPr>
        <w:t xml:space="preserve"> sharing of relevant financial and other data</w:t>
      </w:r>
      <w:r w:rsidR="008A2FB4" w:rsidRPr="00C26ACD">
        <w:rPr>
          <w:rFonts w:eastAsia="Times New Roman"/>
        </w:rPr>
        <w:t xml:space="preserve"> at College, divisional and departmental levels</w:t>
      </w:r>
      <w:r w:rsidR="00E84CF0">
        <w:rPr>
          <w:rFonts w:eastAsia="Times New Roman"/>
        </w:rPr>
        <w:t>.</w:t>
      </w:r>
    </w:p>
    <w:p w14:paraId="0E1A93C0" w14:textId="77777777" w:rsidR="0034460D" w:rsidRPr="00C26ACD" w:rsidRDefault="0034460D" w:rsidP="006A5AF6"/>
    <w:p w14:paraId="21DAA162" w14:textId="037C902B" w:rsidR="006A5AF6" w:rsidRPr="00C26ACD" w:rsidRDefault="006A5AF6" w:rsidP="009F7190">
      <w:pPr>
        <w:pStyle w:val="ListParagraph"/>
        <w:numPr>
          <w:ilvl w:val="0"/>
          <w:numId w:val="14"/>
        </w:numPr>
        <w:spacing w:after="0" w:line="240" w:lineRule="auto"/>
        <w:rPr>
          <w:rFonts w:eastAsia="Times New Roman"/>
        </w:rPr>
      </w:pPr>
      <w:r w:rsidRPr="00C26ACD">
        <w:rPr>
          <w:rFonts w:eastAsia="Times New Roman"/>
        </w:rPr>
        <w:t xml:space="preserve">All </w:t>
      </w:r>
      <w:r w:rsidR="009F7190" w:rsidRPr="00C26ACD">
        <w:rPr>
          <w:rFonts w:eastAsia="Times New Roman"/>
        </w:rPr>
        <w:t>d</w:t>
      </w:r>
      <w:r w:rsidRPr="00C26ACD">
        <w:rPr>
          <w:rFonts w:eastAsia="Times New Roman"/>
        </w:rPr>
        <w:t>ivision</w:t>
      </w:r>
      <w:r w:rsidR="009F7190" w:rsidRPr="00C26ACD">
        <w:rPr>
          <w:rFonts w:eastAsia="Times New Roman"/>
        </w:rPr>
        <w:t>-internal</w:t>
      </w:r>
      <w:r w:rsidRPr="00C26ACD">
        <w:rPr>
          <w:rFonts w:eastAsia="Times New Roman"/>
        </w:rPr>
        <w:t xml:space="preserve"> budget allocation decisions will be </w:t>
      </w:r>
      <w:r w:rsidR="009F7190" w:rsidRPr="00C26ACD">
        <w:rPr>
          <w:rFonts w:eastAsia="Times New Roman"/>
        </w:rPr>
        <w:t xml:space="preserve">fully vetted and </w:t>
      </w:r>
      <w:r w:rsidRPr="00C26ACD">
        <w:rPr>
          <w:rFonts w:eastAsia="Times New Roman"/>
        </w:rPr>
        <w:t xml:space="preserve">made in consultation and with oversight provided by </w:t>
      </w:r>
      <w:r w:rsidRPr="00C26ACD">
        <w:t xml:space="preserve"> the Divisional Council</w:t>
      </w:r>
      <w:r w:rsidR="004B2002" w:rsidRPr="00C26ACD">
        <w:t>s and their</w:t>
      </w:r>
      <w:r w:rsidRPr="00C26ACD">
        <w:t xml:space="preserve"> Budget Committees</w:t>
      </w:r>
      <w:r w:rsidR="00E84CF0">
        <w:rPr>
          <w:rFonts w:eastAsia="Times New Roman"/>
        </w:rPr>
        <w:t>, as described in the CRG document.</w:t>
      </w:r>
    </w:p>
    <w:p w14:paraId="4ACD5330" w14:textId="77777777" w:rsidR="009F7190" w:rsidRPr="00C26ACD" w:rsidRDefault="009F7190" w:rsidP="009F7190">
      <w:pPr>
        <w:pStyle w:val="ListParagraph"/>
        <w:rPr>
          <w:rFonts w:eastAsia="Times New Roman"/>
        </w:rPr>
      </w:pPr>
    </w:p>
    <w:p w14:paraId="54548DB6" w14:textId="42C952A2" w:rsidR="009F7190" w:rsidRPr="00C26ACD" w:rsidRDefault="009F7190" w:rsidP="009F7190">
      <w:pPr>
        <w:pStyle w:val="ListParagraph"/>
        <w:numPr>
          <w:ilvl w:val="0"/>
          <w:numId w:val="14"/>
        </w:numPr>
        <w:spacing w:after="0" w:line="240" w:lineRule="auto"/>
        <w:rPr>
          <w:rFonts w:eastAsia="Times New Roman"/>
        </w:rPr>
      </w:pPr>
      <w:r w:rsidRPr="00C26ACD">
        <w:rPr>
          <w:rFonts w:eastAsia="Times New Roman"/>
        </w:rPr>
        <w:t>Upon retirements or vacancies, staff lines would be owned by their respective divisions. The</w:t>
      </w:r>
      <w:r w:rsidR="008522DF" w:rsidRPr="00C26ACD">
        <w:rPr>
          <w:rFonts w:eastAsia="Times New Roman"/>
        </w:rPr>
        <w:t xml:space="preserve"> continuing budget associated with those lines would convert to cash funds and be available for redistribution in a process similar to (4), but only within the division.</w:t>
      </w:r>
    </w:p>
    <w:p w14:paraId="2B5B444A" w14:textId="77777777" w:rsidR="003B716B" w:rsidRPr="00C26ACD" w:rsidRDefault="003B716B" w:rsidP="003B716B">
      <w:pPr>
        <w:pStyle w:val="ListParagraph"/>
        <w:rPr>
          <w:rFonts w:eastAsia="Times New Roman"/>
        </w:rPr>
      </w:pPr>
    </w:p>
    <w:p w14:paraId="65272FA2" w14:textId="578C49B3" w:rsidR="003B716B" w:rsidRPr="00C26ACD" w:rsidRDefault="003B716B" w:rsidP="009F7190">
      <w:pPr>
        <w:pStyle w:val="ListParagraph"/>
        <w:numPr>
          <w:ilvl w:val="0"/>
          <w:numId w:val="14"/>
        </w:numPr>
        <w:spacing w:after="0" w:line="240" w:lineRule="auto"/>
        <w:rPr>
          <w:rFonts w:eastAsia="Times New Roman"/>
        </w:rPr>
      </w:pPr>
      <w:r w:rsidRPr="00C26ACD">
        <w:rPr>
          <w:rFonts w:eastAsia="Times New Roman"/>
        </w:rPr>
        <w:t>Each division should ide</w:t>
      </w:r>
      <w:r w:rsidR="00166031" w:rsidRPr="00C26ACD">
        <w:rPr>
          <w:rFonts w:eastAsia="Times New Roman"/>
        </w:rPr>
        <w:t>a</w:t>
      </w:r>
      <w:r w:rsidRPr="00C26ACD">
        <w:rPr>
          <w:rFonts w:eastAsia="Times New Roman"/>
        </w:rPr>
        <w:t>lly have a stand-alone Budget Committee, at least some of whose members should also serve on the ASF</w:t>
      </w:r>
      <w:r w:rsidR="00B31D68">
        <w:rPr>
          <w:rFonts w:eastAsia="Times New Roman"/>
        </w:rPr>
        <w:t>S</w:t>
      </w:r>
      <w:r w:rsidRPr="00C26ACD">
        <w:rPr>
          <w:rFonts w:eastAsia="Times New Roman"/>
        </w:rPr>
        <w:t xml:space="preserve"> Budget Committee. The members of both committees should serve multi-year terms in order to acquire expertise and transfer institutional memory.</w:t>
      </w:r>
      <w:r w:rsidR="00E84CF0">
        <w:rPr>
          <w:rFonts w:eastAsia="Times New Roman"/>
        </w:rPr>
        <w:t xml:space="preserve"> Note that this is a recommendation – it was not included in the new ASFS By-Laws as a requirement.</w:t>
      </w:r>
    </w:p>
    <w:p w14:paraId="22A3D453" w14:textId="77777777" w:rsidR="006A5AF6" w:rsidRPr="00C26ACD" w:rsidRDefault="006A5AF6" w:rsidP="006A5AF6">
      <w:pPr>
        <w:pStyle w:val="ListParagraph"/>
        <w:spacing w:after="0" w:line="240" w:lineRule="auto"/>
        <w:rPr>
          <w:rFonts w:eastAsia="Times New Roman"/>
        </w:rPr>
      </w:pPr>
    </w:p>
    <w:p w14:paraId="0075CD9E" w14:textId="5F0EF139" w:rsidR="006A5AF6" w:rsidRPr="00C26ACD" w:rsidRDefault="006A5AF6" w:rsidP="009F7190">
      <w:pPr>
        <w:pStyle w:val="ListParagraph"/>
        <w:numPr>
          <w:ilvl w:val="0"/>
          <w:numId w:val="14"/>
        </w:numPr>
        <w:spacing w:after="0" w:line="240" w:lineRule="auto"/>
        <w:rPr>
          <w:rFonts w:eastAsia="Times New Roman"/>
        </w:rPr>
      </w:pPr>
      <w:r w:rsidRPr="00C26ACD">
        <w:rPr>
          <w:rFonts w:eastAsia="Times New Roman"/>
        </w:rPr>
        <w:t xml:space="preserve">Academic Program Allocations </w:t>
      </w:r>
      <w:r w:rsidR="009576EA" w:rsidRPr="00C26ACD">
        <w:rPr>
          <w:rFonts w:eastAsia="Times New Roman"/>
        </w:rPr>
        <w:t xml:space="preserve">(but see </w:t>
      </w:r>
      <w:r w:rsidR="00E84CF0">
        <w:rPr>
          <w:rFonts w:eastAsia="Times New Roman"/>
        </w:rPr>
        <w:t xml:space="preserve">1.4 </w:t>
      </w:r>
      <w:r w:rsidR="009576EA" w:rsidRPr="00C26ACD">
        <w:rPr>
          <w:rFonts w:eastAsia="Times New Roman"/>
        </w:rPr>
        <w:t xml:space="preserve">below) </w:t>
      </w:r>
      <w:r w:rsidRPr="00C26ACD">
        <w:rPr>
          <w:rFonts w:eastAsia="Times New Roman"/>
        </w:rPr>
        <w:t>and DA</w:t>
      </w:r>
      <w:r w:rsidR="00DE1AEB" w:rsidRPr="00C26ACD">
        <w:rPr>
          <w:rFonts w:eastAsia="Times New Roman"/>
        </w:rPr>
        <w:t>-</w:t>
      </w:r>
      <w:r w:rsidRPr="00C26ACD">
        <w:rPr>
          <w:rFonts w:eastAsia="Times New Roman"/>
        </w:rPr>
        <w:t>ICR will continue to pass through directly</w:t>
      </w:r>
      <w:r w:rsidR="00874B30" w:rsidRPr="00C26ACD">
        <w:rPr>
          <w:rFonts w:eastAsia="Times New Roman"/>
        </w:rPr>
        <w:t xml:space="preserve"> from the College</w:t>
      </w:r>
      <w:r w:rsidRPr="00C26ACD">
        <w:rPr>
          <w:rFonts w:eastAsia="Times New Roman"/>
        </w:rPr>
        <w:t xml:space="preserve"> to individual units</w:t>
      </w:r>
      <w:r w:rsidR="00DE1AEB" w:rsidRPr="00C26ACD">
        <w:rPr>
          <w:rFonts w:eastAsia="Times New Roman"/>
        </w:rPr>
        <w:t xml:space="preserve"> (but see Appendix Two regarding DA-ICR)</w:t>
      </w:r>
      <w:r w:rsidRPr="00C26ACD">
        <w:rPr>
          <w:rFonts w:eastAsia="Times New Roman"/>
        </w:rPr>
        <w:t xml:space="preserve">.  Any similar allocations from campus to </w:t>
      </w:r>
      <w:r w:rsidR="00E84CF0">
        <w:rPr>
          <w:rFonts w:eastAsia="Times New Roman"/>
        </w:rPr>
        <w:t>individual units such as departments</w:t>
      </w:r>
      <w:r w:rsidRPr="00C26ACD">
        <w:rPr>
          <w:rFonts w:eastAsia="Times New Roman"/>
        </w:rPr>
        <w:t xml:space="preserve"> (future revenue sharing incentive monies</w:t>
      </w:r>
      <w:r w:rsidR="008B0804" w:rsidRPr="00C26ACD">
        <w:rPr>
          <w:rFonts w:eastAsia="Times New Roman"/>
        </w:rPr>
        <w:t xml:space="preserve"> for example</w:t>
      </w:r>
      <w:r w:rsidRPr="00C26ACD">
        <w:rPr>
          <w:rFonts w:eastAsia="Times New Roman"/>
        </w:rPr>
        <w:t>) should be similarly honored.</w:t>
      </w:r>
      <w:r w:rsidR="00380B5B" w:rsidRPr="00C26ACD">
        <w:rPr>
          <w:rFonts w:eastAsia="Times New Roman"/>
        </w:rPr>
        <w:t xml:space="preserve"> </w:t>
      </w:r>
      <w:r w:rsidR="00A41C3D" w:rsidRPr="00C26ACD">
        <w:rPr>
          <w:rFonts w:eastAsia="Times New Roman"/>
        </w:rPr>
        <w:t>C</w:t>
      </w:r>
      <w:r w:rsidR="00380B5B" w:rsidRPr="00C26ACD">
        <w:rPr>
          <w:rFonts w:eastAsia="Times New Roman"/>
        </w:rPr>
        <w:t xml:space="preserve">ontinuing budget  line items </w:t>
      </w:r>
      <w:r w:rsidR="00E84CF0">
        <w:rPr>
          <w:rFonts w:eastAsia="Times New Roman"/>
        </w:rPr>
        <w:t xml:space="preserve">(i.e. faculty and staff salaries and similar monies) </w:t>
      </w:r>
      <w:r w:rsidR="00380B5B" w:rsidRPr="00C26ACD">
        <w:rPr>
          <w:rFonts w:eastAsia="Times New Roman"/>
        </w:rPr>
        <w:t>will continue to flow to departments on an annual basis, as currently occurs.</w:t>
      </w:r>
    </w:p>
    <w:p w14:paraId="14EA2BEC" w14:textId="77777777" w:rsidR="0034460D" w:rsidRPr="00C26ACD" w:rsidRDefault="0034460D" w:rsidP="0034460D"/>
    <w:p w14:paraId="3D43C949" w14:textId="636AF6B8" w:rsidR="005C2434" w:rsidRPr="00C26ACD" w:rsidRDefault="005C2434" w:rsidP="005C2434">
      <w:pPr>
        <w:rPr>
          <w:b/>
          <w:bCs/>
          <w:sz w:val="32"/>
          <w:szCs w:val="32"/>
        </w:rPr>
      </w:pPr>
      <w:r w:rsidRPr="00C26ACD">
        <w:rPr>
          <w:b/>
          <w:bCs/>
          <w:sz w:val="32"/>
          <w:szCs w:val="32"/>
        </w:rPr>
        <w:t xml:space="preserve">Contents: </w:t>
      </w:r>
    </w:p>
    <w:p w14:paraId="6C8DD9D9" w14:textId="77777777" w:rsidR="005C2434" w:rsidRPr="00C26ACD" w:rsidRDefault="005C2434" w:rsidP="005C2434">
      <w:pPr>
        <w:ind w:firstLine="360"/>
      </w:pPr>
    </w:p>
    <w:p w14:paraId="18EB3BFE" w14:textId="7E07FF20" w:rsidR="005C2434" w:rsidRPr="00C26ACD" w:rsidRDefault="005C2434" w:rsidP="005C2434">
      <w:pPr>
        <w:ind w:firstLine="360"/>
      </w:pPr>
      <w:r w:rsidRPr="00C26ACD">
        <w:t xml:space="preserve">This document has three </w:t>
      </w:r>
      <w:r w:rsidR="00FD4E18" w:rsidRPr="00C26ACD">
        <w:t>parts</w:t>
      </w:r>
      <w:r w:rsidRPr="00C26ACD">
        <w:t xml:space="preserve">: </w:t>
      </w:r>
    </w:p>
    <w:p w14:paraId="136930F4" w14:textId="77777777" w:rsidR="005C2434" w:rsidRPr="00C26ACD" w:rsidRDefault="005C2434" w:rsidP="005C2434"/>
    <w:p w14:paraId="4587C487" w14:textId="05FF8826" w:rsidR="005C2434" w:rsidRPr="00C26ACD" w:rsidRDefault="005C2434" w:rsidP="005C2434">
      <w:pPr>
        <w:pStyle w:val="ListParagraph"/>
        <w:numPr>
          <w:ilvl w:val="0"/>
          <w:numId w:val="4"/>
        </w:numPr>
      </w:pPr>
      <w:r w:rsidRPr="00C26ACD">
        <w:t>What will happen</w:t>
      </w:r>
      <w:r w:rsidR="008522DF" w:rsidRPr="00C26ACD">
        <w:t xml:space="preserve"> immediately</w:t>
      </w:r>
      <w:r w:rsidRPr="00C26ACD">
        <w:t xml:space="preserve"> to the existing continuing budget funds when the divisions are elevated? The response is part one.</w:t>
      </w:r>
    </w:p>
    <w:p w14:paraId="048B3840" w14:textId="77777777" w:rsidR="005C2434" w:rsidRPr="00C26ACD" w:rsidRDefault="005C2434" w:rsidP="005C2434">
      <w:pPr>
        <w:pStyle w:val="ListParagraph"/>
        <w:numPr>
          <w:ilvl w:val="0"/>
          <w:numId w:val="4"/>
        </w:numPr>
      </w:pPr>
      <w:r w:rsidRPr="00C26ACD">
        <w:t>Recommendations about converting continuing budgets away from a largely “line-driven” system to a more “money-driven” system, which would allow much greater flexibility in the way that both the College and the Divisions can make budget and spending decisions in the future. This is part two.</w:t>
      </w:r>
    </w:p>
    <w:p w14:paraId="334D65C3" w14:textId="6FB23EFD" w:rsidR="00EC3164" w:rsidRPr="00C26ACD" w:rsidRDefault="005C2434" w:rsidP="005C2434">
      <w:pPr>
        <w:pStyle w:val="ListParagraph"/>
        <w:numPr>
          <w:ilvl w:val="0"/>
          <w:numId w:val="4"/>
        </w:numPr>
      </w:pPr>
      <w:r w:rsidRPr="00C26ACD">
        <w:t>We propose a governance structure for making the detailed decisions that would follow from the general recommendations in part two, as well for dealing with the allocation of new continuing budget funds. This is part three.</w:t>
      </w:r>
    </w:p>
    <w:p w14:paraId="6F0FF513" w14:textId="77777777" w:rsidR="007C559A" w:rsidRPr="00C26ACD" w:rsidRDefault="007C559A" w:rsidP="00EC3164">
      <w:pPr>
        <w:pStyle w:val="xmsonormal"/>
        <w:spacing w:before="0" w:beforeAutospacing="0" w:after="0" w:afterAutospacing="0"/>
        <w:rPr>
          <w:rFonts w:ascii="inherit" w:hAnsi="inherit"/>
          <w:b/>
          <w:bCs/>
          <w:sz w:val="28"/>
          <w:szCs w:val="28"/>
          <w:bdr w:val="none" w:sz="0" w:space="0" w:color="auto" w:frame="1"/>
        </w:rPr>
      </w:pPr>
    </w:p>
    <w:p w14:paraId="0E68C70B" w14:textId="77777777" w:rsidR="007C559A" w:rsidRPr="00C26ACD" w:rsidRDefault="007C559A" w:rsidP="00EC3164">
      <w:pPr>
        <w:pStyle w:val="xmsonormal"/>
        <w:spacing w:before="0" w:beforeAutospacing="0" w:after="0" w:afterAutospacing="0"/>
        <w:rPr>
          <w:rFonts w:ascii="inherit" w:hAnsi="inherit"/>
          <w:b/>
          <w:bCs/>
          <w:sz w:val="28"/>
          <w:szCs w:val="28"/>
          <w:bdr w:val="none" w:sz="0" w:space="0" w:color="auto" w:frame="1"/>
        </w:rPr>
      </w:pPr>
    </w:p>
    <w:p w14:paraId="0340B8A4"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1B53CA37"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15B05291"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74088BAA"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4D55FD07"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7565221C"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2F5132C4"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21D0ADD6"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543241F3" w14:textId="77777777" w:rsidR="008522DF" w:rsidRPr="00C26ACD" w:rsidRDefault="008522DF" w:rsidP="00EC3164">
      <w:pPr>
        <w:pStyle w:val="xmsonormal"/>
        <w:spacing w:before="0" w:beforeAutospacing="0" w:after="0" w:afterAutospacing="0"/>
        <w:rPr>
          <w:rFonts w:ascii="inherit" w:hAnsi="inherit"/>
          <w:b/>
          <w:bCs/>
          <w:sz w:val="28"/>
          <w:szCs w:val="28"/>
          <w:bdr w:val="none" w:sz="0" w:space="0" w:color="auto" w:frame="1"/>
        </w:rPr>
      </w:pPr>
    </w:p>
    <w:p w14:paraId="3F94C4A2" w14:textId="779D90DD" w:rsidR="00EC3164" w:rsidRPr="00C26ACD" w:rsidRDefault="00EC3164" w:rsidP="00EC3164">
      <w:pPr>
        <w:pStyle w:val="xmsonormal"/>
        <w:spacing w:before="0" w:beforeAutospacing="0" w:after="0" w:afterAutospacing="0"/>
        <w:rPr>
          <w:rFonts w:ascii="Cambria" w:hAnsi="Cambria"/>
        </w:rPr>
      </w:pPr>
      <w:r w:rsidRPr="00C26ACD">
        <w:rPr>
          <w:rFonts w:ascii="inherit" w:hAnsi="inherit"/>
          <w:b/>
          <w:bCs/>
          <w:sz w:val="28"/>
          <w:szCs w:val="28"/>
          <w:bdr w:val="none" w:sz="0" w:space="0" w:color="auto" w:frame="1"/>
        </w:rPr>
        <w:t xml:space="preserve">Part One: What happens </w:t>
      </w:r>
      <w:r w:rsidR="006511B0" w:rsidRPr="00C26ACD">
        <w:rPr>
          <w:rFonts w:ascii="inherit" w:hAnsi="inherit"/>
          <w:b/>
          <w:bCs/>
          <w:sz w:val="28"/>
          <w:szCs w:val="28"/>
          <w:bdr w:val="none" w:sz="0" w:space="0" w:color="auto" w:frame="1"/>
        </w:rPr>
        <w:t xml:space="preserve">immediately </w:t>
      </w:r>
      <w:r w:rsidRPr="00C26ACD">
        <w:rPr>
          <w:rFonts w:ascii="inherit" w:hAnsi="inherit"/>
          <w:b/>
          <w:bCs/>
          <w:sz w:val="28"/>
          <w:szCs w:val="28"/>
          <w:bdr w:val="none" w:sz="0" w:space="0" w:color="auto" w:frame="1"/>
        </w:rPr>
        <w:t>to continuing budget when the divisions are “elevated</w:t>
      </w:r>
      <w:r w:rsidR="006511B0" w:rsidRPr="00C26ACD">
        <w:rPr>
          <w:rFonts w:ascii="inherit" w:hAnsi="inherit"/>
          <w:b/>
          <w:bCs/>
          <w:sz w:val="28"/>
          <w:szCs w:val="28"/>
          <w:bdr w:val="none" w:sz="0" w:space="0" w:color="auto" w:frame="1"/>
        </w:rPr>
        <w:t>,</w:t>
      </w:r>
      <w:r w:rsidRPr="00C26ACD">
        <w:rPr>
          <w:rFonts w:ascii="inherit" w:hAnsi="inherit"/>
          <w:b/>
          <w:bCs/>
          <w:sz w:val="28"/>
          <w:szCs w:val="28"/>
          <w:bdr w:val="none" w:sz="0" w:space="0" w:color="auto" w:frame="1"/>
        </w:rPr>
        <w:t>”</w:t>
      </w:r>
      <w:r w:rsidR="006511B0" w:rsidRPr="00C26ACD">
        <w:rPr>
          <w:rFonts w:ascii="inherit" w:hAnsi="inherit"/>
          <w:b/>
          <w:bCs/>
          <w:sz w:val="28"/>
          <w:szCs w:val="28"/>
          <w:bdr w:val="none" w:sz="0" w:space="0" w:color="auto" w:frame="1"/>
        </w:rPr>
        <w:t xml:space="preserve"> </w:t>
      </w:r>
      <w:r w:rsidR="006511B0" w:rsidRPr="00C26ACD">
        <w:rPr>
          <w:rFonts w:ascii="inherit" w:hAnsi="inherit"/>
          <w:b/>
          <w:bCs/>
          <w:i/>
          <w:iCs/>
          <w:sz w:val="28"/>
          <w:szCs w:val="28"/>
          <w:bdr w:val="none" w:sz="0" w:space="0" w:color="auto" w:frame="1"/>
        </w:rPr>
        <w:t>pending</w:t>
      </w:r>
      <w:r w:rsidR="006511B0" w:rsidRPr="00C26ACD">
        <w:rPr>
          <w:rFonts w:ascii="inherit" w:hAnsi="inherit"/>
          <w:b/>
          <w:bCs/>
          <w:sz w:val="28"/>
          <w:szCs w:val="28"/>
          <w:bdr w:val="none" w:sz="0" w:space="0" w:color="auto" w:frame="1"/>
        </w:rPr>
        <w:t xml:space="preserve"> the new procedures described in Part Two</w:t>
      </w:r>
      <w:r w:rsidRPr="00C26ACD">
        <w:rPr>
          <w:rFonts w:ascii="inherit" w:hAnsi="inherit"/>
          <w:b/>
          <w:bCs/>
          <w:sz w:val="28"/>
          <w:szCs w:val="28"/>
          <w:bdr w:val="none" w:sz="0" w:space="0" w:color="auto" w:frame="1"/>
        </w:rPr>
        <w:t>? </w:t>
      </w:r>
    </w:p>
    <w:p w14:paraId="49484AEA" w14:textId="77777777" w:rsidR="00EC3164" w:rsidRPr="00C26ACD" w:rsidRDefault="00EC3164" w:rsidP="00EC3164">
      <w:pPr>
        <w:pStyle w:val="xmsonormal"/>
        <w:spacing w:before="0" w:beforeAutospacing="0" w:after="0" w:afterAutospacing="0"/>
        <w:rPr>
          <w:rFonts w:ascii="Cambria" w:hAnsi="Cambria"/>
        </w:rPr>
      </w:pPr>
      <w:r w:rsidRPr="00C26ACD">
        <w:rPr>
          <w:rFonts w:ascii="inherit" w:hAnsi="inherit"/>
          <w:b/>
          <w:bCs/>
          <w:sz w:val="28"/>
          <w:szCs w:val="28"/>
          <w:bdr w:val="none" w:sz="0" w:space="0" w:color="auto" w:frame="1"/>
        </w:rPr>
        <w:t> </w:t>
      </w:r>
    </w:p>
    <w:p w14:paraId="756EBCE2" w14:textId="7187313F" w:rsidR="00EC3164" w:rsidRPr="00C26ACD" w:rsidRDefault="00E84CF0" w:rsidP="00EC3164">
      <w:pPr>
        <w:pStyle w:val="xmsonormal"/>
        <w:spacing w:before="0" w:beforeAutospacing="0" w:after="0" w:afterAutospacing="0"/>
        <w:rPr>
          <w:rFonts w:ascii="Cambria" w:hAnsi="Cambria"/>
        </w:rPr>
      </w:pPr>
      <w:r>
        <w:rPr>
          <w:rFonts w:ascii="Cambria" w:hAnsi="Cambria"/>
          <w:b/>
          <w:bCs/>
        </w:rPr>
        <w:t xml:space="preserve">1.1 </w:t>
      </w:r>
      <w:r w:rsidR="00EC3164" w:rsidRPr="00C26ACD">
        <w:rPr>
          <w:rFonts w:ascii="Cambria" w:hAnsi="Cambria"/>
          <w:b/>
          <w:bCs/>
        </w:rPr>
        <w:t>Budget held at the College level (and used annually and/or redistributed as continuing budget, at the College’s discretion)</w:t>
      </w:r>
    </w:p>
    <w:p w14:paraId="34512E0D" w14:textId="3D5AD793" w:rsidR="00EC3164" w:rsidRPr="00C26ACD" w:rsidRDefault="00EC3164" w:rsidP="00EC3164">
      <w:pPr>
        <w:pStyle w:val="xmsonormal"/>
        <w:spacing w:before="0" w:beforeAutospacing="0" w:after="0" w:afterAutospacing="0"/>
        <w:rPr>
          <w:rFonts w:ascii="Cambria" w:hAnsi="Cambria"/>
        </w:rPr>
      </w:pPr>
      <w:r w:rsidRPr="00C26ACD">
        <w:rPr>
          <w:rFonts w:ascii="Cambria" w:hAnsi="Cambria"/>
        </w:rPr>
        <w:t>Administrative lines and stipends specific to the College. </w:t>
      </w:r>
      <w:r w:rsidR="00894B6D" w:rsidRPr="00C26ACD">
        <w:rPr>
          <w:rFonts w:ascii="Cambria" w:hAnsi="Cambria"/>
        </w:rPr>
        <w:t xml:space="preserve">This will include all staffing positions that provide centralized services to the </w:t>
      </w:r>
      <w:r w:rsidR="00DE61C1" w:rsidRPr="00C26ACD">
        <w:rPr>
          <w:rFonts w:ascii="Cambria" w:hAnsi="Cambria"/>
        </w:rPr>
        <w:t>divisions</w:t>
      </w:r>
      <w:r w:rsidR="00894B6D" w:rsidRPr="00C26ACD">
        <w:rPr>
          <w:rFonts w:ascii="Cambria" w:hAnsi="Cambria"/>
        </w:rPr>
        <w:t>.</w:t>
      </w:r>
    </w:p>
    <w:p w14:paraId="29607D9E" w14:textId="7C9916E0" w:rsidR="00EC3164" w:rsidRPr="00C26ACD" w:rsidRDefault="00EC3164" w:rsidP="00EC3164">
      <w:pPr>
        <w:pStyle w:val="xmsonormal"/>
        <w:spacing w:before="0" w:beforeAutospacing="0" w:after="0" w:afterAutospacing="0"/>
        <w:rPr>
          <w:rFonts w:ascii="Cambria" w:hAnsi="Cambria"/>
        </w:rPr>
      </w:pPr>
      <w:r w:rsidRPr="00C26ACD">
        <w:rPr>
          <w:rFonts w:ascii="Cambria" w:hAnsi="Cambria"/>
        </w:rPr>
        <w:t>General support funds (currently-allocated continuing budget not falling into any of</w:t>
      </w:r>
      <w:r w:rsidRPr="00C26ACD">
        <w:rPr>
          <w:rFonts w:ascii="Cambria" w:hAnsi="Cambria"/>
        </w:rPr>
        <w:br/>
      </w:r>
      <w:r w:rsidRPr="00C26ACD">
        <w:rPr>
          <w:rFonts w:ascii="Cambria" w:hAnsi="Cambria"/>
          <w:bdr w:val="none" w:sz="0" w:space="0" w:color="auto" w:frame="1"/>
        </w:rPr>
        <w:t>            </w:t>
      </w:r>
      <w:r w:rsidRPr="00C26ACD">
        <w:rPr>
          <w:rFonts w:ascii="Cambria" w:hAnsi="Cambria"/>
        </w:rPr>
        <w:t>the following categories</w:t>
      </w:r>
      <w:r w:rsidR="00E84CF0">
        <w:rPr>
          <w:rFonts w:ascii="Cambria" w:hAnsi="Cambria"/>
        </w:rPr>
        <w:t xml:space="preserve"> below</w:t>
      </w:r>
      <w:r w:rsidRPr="00C26ACD">
        <w:rPr>
          <w:rFonts w:ascii="Cambria" w:hAnsi="Cambria"/>
        </w:rPr>
        <w:t>).</w:t>
      </w:r>
      <w:r w:rsidRPr="00C26ACD">
        <w:rPr>
          <w:rFonts w:ascii="Cambria" w:hAnsi="Cambria"/>
        </w:rPr>
        <w:br/>
        <w:t>(+ in the future: a portion of strategic investment funds generated from retirements.)</w:t>
      </w:r>
    </w:p>
    <w:p w14:paraId="75BFE884" w14:textId="77777777" w:rsidR="00EC3164" w:rsidRPr="00C26ACD" w:rsidRDefault="00EC3164" w:rsidP="00EC3164">
      <w:pPr>
        <w:pStyle w:val="xmsonormal"/>
        <w:spacing w:before="0" w:beforeAutospacing="0" w:after="0" w:afterAutospacing="0"/>
        <w:rPr>
          <w:rFonts w:ascii="Cambria" w:hAnsi="Cambria"/>
        </w:rPr>
      </w:pPr>
      <w:r w:rsidRPr="00C26ACD">
        <w:rPr>
          <w:rFonts w:ascii="Cambria" w:hAnsi="Cambria"/>
          <w:bdr w:val="none" w:sz="0" w:space="0" w:color="auto" w:frame="1"/>
        </w:rPr>
        <w:t>            </w:t>
      </w:r>
      <w:r w:rsidRPr="00C26ACD">
        <w:rPr>
          <w:rFonts w:ascii="Cambria" w:hAnsi="Cambria"/>
        </w:rPr>
        <w:t> </w:t>
      </w:r>
    </w:p>
    <w:p w14:paraId="5E481327" w14:textId="070F5046" w:rsidR="00EC3164" w:rsidRPr="00C26ACD" w:rsidRDefault="00E84CF0" w:rsidP="00EC3164">
      <w:pPr>
        <w:pStyle w:val="xmsonormal"/>
        <w:spacing w:before="0" w:beforeAutospacing="0" w:after="0" w:afterAutospacing="0"/>
        <w:rPr>
          <w:rFonts w:ascii="Cambria" w:hAnsi="Cambria"/>
        </w:rPr>
      </w:pPr>
      <w:r>
        <w:rPr>
          <w:rFonts w:ascii="Cambria" w:hAnsi="Cambria"/>
          <w:b/>
          <w:bCs/>
        </w:rPr>
        <w:t xml:space="preserve">1.2 </w:t>
      </w:r>
      <w:r w:rsidR="00EC3164" w:rsidRPr="00C26ACD">
        <w:rPr>
          <w:rFonts w:ascii="Cambria" w:hAnsi="Cambria"/>
          <w:b/>
          <w:bCs/>
        </w:rPr>
        <w:t>Division-level budget (fully controlled by the divisions) </w:t>
      </w:r>
    </w:p>
    <w:p w14:paraId="0E139B1C" w14:textId="1FF4BCF6" w:rsidR="00EC3164" w:rsidRPr="00C26ACD" w:rsidRDefault="00EC3164" w:rsidP="00EC3164">
      <w:pPr>
        <w:pStyle w:val="xmsonormal"/>
        <w:spacing w:before="0" w:beforeAutospacing="0" w:after="0" w:afterAutospacing="0"/>
        <w:rPr>
          <w:rFonts w:ascii="Cambria" w:hAnsi="Cambria"/>
        </w:rPr>
      </w:pPr>
      <w:r w:rsidRPr="00C26ACD">
        <w:rPr>
          <w:rFonts w:ascii="Cambria" w:hAnsi="Cambria"/>
        </w:rPr>
        <w:t xml:space="preserve">Faculty, instructor and </w:t>
      </w:r>
      <w:r w:rsidR="00894B6D" w:rsidRPr="00C26ACD">
        <w:rPr>
          <w:rFonts w:ascii="Cambria" w:hAnsi="Cambria"/>
        </w:rPr>
        <w:t xml:space="preserve">divisional </w:t>
      </w:r>
      <w:r w:rsidRPr="00C26ACD">
        <w:rPr>
          <w:rFonts w:ascii="Cambria" w:hAnsi="Cambria"/>
        </w:rPr>
        <w:t>staff lines</w:t>
      </w:r>
      <w:r w:rsidR="00894B6D" w:rsidRPr="00C26ACD">
        <w:rPr>
          <w:rFonts w:ascii="Cambria" w:hAnsi="Cambria"/>
        </w:rPr>
        <w:t xml:space="preserve"> (including a small number of new administrative positions that will be created in association with the Divisional Deans offices).</w:t>
      </w:r>
      <w:r w:rsidRPr="00C26ACD">
        <w:rPr>
          <w:rFonts w:ascii="Cambria" w:hAnsi="Cambria"/>
        </w:rPr>
        <w:br/>
        <w:t>L &amp; R funding generated by these lines. </w:t>
      </w:r>
    </w:p>
    <w:p w14:paraId="21322FC8" w14:textId="192E845A" w:rsidR="00EC3164" w:rsidRPr="00C26ACD" w:rsidRDefault="00EC3164" w:rsidP="00EC3164">
      <w:pPr>
        <w:pStyle w:val="xmsonormal"/>
        <w:spacing w:before="0" w:beforeAutospacing="0" w:after="0" w:afterAutospacing="0"/>
        <w:rPr>
          <w:rFonts w:ascii="Cambria" w:hAnsi="Cambria"/>
        </w:rPr>
      </w:pPr>
      <w:r w:rsidRPr="00C26ACD">
        <w:rPr>
          <w:rFonts w:ascii="Cambria" w:hAnsi="Cambria"/>
        </w:rPr>
        <w:t>Divisional dean’s discretionary fund.</w:t>
      </w:r>
      <w:r w:rsidRPr="00C26ACD">
        <w:rPr>
          <w:rFonts w:ascii="Cambria" w:hAnsi="Cambria"/>
        </w:rPr>
        <w:br/>
        <w:t>(+ in the future: a portion of strategic investment funds generated from retirements.)</w:t>
      </w:r>
    </w:p>
    <w:p w14:paraId="1D5FBE63" w14:textId="77777777" w:rsidR="00EC3164" w:rsidRPr="00C26ACD" w:rsidRDefault="00EC3164" w:rsidP="00EC3164">
      <w:pPr>
        <w:pStyle w:val="xmsonormal"/>
        <w:spacing w:before="0" w:beforeAutospacing="0" w:after="0" w:afterAutospacing="0"/>
        <w:ind w:firstLine="720"/>
        <w:rPr>
          <w:rFonts w:ascii="Cambria" w:hAnsi="Cambria"/>
        </w:rPr>
      </w:pPr>
      <w:r w:rsidRPr="00C26ACD">
        <w:rPr>
          <w:rFonts w:ascii="Cambria" w:hAnsi="Cambria"/>
          <w:b/>
          <w:bCs/>
        </w:rPr>
        <w:t> </w:t>
      </w:r>
    </w:p>
    <w:p w14:paraId="7D178E50" w14:textId="02E42FED" w:rsidR="00EC3164" w:rsidRPr="00C26ACD" w:rsidRDefault="00E84CF0" w:rsidP="00EC3164">
      <w:pPr>
        <w:pStyle w:val="xmsonormal"/>
        <w:spacing w:before="0" w:beforeAutospacing="0" w:after="0" w:afterAutospacing="0"/>
        <w:rPr>
          <w:rFonts w:ascii="Cambria" w:hAnsi="Cambria"/>
        </w:rPr>
      </w:pPr>
      <w:r>
        <w:rPr>
          <w:rFonts w:ascii="Cambria" w:hAnsi="Cambria"/>
          <w:b/>
          <w:bCs/>
        </w:rPr>
        <w:t xml:space="preserve">1.3 </w:t>
      </w:r>
      <w:r w:rsidR="00EC3164" w:rsidRPr="00C26ACD">
        <w:rPr>
          <w:rFonts w:ascii="Cambria" w:hAnsi="Cambria"/>
          <w:b/>
          <w:bCs/>
        </w:rPr>
        <w:t>College-level annually-distributed strategic budget (held at the College level, but distributed annually to the divisions, in variable discretionary amounts, and then that annual distribution is fully controlled by the divisions for the year) </w:t>
      </w:r>
    </w:p>
    <w:p w14:paraId="0BBB95AB" w14:textId="5D55DF35" w:rsidR="00EC3164" w:rsidRPr="00C26ACD" w:rsidRDefault="00EC3164" w:rsidP="00EC3164">
      <w:pPr>
        <w:pStyle w:val="xmsonormal"/>
        <w:spacing w:before="0" w:beforeAutospacing="0" w:after="0" w:afterAutospacing="0"/>
        <w:rPr>
          <w:rFonts w:ascii="Cambria" w:hAnsi="Cambria"/>
        </w:rPr>
      </w:pPr>
      <w:r w:rsidRPr="00C26ACD">
        <w:rPr>
          <w:rFonts w:ascii="Cambria" w:hAnsi="Cambria"/>
        </w:rPr>
        <w:t>Graduate student support allocations.</w:t>
      </w:r>
      <w:r w:rsidRPr="00C26ACD">
        <w:rPr>
          <w:rFonts w:ascii="Cambria" w:hAnsi="Cambria"/>
        </w:rPr>
        <w:br/>
        <w:t>Start-up and retention funds.</w:t>
      </w:r>
    </w:p>
    <w:p w14:paraId="36696550" w14:textId="77777777" w:rsidR="00EC3164" w:rsidRPr="00C26ACD" w:rsidRDefault="00EC3164" w:rsidP="00EC3164">
      <w:pPr>
        <w:pStyle w:val="xmsonormal"/>
        <w:spacing w:before="0" w:beforeAutospacing="0" w:after="0" w:afterAutospacing="0"/>
        <w:rPr>
          <w:rFonts w:ascii="Cambria" w:hAnsi="Cambria"/>
        </w:rPr>
      </w:pPr>
      <w:r w:rsidRPr="00C26ACD">
        <w:rPr>
          <w:rFonts w:ascii="Cambria" w:hAnsi="Cambria"/>
        </w:rPr>
        <w:t> </w:t>
      </w:r>
    </w:p>
    <w:p w14:paraId="04607DA4" w14:textId="09B1EC43" w:rsidR="00EC3164" w:rsidRPr="00C26ACD" w:rsidRDefault="00E84CF0" w:rsidP="00EC3164">
      <w:pPr>
        <w:pStyle w:val="xmsonormal"/>
        <w:spacing w:before="0" w:beforeAutospacing="0" w:after="0" w:afterAutospacing="0"/>
        <w:rPr>
          <w:rFonts w:ascii="Cambria" w:hAnsi="Cambria"/>
        </w:rPr>
      </w:pPr>
      <w:r>
        <w:rPr>
          <w:rFonts w:ascii="Cambria" w:hAnsi="Cambria"/>
          <w:b/>
          <w:bCs/>
        </w:rPr>
        <w:t xml:space="preserve">1.4 </w:t>
      </w:r>
      <w:r w:rsidR="00EC3164" w:rsidRPr="00C26ACD">
        <w:rPr>
          <w:rFonts w:ascii="Cambria" w:hAnsi="Cambria"/>
          <w:b/>
          <w:bCs/>
        </w:rPr>
        <w:t>College level automatically-distributed budget, going automatically to units or individuals (division and/or department and/or individuals) via algorithm each year </w:t>
      </w:r>
    </w:p>
    <w:p w14:paraId="04C0AC50" w14:textId="76C21D28" w:rsidR="00EC3164" w:rsidRPr="00C26ACD" w:rsidRDefault="003B716B" w:rsidP="00EC3164">
      <w:pPr>
        <w:pStyle w:val="xmsonormal"/>
        <w:spacing w:before="0" w:beforeAutospacing="0" w:after="0" w:afterAutospacing="0"/>
        <w:rPr>
          <w:rFonts w:ascii="Cambria" w:hAnsi="Cambria"/>
        </w:rPr>
      </w:pPr>
      <w:r w:rsidRPr="00C26ACD">
        <w:rPr>
          <w:rFonts w:ascii="Cambria" w:hAnsi="Cambria"/>
        </w:rPr>
        <w:t>Division-level administrative stipends (chairs stipends for example).</w:t>
      </w:r>
      <w:r w:rsidRPr="00C26ACD">
        <w:rPr>
          <w:rFonts w:ascii="Cambria" w:hAnsi="Cambria"/>
        </w:rPr>
        <w:br/>
      </w:r>
      <w:r w:rsidR="00EC3164" w:rsidRPr="00C26ACD">
        <w:rPr>
          <w:rFonts w:ascii="Cambria" w:hAnsi="Cambria"/>
        </w:rPr>
        <w:t>Graduate student tuition remissions (automatically follows graduate student support allocations).</w:t>
      </w:r>
      <w:r w:rsidR="00EC3164" w:rsidRPr="00C26ACD">
        <w:rPr>
          <w:rFonts w:ascii="Cambria" w:hAnsi="Cambria"/>
        </w:rPr>
        <w:br/>
        <w:t>New faculty recruitment funds, moving expenses, etc. (goes automatically to new lines).</w:t>
      </w:r>
      <w:r w:rsidR="00EC3164" w:rsidRPr="00C26ACD">
        <w:rPr>
          <w:rFonts w:ascii="Cambria" w:hAnsi="Cambria"/>
        </w:rPr>
        <w:br/>
        <w:t>Department general operating funds (algorithm in place to send money directly to departments each year).</w:t>
      </w:r>
      <w:r w:rsidR="00EC3164" w:rsidRPr="00C26ACD">
        <w:rPr>
          <w:rFonts w:ascii="Cambria" w:hAnsi="Cambria"/>
        </w:rPr>
        <w:br/>
        <w:t>Faculty $XQK funds (automatically associated with faculty lines). </w:t>
      </w:r>
    </w:p>
    <w:p w14:paraId="6E9F2139" w14:textId="52AFC02D" w:rsidR="00EC3164" w:rsidRPr="00C26ACD" w:rsidRDefault="00EC3164" w:rsidP="00EC3164">
      <w:pPr>
        <w:pStyle w:val="xmsonormal"/>
        <w:spacing w:before="0" w:beforeAutospacing="0" w:after="0" w:afterAutospacing="0"/>
        <w:rPr>
          <w:rFonts w:ascii="Cambria" w:hAnsi="Cambria"/>
        </w:rPr>
      </w:pPr>
      <w:r w:rsidRPr="00C26ACD">
        <w:rPr>
          <w:rFonts w:ascii="Cambria" w:hAnsi="Cambria"/>
        </w:rPr>
        <w:t>DA-ICR allocations</w:t>
      </w:r>
      <w:r w:rsidR="00174EE5" w:rsidRPr="00C26ACD">
        <w:rPr>
          <w:rFonts w:ascii="Cambria" w:hAnsi="Cambria"/>
        </w:rPr>
        <w:t xml:space="preserve"> (</w:t>
      </w:r>
      <w:r w:rsidR="00BF70BC" w:rsidRPr="00C26ACD">
        <w:rPr>
          <w:rFonts w:ascii="Cambria" w:hAnsi="Cambria"/>
        </w:rPr>
        <w:t xml:space="preserve">but </w:t>
      </w:r>
      <w:r w:rsidR="00174EE5" w:rsidRPr="00C26ACD">
        <w:rPr>
          <w:rFonts w:ascii="Cambria" w:hAnsi="Cambria"/>
        </w:rPr>
        <w:t xml:space="preserve">see </w:t>
      </w:r>
      <w:r w:rsidR="00BF70BC" w:rsidRPr="00C26ACD">
        <w:rPr>
          <w:rFonts w:ascii="Cambria" w:hAnsi="Cambria"/>
        </w:rPr>
        <w:t>A</w:t>
      </w:r>
      <w:r w:rsidR="00174EE5" w:rsidRPr="00C26ACD">
        <w:rPr>
          <w:rFonts w:ascii="Cambria" w:hAnsi="Cambria"/>
        </w:rPr>
        <w:t xml:space="preserve">ppendix </w:t>
      </w:r>
      <w:r w:rsidR="00BF70BC" w:rsidRPr="00C26ACD">
        <w:rPr>
          <w:rFonts w:ascii="Cambria" w:hAnsi="Cambria"/>
        </w:rPr>
        <w:t>T</w:t>
      </w:r>
      <w:r w:rsidR="00174EE5" w:rsidRPr="00C26ACD">
        <w:rPr>
          <w:rFonts w:ascii="Cambria" w:hAnsi="Cambria"/>
        </w:rPr>
        <w:t>wo for further discussion)</w:t>
      </w:r>
      <w:r w:rsidRPr="00C26ACD">
        <w:rPr>
          <w:rFonts w:ascii="Cambria" w:hAnsi="Cambria"/>
        </w:rPr>
        <w:br/>
        <w:t>Student-fees/course support money (APA). </w:t>
      </w:r>
      <w:r w:rsidR="009576EA" w:rsidRPr="00C26ACD">
        <w:rPr>
          <w:rFonts w:ascii="Cambria" w:hAnsi="Cambria"/>
        </w:rPr>
        <w:t>[Note that this is a pilot program which expires this year. In the longer term, it may be that this program should be part of the preceding category</w:t>
      </w:r>
      <w:r w:rsidR="00542311">
        <w:rPr>
          <w:rFonts w:ascii="Cambria" w:hAnsi="Cambria"/>
        </w:rPr>
        <w:t xml:space="preserve"> 1.3</w:t>
      </w:r>
      <w:r w:rsidR="009576EA" w:rsidRPr="00C26ACD">
        <w:rPr>
          <w:rFonts w:ascii="Cambria" w:hAnsi="Cambria"/>
        </w:rPr>
        <w:t xml:space="preserve">, depending on how future allocations </w:t>
      </w:r>
      <w:r w:rsidR="00542311">
        <w:rPr>
          <w:rFonts w:ascii="Cambria" w:hAnsi="Cambria"/>
        </w:rPr>
        <w:t>are done</w:t>
      </w:r>
      <w:r w:rsidR="009576EA" w:rsidRPr="00C26ACD">
        <w:rPr>
          <w:rFonts w:ascii="Cambria" w:hAnsi="Cambria"/>
        </w:rPr>
        <w:t>.]</w:t>
      </w:r>
    </w:p>
    <w:p w14:paraId="3BC0657B" w14:textId="5F01F5ED" w:rsidR="00AB5859" w:rsidRPr="00C26ACD" w:rsidRDefault="00AB5859" w:rsidP="005C2434"/>
    <w:p w14:paraId="5E91E64D" w14:textId="76E81D68" w:rsidR="005C2434" w:rsidRPr="00C26ACD" w:rsidRDefault="00AB5859" w:rsidP="005C2434">
      <w:r w:rsidRPr="00C26ACD">
        <w:t>NOTE: Faculty $XQK and department general operating funds might eventually be moved partially or fully to Divisional control, but we recommend that for the moment they remain as simple algorithmic spending. The “fungible delta” in these funds is quite small.</w:t>
      </w:r>
    </w:p>
    <w:p w14:paraId="396818D8" w14:textId="77777777" w:rsidR="008522DF" w:rsidRPr="00C26ACD" w:rsidRDefault="008522DF" w:rsidP="005C2434">
      <w:pPr>
        <w:rPr>
          <w:b/>
          <w:bCs/>
          <w:sz w:val="28"/>
          <w:szCs w:val="28"/>
        </w:rPr>
      </w:pPr>
    </w:p>
    <w:p w14:paraId="04F59321" w14:textId="77777777" w:rsidR="008522DF" w:rsidRPr="00C26ACD" w:rsidRDefault="008522DF" w:rsidP="005C2434">
      <w:pPr>
        <w:rPr>
          <w:b/>
          <w:bCs/>
          <w:sz w:val="28"/>
          <w:szCs w:val="28"/>
        </w:rPr>
      </w:pPr>
    </w:p>
    <w:p w14:paraId="65C6DAE6" w14:textId="0B09B393" w:rsidR="005C2434" w:rsidRPr="00C26ACD" w:rsidRDefault="005C2434" w:rsidP="005C2434">
      <w:pPr>
        <w:rPr>
          <w:b/>
          <w:bCs/>
          <w:sz w:val="28"/>
          <w:szCs w:val="28"/>
        </w:rPr>
      </w:pPr>
      <w:r w:rsidRPr="00C26ACD">
        <w:rPr>
          <w:b/>
          <w:bCs/>
          <w:sz w:val="28"/>
          <w:szCs w:val="28"/>
        </w:rPr>
        <w:t xml:space="preserve">Part Two: Moving to a </w:t>
      </w:r>
      <w:r w:rsidR="00DE1AEB" w:rsidRPr="00C26ACD">
        <w:rPr>
          <w:b/>
          <w:bCs/>
          <w:sz w:val="28"/>
          <w:szCs w:val="28"/>
        </w:rPr>
        <w:t>“flexible spending authority</w:t>
      </w:r>
      <w:r w:rsidRPr="00C26ACD">
        <w:rPr>
          <w:b/>
          <w:bCs/>
          <w:sz w:val="28"/>
          <w:szCs w:val="28"/>
        </w:rPr>
        <w:t>” budget.</w:t>
      </w:r>
    </w:p>
    <w:p w14:paraId="18C8A185" w14:textId="77777777" w:rsidR="005C2434" w:rsidRPr="00C26ACD" w:rsidRDefault="005C2434" w:rsidP="005C2434"/>
    <w:p w14:paraId="5DEB34E8" w14:textId="5B7CD0D2" w:rsidR="003B716B" w:rsidRPr="00C26ACD" w:rsidRDefault="003B716B" w:rsidP="005C2434">
      <w:pPr>
        <w:rPr>
          <w:i/>
          <w:iCs/>
        </w:rPr>
      </w:pPr>
      <w:r w:rsidRPr="00C26ACD">
        <w:rPr>
          <w:i/>
          <w:iCs/>
        </w:rPr>
        <w:t xml:space="preserve">The following proposal is not predicated on any change in the campus-level budget model – it could be implemented even under our current incremental model, as an “incremental plus” system. However, it is also implementable under a </w:t>
      </w:r>
      <w:r w:rsidR="00166031" w:rsidRPr="00C26ACD">
        <w:rPr>
          <w:i/>
          <w:iCs/>
        </w:rPr>
        <w:t xml:space="preserve">“performance metrics” or </w:t>
      </w:r>
      <w:r w:rsidRPr="00C26ACD">
        <w:rPr>
          <w:i/>
          <w:iCs/>
        </w:rPr>
        <w:t xml:space="preserve">“strategic incentives” model, and we assume that the campus will move towards such a model in the future. </w:t>
      </w:r>
      <w:r w:rsidR="00CB63FA" w:rsidRPr="00C26ACD">
        <w:rPr>
          <w:i/>
          <w:iCs/>
        </w:rPr>
        <w:t xml:space="preserve">Most notably, the following does not assume that the College or any division would have a guaranteed continuing base budget from year to year. </w:t>
      </w:r>
      <w:r w:rsidRPr="00C26ACD">
        <w:rPr>
          <w:i/>
          <w:iCs/>
        </w:rPr>
        <w:t>The following proposal would allow the College and divisions to more easily implement a flexible, incentives-based model that would be in closer alignment with future campus budget models.</w:t>
      </w:r>
    </w:p>
    <w:p w14:paraId="3DC1BB56" w14:textId="77777777" w:rsidR="003B716B" w:rsidRPr="00C26ACD" w:rsidRDefault="003B716B" w:rsidP="005C2434"/>
    <w:p w14:paraId="63E9175F" w14:textId="4A2C2E4E" w:rsidR="005C2434" w:rsidRPr="00C26ACD" w:rsidRDefault="005C2434" w:rsidP="005C2434">
      <w:pPr>
        <w:rPr>
          <w:b/>
          <w:bCs/>
          <w:i/>
          <w:iCs/>
        </w:rPr>
      </w:pPr>
      <w:r w:rsidRPr="00C26ACD">
        <w:t xml:space="preserve">Currently, virtually all available money in the College is locked into lines or at least people-funding (including graduate students), or goes automatically to individual units via pass-throughs and algorithms. The elevation of the divisions will not </w:t>
      </w:r>
      <w:r w:rsidR="003B716B" w:rsidRPr="00C26ACD">
        <w:t xml:space="preserve">necessarily </w:t>
      </w:r>
      <w:r w:rsidRPr="00C26ACD">
        <w:t>change this – the “locked in” money w</w:t>
      </w:r>
      <w:r w:rsidR="003B716B" w:rsidRPr="00C26ACD">
        <w:t xml:space="preserve">ould </w:t>
      </w:r>
      <w:r w:rsidRPr="00C26ACD">
        <w:t xml:space="preserve">simply be locked in to divisions. </w:t>
      </w:r>
      <w:r w:rsidRPr="00C26ACD">
        <w:rPr>
          <w:b/>
          <w:bCs/>
          <w:i/>
          <w:iCs/>
        </w:rPr>
        <w:t xml:space="preserve">We propose to gradually unlock some of this money. The mechanism for doing so will be to convert retired lines </w:t>
      </w:r>
      <w:r w:rsidR="003B716B" w:rsidRPr="00C26ACD">
        <w:rPr>
          <w:b/>
          <w:bCs/>
          <w:i/>
          <w:iCs/>
        </w:rPr>
        <w:t xml:space="preserve">(and new incremental funding) </w:t>
      </w:r>
      <w:r w:rsidRPr="00C26ACD">
        <w:rPr>
          <w:b/>
          <w:bCs/>
          <w:i/>
          <w:iCs/>
        </w:rPr>
        <w:t xml:space="preserve">to </w:t>
      </w:r>
      <w:r w:rsidR="007C559A" w:rsidRPr="00C26ACD">
        <w:rPr>
          <w:b/>
          <w:bCs/>
          <w:i/>
          <w:iCs/>
        </w:rPr>
        <w:t>a single, fungible budgeting spending authority (what faculty might colloquially call “cash”).</w:t>
      </w:r>
    </w:p>
    <w:p w14:paraId="0032903A" w14:textId="77777777" w:rsidR="005C2434" w:rsidRPr="00C26ACD" w:rsidRDefault="005C2434" w:rsidP="005C2434">
      <w:pPr>
        <w:rPr>
          <w:b/>
          <w:bCs/>
          <w:i/>
          <w:iCs/>
        </w:rPr>
      </w:pPr>
    </w:p>
    <w:p w14:paraId="2ED3A616" w14:textId="61C7EF54" w:rsidR="005C2434" w:rsidRPr="00C26ACD" w:rsidRDefault="005C2434" w:rsidP="005C2434">
      <w:r w:rsidRPr="00C26ACD">
        <w:rPr>
          <w:b/>
          <w:bCs/>
          <w:i/>
          <w:iCs/>
        </w:rPr>
        <w:t xml:space="preserve">In particular, we propose that upon retirement of instructional faculty from any continuing budget position, some portion of that person’s line remain in the division as continuing budget </w:t>
      </w:r>
      <w:r w:rsidR="007C559A" w:rsidRPr="00C26ACD">
        <w:rPr>
          <w:b/>
          <w:bCs/>
          <w:i/>
          <w:iCs/>
        </w:rPr>
        <w:t>spending authority</w:t>
      </w:r>
      <w:r w:rsidRPr="00C26ACD">
        <w:rPr>
          <w:b/>
          <w:bCs/>
          <w:i/>
          <w:iCs/>
        </w:rPr>
        <w:t xml:space="preserve">, and some portion go to the College, again as continuing budget </w:t>
      </w:r>
      <w:r w:rsidR="007C559A" w:rsidRPr="00C26ACD">
        <w:rPr>
          <w:b/>
          <w:bCs/>
          <w:i/>
          <w:iCs/>
        </w:rPr>
        <w:t>spending authority</w:t>
      </w:r>
      <w:r w:rsidRPr="00C26ACD">
        <w:rPr>
          <w:b/>
          <w:bCs/>
          <w:i/>
          <w:iCs/>
        </w:rPr>
        <w:t>.</w:t>
      </w:r>
      <w:r w:rsidRPr="00C26ACD">
        <w:t xml:space="preserve"> For example, when a professor retires from a given department, with a total cost to campus of $150k/yr in salary and benefits, one third of the funds in that line </w:t>
      </w:r>
      <w:r w:rsidR="00174EE5" w:rsidRPr="00C26ACD">
        <w:t xml:space="preserve">currently </w:t>
      </w:r>
      <w:r w:rsidRPr="00C26ACD">
        <w:t>return to the Provost’s office</w:t>
      </w:r>
      <w:r w:rsidR="00174EE5" w:rsidRPr="00C26ACD">
        <w:t xml:space="preserve"> to support the FDAP program</w:t>
      </w:r>
      <w:r w:rsidRPr="00C26ACD">
        <w:t xml:space="preserve">. Some portion of the remaining $100k would then be returned to both the College and respective division. The division could use the money however they see fit – for </w:t>
      </w:r>
      <w:r w:rsidR="008522DF" w:rsidRPr="00C26ACD">
        <w:t xml:space="preserve">changing </w:t>
      </w:r>
      <w:r w:rsidRPr="00C26ACD">
        <w:t xml:space="preserve">purposes each year (faculty travel or research support, seeding teaching or research initiatives, etc.), but also, as such funds accumulate, for new lines or other new continuing spending options within the division. The same would be true for the College. We expect that the exact split of the funds could be </w:t>
      </w:r>
      <w:r w:rsidR="006C0D2F" w:rsidRPr="00C26ACD">
        <w:t xml:space="preserve">determined – and </w:t>
      </w:r>
      <w:r w:rsidRPr="00C26ACD">
        <w:t>change</w:t>
      </w:r>
      <w:r w:rsidR="006F434A" w:rsidRPr="00C26ACD">
        <w:t>d</w:t>
      </w:r>
      <w:r w:rsidRPr="00C26ACD">
        <w:t xml:space="preserve"> over time </w:t>
      </w:r>
      <w:r w:rsidR="006C0D2F" w:rsidRPr="00C26ACD">
        <w:t xml:space="preserve">-- </w:t>
      </w:r>
      <w:r w:rsidRPr="00C26ACD">
        <w:t>as goals</w:t>
      </w:r>
      <w:r w:rsidR="006C0D2F" w:rsidRPr="00C26ACD">
        <w:t xml:space="preserve">, </w:t>
      </w:r>
      <w:r w:rsidRPr="00C26ACD">
        <w:t>priorities and achievement of those goals dictate</w:t>
      </w:r>
      <w:r w:rsidR="00542311">
        <w:t>.</w:t>
      </w:r>
    </w:p>
    <w:p w14:paraId="0897697F" w14:textId="1CAA0A6F" w:rsidR="005C2434" w:rsidRPr="00C26ACD" w:rsidRDefault="005C2434" w:rsidP="005C2434">
      <w:pPr>
        <w:rPr>
          <w:b/>
          <w:bCs/>
          <w:i/>
          <w:iCs/>
        </w:rPr>
      </w:pPr>
    </w:p>
    <w:p w14:paraId="425F1493" w14:textId="3E44E0D1" w:rsidR="006C0D2F" w:rsidRPr="00C26ACD" w:rsidRDefault="00C01B62" w:rsidP="005C2434">
      <w:r w:rsidRPr="00C26ACD">
        <w:t>With regards to staffing, g</w:t>
      </w:r>
      <w:r w:rsidR="006C0D2F" w:rsidRPr="00C26ACD">
        <w:t>iven the relatively smaller amounts of money involved, and the fact that the College and the divisions are all under-staffed relative to the rest of campus, we</w:t>
      </w:r>
      <w:r w:rsidR="007C559A" w:rsidRPr="00C26ACD">
        <w:t xml:space="preserve"> recommend that staff lines be owned at the divisional level, and that continuing funds from </w:t>
      </w:r>
      <w:r w:rsidR="00DE61C1" w:rsidRPr="00C26ACD">
        <w:t xml:space="preserve">resignations or </w:t>
      </w:r>
      <w:r w:rsidR="007C559A" w:rsidRPr="00C26ACD">
        <w:t>retirements go to the Dean of Division, as fungible spending authority</w:t>
      </w:r>
      <w:r w:rsidRPr="00C26ACD">
        <w:t>, for use and redistribution in the same way as described above for instructional lines.</w:t>
      </w:r>
      <w:r w:rsidR="00166031" w:rsidRPr="00C26ACD">
        <w:t xml:space="preserve">  While staff is different from instructional lines in important ways, fungible budgeting authority will allow staff lines to be converted to instructional lines and vice versa, so both must be owned by the divisions.</w:t>
      </w:r>
    </w:p>
    <w:p w14:paraId="6BE4104E" w14:textId="27526770" w:rsidR="00C01B62" w:rsidRPr="00C26ACD" w:rsidRDefault="00C01B62" w:rsidP="005C2434"/>
    <w:p w14:paraId="1F570B22" w14:textId="20DA4177" w:rsidR="00C01B62" w:rsidRPr="00C26ACD" w:rsidRDefault="00166031" w:rsidP="005C2434">
      <w:r w:rsidRPr="00C26ACD">
        <w:t>Note however that a</w:t>
      </w:r>
      <w:r w:rsidR="00C01B62" w:rsidRPr="00C26ACD">
        <w:t>ll budgetary decisions regarding staff must be in alignment with the Colorado Equal Pay Act, and appointments must be made in consultation with the College’s staff Appointing Authority</w:t>
      </w:r>
      <w:r w:rsidRPr="00C26ACD">
        <w:t>, to insure policy compliance.</w:t>
      </w:r>
      <w:r w:rsidR="00C01B62" w:rsidRPr="00C26ACD">
        <w:t xml:space="preserve"> That Authority should contine to reside at the College level.</w:t>
      </w:r>
    </w:p>
    <w:p w14:paraId="700E397C" w14:textId="6CC04048" w:rsidR="009576EA" w:rsidRPr="00C26ACD" w:rsidRDefault="009576EA" w:rsidP="005C2434"/>
    <w:p w14:paraId="266EFC46" w14:textId="2C1169D6" w:rsidR="009576EA" w:rsidRPr="00C26ACD" w:rsidRDefault="009576EA" w:rsidP="005C2434">
      <w:pPr>
        <w:rPr>
          <w:i/>
          <w:iCs/>
        </w:rPr>
      </w:pPr>
      <w:r w:rsidRPr="00C26ACD">
        <w:t>In the longer term, a careful study of cross-divisional staffing levels is needed. It could be that staffing levels and responsibility are not equitably distributed across divisions.</w:t>
      </w:r>
    </w:p>
    <w:p w14:paraId="200F8878" w14:textId="77777777" w:rsidR="006C0D2F" w:rsidRPr="00C26ACD" w:rsidRDefault="006C0D2F" w:rsidP="005C2434">
      <w:pPr>
        <w:rPr>
          <w:b/>
          <w:bCs/>
          <w:i/>
          <w:iCs/>
        </w:rPr>
      </w:pPr>
    </w:p>
    <w:p w14:paraId="33B6E449" w14:textId="77777777" w:rsidR="005C2434" w:rsidRPr="00C26ACD" w:rsidRDefault="005C2434" w:rsidP="005C2434">
      <w:r w:rsidRPr="00C26ACD">
        <w:rPr>
          <w:b/>
          <w:bCs/>
          <w:i/>
          <w:iCs/>
        </w:rPr>
        <w:t>We propose that the same approach be used with new continuing budget funds that come to the College from increased campus-level income.</w:t>
      </w:r>
      <w:r w:rsidRPr="00C26ACD">
        <w:t xml:space="preserve"> Rather than allocating these funds as lines, we propose that some portion of the overall new continuing funds be distributed to the divisions simply as money. This would complement the money generated from retirements. The divisions could then decide to pool both sources of money to fund new faculty lines on their own, without needing College funding. Or they could choose to use the money in some other way.</w:t>
      </w:r>
    </w:p>
    <w:p w14:paraId="0A609260" w14:textId="77777777" w:rsidR="005C2434" w:rsidRPr="00C26ACD" w:rsidRDefault="005C2434" w:rsidP="005C2434"/>
    <w:p w14:paraId="35DC15C9" w14:textId="0A7DE9B2" w:rsidR="005C2434" w:rsidRPr="00C26ACD" w:rsidRDefault="005C2434" w:rsidP="005C2434">
      <w:r w:rsidRPr="00C26ACD">
        <w:t xml:space="preserve">The net result of this plan would be pools of continuing budget money available at both the divisional and College levels. Actual allocation of the funds at the divisional level would be made by the Divisional Dean after consultation with the Divisional Council and the </w:t>
      </w:r>
      <w:r w:rsidR="006C0D2F" w:rsidRPr="00C26ACD">
        <w:t xml:space="preserve">Divisional </w:t>
      </w:r>
      <w:r w:rsidRPr="00C26ACD">
        <w:t>Budget Committee</w:t>
      </w:r>
      <w:r w:rsidR="00542311">
        <w:t>, as described in the CRS and CRG documents.</w:t>
      </w:r>
    </w:p>
    <w:p w14:paraId="573CA09A" w14:textId="77777777" w:rsidR="005C2434" w:rsidRPr="00C26ACD" w:rsidRDefault="005C2434" w:rsidP="005C2434"/>
    <w:p w14:paraId="4BEA12F4" w14:textId="3501987D" w:rsidR="005C2434" w:rsidRPr="00C26ACD" w:rsidRDefault="005C2434" w:rsidP="005C2434">
      <w:pPr>
        <w:rPr>
          <w:b/>
          <w:bCs/>
          <w:i/>
          <w:iCs/>
        </w:rPr>
      </w:pPr>
      <w:r w:rsidRPr="00C26ACD">
        <w:t xml:space="preserve">At the College level, the allocations would be </w:t>
      </w:r>
      <w:r w:rsidR="008522DF" w:rsidRPr="00C26ACD">
        <w:t xml:space="preserve">vetted and </w:t>
      </w:r>
      <w:r w:rsidRPr="00C26ACD">
        <w:t xml:space="preserve">recommended by the Executive </w:t>
      </w:r>
      <w:r w:rsidR="004541E8">
        <w:t>Team</w:t>
      </w:r>
      <w:r w:rsidR="006C0D2F" w:rsidRPr="00C26ACD">
        <w:t xml:space="preserve"> and </w:t>
      </w:r>
      <w:r w:rsidR="00B31D68">
        <w:t>ASFS</w:t>
      </w:r>
      <w:r w:rsidR="006C0D2F" w:rsidRPr="00C26ACD">
        <w:t xml:space="preserve"> Budget Committee</w:t>
      </w:r>
      <w:r w:rsidRPr="00C26ACD">
        <w:t xml:space="preserve"> to the Dean as </w:t>
      </w:r>
      <w:r w:rsidR="00542311">
        <w:t>described in the CRB, CRS, CRG and</w:t>
      </w:r>
      <w:r w:rsidR="006C0D2F" w:rsidRPr="00C26ACD">
        <w:t xml:space="preserve"> new </w:t>
      </w:r>
      <w:r w:rsidR="00B31D68">
        <w:t>ASFS</w:t>
      </w:r>
      <w:r w:rsidR="006C0D2F" w:rsidRPr="00C26ACD">
        <w:t xml:space="preserve"> Faculty By-laws</w:t>
      </w:r>
      <w:r w:rsidR="00542311">
        <w:t xml:space="preserve"> documents</w:t>
      </w:r>
      <w:r w:rsidRPr="00C26ACD">
        <w:t>. A crucial question for the College will be what portion of the pool of continuing money would be held within the College for strategic funding investments (seed spending</w:t>
      </w:r>
      <w:r w:rsidR="008522DF" w:rsidRPr="00C26ACD">
        <w:t xml:space="preserve"> for example, which could change from year to year</w:t>
      </w:r>
      <w:r w:rsidRPr="00C26ACD">
        <w:t xml:space="preserve">), and what portion would be reallocated to the divisions as </w:t>
      </w:r>
      <w:r w:rsidR="007C559A" w:rsidRPr="00C26ACD">
        <w:t>fungible spending authority.</w:t>
      </w:r>
      <w:r w:rsidRPr="00C26ACD">
        <w:t xml:space="preserve"> </w:t>
      </w:r>
      <w:r w:rsidRPr="00C26ACD">
        <w:rPr>
          <w:b/>
          <w:bCs/>
          <w:i/>
          <w:iCs/>
        </w:rPr>
        <w:t>Here</w:t>
      </w:r>
      <w:r w:rsidR="007C559A" w:rsidRPr="00C26ACD">
        <w:rPr>
          <w:b/>
          <w:bCs/>
          <w:i/>
          <w:iCs/>
        </w:rPr>
        <w:t xml:space="preserve"> </w:t>
      </w:r>
      <w:r w:rsidRPr="00C26ACD">
        <w:rPr>
          <w:b/>
          <w:bCs/>
          <w:i/>
          <w:iCs/>
        </w:rPr>
        <w:t>three key principles need to be enunciated:</w:t>
      </w:r>
    </w:p>
    <w:p w14:paraId="6DE600C4" w14:textId="77777777" w:rsidR="005C2434" w:rsidRPr="00C26ACD" w:rsidRDefault="005C2434" w:rsidP="005C2434">
      <w:pPr>
        <w:rPr>
          <w:b/>
          <w:bCs/>
          <w:i/>
          <w:iCs/>
        </w:rPr>
      </w:pPr>
    </w:p>
    <w:p w14:paraId="2BB84F26" w14:textId="08720D6A" w:rsidR="005C2434" w:rsidRPr="00C26ACD" w:rsidRDefault="005C2434" w:rsidP="005C2434">
      <w:pPr>
        <w:pStyle w:val="ListParagraph"/>
        <w:numPr>
          <w:ilvl w:val="0"/>
          <w:numId w:val="3"/>
        </w:numPr>
      </w:pPr>
      <w:r w:rsidRPr="00C26ACD">
        <w:t xml:space="preserve">The new </w:t>
      </w:r>
      <w:r w:rsidR="00DE1AEB" w:rsidRPr="00C26ACD">
        <w:t>flexible-spending-authority</w:t>
      </w:r>
      <w:r w:rsidRPr="00C26ACD">
        <w:t xml:space="preserve"> approach is designed to allow increased flexibility in spending decisions at the College and division levels, including the possibility of creating strategic “reserves” of flexible continuing money.</w:t>
      </w:r>
    </w:p>
    <w:p w14:paraId="58C126AA" w14:textId="46518445" w:rsidR="005C2434" w:rsidRPr="00C26ACD" w:rsidRDefault="005C2434" w:rsidP="005C2434">
      <w:pPr>
        <w:pStyle w:val="ListParagraph"/>
        <w:numPr>
          <w:ilvl w:val="0"/>
          <w:numId w:val="3"/>
        </w:numPr>
      </w:pPr>
      <w:r w:rsidRPr="00C26ACD">
        <w:t>The approach is also intended to allow rapid redistribution of funds</w:t>
      </w:r>
      <w:r w:rsidRPr="00C26ACD">
        <w:rPr>
          <w:i/>
          <w:iCs/>
        </w:rPr>
        <w:t xml:space="preserve"> across</w:t>
      </w:r>
      <w:r w:rsidRPr="00C26ACD">
        <w:t xml:space="preserve"> divisions </w:t>
      </w:r>
      <w:r w:rsidR="007C559A" w:rsidRPr="00C26ACD">
        <w:t xml:space="preserve">(and departments) </w:t>
      </w:r>
      <w:r w:rsidRPr="00C26ACD">
        <w:t>to meet evolving needs – it is not intended to greatly increase the amount of money sitting permanently at the College level.</w:t>
      </w:r>
    </w:p>
    <w:p w14:paraId="04F53B00" w14:textId="633C7E3A" w:rsidR="005C2434" w:rsidRPr="00C26ACD" w:rsidRDefault="005C2434" w:rsidP="005C2434">
      <w:pPr>
        <w:pStyle w:val="ListParagraph"/>
        <w:numPr>
          <w:ilvl w:val="0"/>
          <w:numId w:val="3"/>
        </w:numPr>
      </w:pPr>
      <w:r w:rsidRPr="00C26ACD">
        <w:t xml:space="preserve">There must be a commitment to freely sharing adequate financial data at the </w:t>
      </w:r>
      <w:r w:rsidR="00AD6C47" w:rsidRPr="00C26ACD">
        <w:t>d</w:t>
      </w:r>
      <w:r w:rsidRPr="00C26ACD">
        <w:t xml:space="preserve">ivision </w:t>
      </w:r>
      <w:r w:rsidR="00AD6C47" w:rsidRPr="00C26ACD">
        <w:t xml:space="preserve">and department </w:t>
      </w:r>
      <w:r w:rsidRPr="00C26ACD">
        <w:t>levels, with appropriate decision-making and advisory groups.</w:t>
      </w:r>
    </w:p>
    <w:p w14:paraId="4EE53069" w14:textId="3ABB62C6" w:rsidR="005C2434" w:rsidRPr="00C26ACD" w:rsidRDefault="005C2434" w:rsidP="005C2434">
      <w:r w:rsidRPr="00C26ACD">
        <w:t xml:space="preserve">The second principle means that as new money comes to the College from its portion of faculty and instructor retirements, as well as from new continuing funding from the Campus, some of that money can be held at the College level for strategic uses, but </w:t>
      </w:r>
      <w:r w:rsidR="00C01B62" w:rsidRPr="00C26ACD">
        <w:t xml:space="preserve">the majority </w:t>
      </w:r>
      <w:r w:rsidRPr="00C26ACD">
        <w:t xml:space="preserve">portion should then be reallocated to specific divisions to meet their instructional and other needs. </w:t>
      </w:r>
      <w:r w:rsidR="00AD6C47" w:rsidRPr="00C26ACD">
        <w:t>Such reallocations must be fully vetted by the faculty and the divisions. In particular, t</w:t>
      </w:r>
      <w:r w:rsidRPr="00C26ACD">
        <w:t xml:space="preserve">he Executive </w:t>
      </w:r>
      <w:r w:rsidR="004541E8">
        <w:t>Team</w:t>
      </w:r>
      <w:r w:rsidRPr="00C26ACD">
        <w:t xml:space="preserve">, as described in the reorg documents, would need to meet (in consultation with the </w:t>
      </w:r>
      <w:r w:rsidR="00B31D68">
        <w:t>ASFS</w:t>
      </w:r>
      <w:r w:rsidRPr="00C26ACD">
        <w:t xml:space="preserve"> Budget Committee) and recommend these division-specific re-allocation decisions each year to the Dean (as well as a broader decision about what amount of the overall money to keep at the College and what portion to allocate to the three divisions overall).</w:t>
      </w:r>
    </w:p>
    <w:p w14:paraId="497F1BF0" w14:textId="77777777" w:rsidR="005C2434" w:rsidRPr="00C26ACD" w:rsidRDefault="005C2434" w:rsidP="005C2434"/>
    <w:p w14:paraId="2C5FA054" w14:textId="47804618" w:rsidR="005C2434" w:rsidRPr="00C26ACD" w:rsidRDefault="005C2434" w:rsidP="005C2434">
      <w:r w:rsidRPr="00C26ACD">
        <w:t xml:space="preserve">We point out that there are other ways to create strategic </w:t>
      </w:r>
      <w:r w:rsidR="007C559A" w:rsidRPr="00C26ACD">
        <w:t xml:space="preserve">spending </w:t>
      </w:r>
      <w:r w:rsidRPr="00C26ACD">
        <w:t xml:space="preserve">reserves, though we are not recommending them, but just pointing them out: </w:t>
      </w:r>
      <w:r w:rsidR="007841BD">
        <w:t xml:space="preserve">most obviously, </w:t>
      </w:r>
      <w:r w:rsidRPr="00C26ACD">
        <w:t>the College and/or Divisions could take skims off of DA-ICR (</w:t>
      </w:r>
      <w:r w:rsidR="00542311">
        <w:t xml:space="preserve">which </w:t>
      </w:r>
      <w:r w:rsidRPr="00C26ACD">
        <w:t>would only generate temporary reserves however)</w:t>
      </w:r>
      <w:r w:rsidR="007841BD">
        <w:t>.</w:t>
      </w:r>
      <w:r w:rsidRPr="00C26ACD">
        <w:t xml:space="preserve"> </w:t>
      </w:r>
    </w:p>
    <w:p w14:paraId="6B967DB2" w14:textId="77777777" w:rsidR="005C2434" w:rsidRPr="00C26ACD" w:rsidRDefault="005C2434" w:rsidP="005C2434">
      <w:pPr>
        <w:rPr>
          <w:b/>
          <w:bCs/>
          <w:i/>
          <w:iCs/>
        </w:rPr>
      </w:pPr>
    </w:p>
    <w:p w14:paraId="52B48567" w14:textId="45A2D079" w:rsidR="00134B43" w:rsidRPr="00C26ACD" w:rsidRDefault="005C2434" w:rsidP="005C2434">
      <w:r w:rsidRPr="00C26ACD">
        <w:rPr>
          <w:b/>
          <w:bCs/>
          <w:i/>
          <w:iCs/>
        </w:rPr>
        <w:t>Finally, we point out that agreement will need to be reached on the bases of potential redistributions across divisions</w:t>
      </w:r>
      <w:r w:rsidR="007C559A" w:rsidRPr="00C26ACD">
        <w:rPr>
          <w:b/>
          <w:bCs/>
          <w:i/>
          <w:iCs/>
        </w:rPr>
        <w:t xml:space="preserve"> (and departments)</w:t>
      </w:r>
      <w:r w:rsidRPr="00C26ACD">
        <w:rPr>
          <w:b/>
          <w:bCs/>
          <w:i/>
          <w:iCs/>
        </w:rPr>
        <w:t>.</w:t>
      </w:r>
      <w:r w:rsidRPr="00C26ACD">
        <w:t xml:space="preserve"> What do we want to incentivize? Would we use SCH</w:t>
      </w:r>
      <w:r w:rsidR="006C0D2F" w:rsidRPr="00C26ACD">
        <w:t xml:space="preserve"> or net revenue generation</w:t>
      </w:r>
      <w:r w:rsidRPr="00C26ACD">
        <w:t>? Academic quality measures? Research quality measures ? Decisions about minimal disciplinary coverage needs</w:t>
      </w:r>
      <w:r w:rsidR="00134B43" w:rsidRPr="00C26ACD">
        <w:t xml:space="preserve"> or other forms of subsidies</w:t>
      </w:r>
      <w:r w:rsidRPr="00C26ACD">
        <w:t xml:space="preserve">? </w:t>
      </w:r>
      <w:r w:rsidR="00AD6C47" w:rsidRPr="00C26ACD">
        <w:t xml:space="preserve">Rewards for retention and graduation rates? </w:t>
      </w:r>
      <w:r w:rsidRPr="00C26ACD">
        <w:t>This will be a crucial decision, and one that will no doubt need to change across time, so we make no recommendations here. We do strongly suggest that the College</w:t>
      </w:r>
      <w:r w:rsidR="008522DF" w:rsidRPr="00C26ACD">
        <w:t xml:space="preserve"> discover what</w:t>
      </w:r>
      <w:r w:rsidRPr="00C26ACD">
        <w:t xml:space="preserve"> the Campus </w:t>
      </w:r>
      <w:r w:rsidR="008522DF" w:rsidRPr="00C26ACD">
        <w:t xml:space="preserve">will use </w:t>
      </w:r>
      <w:r w:rsidRPr="00C26ACD">
        <w:t>for its criteria for redistribution of base budget to the College</w:t>
      </w:r>
      <w:r w:rsidR="00542311">
        <w:t xml:space="preserve"> under the new budgeting system currently being implemented</w:t>
      </w:r>
      <w:r w:rsidRPr="00C26ACD">
        <w:t>, and that the College match its incentives to those used by the Campus</w:t>
      </w:r>
      <w:r w:rsidR="006C0D2F" w:rsidRPr="00C26ACD">
        <w:t xml:space="preserve"> to a significant degree.</w:t>
      </w:r>
    </w:p>
    <w:p w14:paraId="22DE346E" w14:textId="77777777" w:rsidR="005C2434" w:rsidRPr="00C26ACD" w:rsidRDefault="005C2434" w:rsidP="005C2434">
      <w:pPr>
        <w:rPr>
          <w:b/>
          <w:bCs/>
          <w:sz w:val="28"/>
          <w:szCs w:val="28"/>
        </w:rPr>
      </w:pPr>
    </w:p>
    <w:p w14:paraId="6C1F1EED" w14:textId="186EE74A" w:rsidR="00F76DF5" w:rsidRPr="00C26ACD" w:rsidRDefault="005C2434" w:rsidP="00F76DF5">
      <w:pPr>
        <w:rPr>
          <w:b/>
          <w:bCs/>
          <w:sz w:val="28"/>
          <w:szCs w:val="28"/>
        </w:rPr>
      </w:pPr>
      <w:r w:rsidRPr="00C26ACD">
        <w:rPr>
          <w:b/>
          <w:bCs/>
          <w:sz w:val="28"/>
          <w:szCs w:val="28"/>
        </w:rPr>
        <w:t>Part Three: The mechanism for making and monitoring these budget decisions.</w:t>
      </w:r>
    </w:p>
    <w:p w14:paraId="4A861DEB" w14:textId="77777777" w:rsidR="00F76DF5" w:rsidRPr="00C26ACD" w:rsidRDefault="00F76DF5" w:rsidP="00F76DF5">
      <w:pPr>
        <w:rPr>
          <w:b/>
          <w:bCs/>
          <w:sz w:val="28"/>
          <w:szCs w:val="28"/>
        </w:rPr>
      </w:pPr>
    </w:p>
    <w:p w14:paraId="00F251CD" w14:textId="09E02384" w:rsidR="00F76DF5" w:rsidRPr="00C26ACD" w:rsidRDefault="00F76DF5" w:rsidP="00F76DF5">
      <w:r w:rsidRPr="00C26ACD">
        <w:t>We note that th</w:t>
      </w:r>
      <w:r w:rsidR="004B2002" w:rsidRPr="00C26ACD">
        <w:t>e</w:t>
      </w:r>
      <w:r w:rsidRPr="00C26ACD">
        <w:t xml:space="preserve"> approach </w:t>
      </w:r>
      <w:r w:rsidR="004B2002" w:rsidRPr="00C26ACD">
        <w:t xml:space="preserve">outlined above </w:t>
      </w:r>
      <w:r w:rsidRPr="00C26ACD">
        <w:t xml:space="preserve">will lead to more complex budgeting decisions at the divisional level – with flexibility comes complexity. </w:t>
      </w:r>
      <w:r w:rsidRPr="00C26ACD">
        <w:rPr>
          <w:b/>
          <w:bCs/>
          <w:i/>
          <w:iCs/>
        </w:rPr>
        <w:t xml:space="preserve">But with flexibility also must come accountability. In particular, each division must “own” its own budget and spending, and therefore also its own </w:t>
      </w:r>
      <w:r w:rsidR="004B2002" w:rsidRPr="00C26ACD">
        <w:rPr>
          <w:b/>
          <w:bCs/>
          <w:i/>
          <w:iCs/>
        </w:rPr>
        <w:t xml:space="preserve">surpluses -- and </w:t>
      </w:r>
      <w:r w:rsidRPr="00C26ACD">
        <w:rPr>
          <w:b/>
          <w:bCs/>
          <w:i/>
          <w:iCs/>
        </w:rPr>
        <w:t>deficits</w:t>
      </w:r>
      <w:r w:rsidR="004B2002" w:rsidRPr="00C26ACD">
        <w:rPr>
          <w:b/>
          <w:bCs/>
          <w:i/>
          <w:iCs/>
        </w:rPr>
        <w:t xml:space="preserve"> -- </w:t>
      </w:r>
      <w:r w:rsidRPr="00C26ACD">
        <w:rPr>
          <w:b/>
          <w:bCs/>
          <w:i/>
          <w:iCs/>
        </w:rPr>
        <w:t>should they occur.</w:t>
      </w:r>
      <w:r w:rsidRPr="00C26ACD">
        <w:t xml:space="preserve"> The entire process will collapse if the College or other divisions are forced to use their strategic reserves to bail out a division that overspends. The same is true for the College </w:t>
      </w:r>
      <w:r w:rsidR="006C0D2F" w:rsidRPr="00C26ACD">
        <w:t xml:space="preserve">central funds </w:t>
      </w:r>
      <w:r w:rsidRPr="00C26ACD">
        <w:t>– it cannot be allowed to force the divisions to bail it out. If this were to occur, it would create the perverse incentive for all entities to “lock in” their budgets as much as possible.</w:t>
      </w:r>
      <w:r w:rsidR="00AD6C47" w:rsidRPr="00C26ACD">
        <w:t xml:space="preserve"> Thus </w:t>
      </w:r>
      <w:r w:rsidR="00AD6C47" w:rsidRPr="00C26ACD">
        <w:rPr>
          <w:b/>
          <w:bCs/>
          <w:i/>
          <w:iCs/>
        </w:rPr>
        <w:t xml:space="preserve">the Dean </w:t>
      </w:r>
      <w:r w:rsidR="00542311">
        <w:rPr>
          <w:b/>
          <w:bCs/>
          <w:i/>
          <w:iCs/>
        </w:rPr>
        <w:t xml:space="preserve">of the College </w:t>
      </w:r>
      <w:r w:rsidR="00AD6C47" w:rsidRPr="00C26ACD">
        <w:rPr>
          <w:b/>
          <w:bCs/>
          <w:i/>
          <w:iCs/>
        </w:rPr>
        <w:t>could not take back surpluses or strategic funds created at the divisional levels except in exceptional circumstances such as campus-wide budget cuts</w:t>
      </w:r>
      <w:r w:rsidR="00542311">
        <w:rPr>
          <w:b/>
          <w:bCs/>
          <w:i/>
          <w:iCs/>
        </w:rPr>
        <w:t xml:space="preserve"> or overall cuts in funding to the College from the Campus</w:t>
      </w:r>
      <w:r w:rsidR="007D749A" w:rsidRPr="00C26ACD">
        <w:rPr>
          <w:b/>
          <w:bCs/>
          <w:i/>
          <w:iCs/>
        </w:rPr>
        <w:t xml:space="preserve"> </w:t>
      </w:r>
      <w:r w:rsidR="007D749A" w:rsidRPr="00C26ACD">
        <w:t>– and even then, this should be fully vetted with the faculty and divisions.</w:t>
      </w:r>
    </w:p>
    <w:p w14:paraId="0F3BC412" w14:textId="02DD9167" w:rsidR="00166031" w:rsidRPr="00C26ACD" w:rsidRDefault="00166031" w:rsidP="00F76DF5"/>
    <w:p w14:paraId="091FCC00" w14:textId="3419B01A" w:rsidR="00166031" w:rsidRPr="00C26ACD" w:rsidRDefault="00166031" w:rsidP="00F76DF5">
      <w:r w:rsidRPr="00C26ACD">
        <w:t xml:space="preserve">The divisions would also independently “own” any future budget cuts – i.e.  as a first principle, a future 5% cut would fall on each division equally, though of course the College could decide to use strategically-available funds </w:t>
      </w:r>
      <w:r w:rsidR="008522DF" w:rsidRPr="00C26ACD">
        <w:t xml:space="preserve">to </w:t>
      </w:r>
      <w:r w:rsidRPr="00C26ACD">
        <w:t>differentially assist the divisions.</w:t>
      </w:r>
    </w:p>
    <w:p w14:paraId="35E6B0A2" w14:textId="6E130C7E" w:rsidR="00FF6759" w:rsidRPr="00C26ACD" w:rsidRDefault="00FF6759" w:rsidP="00F76DF5"/>
    <w:p w14:paraId="4E5FDCDD" w14:textId="6EA66DD5" w:rsidR="002C21AF" w:rsidRPr="00C26ACD" w:rsidRDefault="00FD3A6A" w:rsidP="00F76DF5">
      <w:r w:rsidRPr="00C26ACD">
        <w:t xml:space="preserve">According to the University’s Administrative Policy Statement (APS) </w:t>
      </w:r>
      <w:r w:rsidR="00A502A7" w:rsidRPr="00C26ACD">
        <w:t>4104</w:t>
      </w:r>
      <w:r w:rsidRPr="00C26ACD">
        <w:t xml:space="preserve">, </w:t>
      </w:r>
      <w:r w:rsidR="00E36198" w:rsidRPr="00C26ACD">
        <w:t>“</w:t>
      </w:r>
      <w:r w:rsidRPr="00C26ACD">
        <w:t>Fiscal Roles and Responsibilities</w:t>
      </w:r>
      <w:r w:rsidR="00E36198" w:rsidRPr="00C26ACD">
        <w:t>”</w:t>
      </w:r>
      <w:r w:rsidRPr="00C26ACD">
        <w:t xml:space="preserve">, </w:t>
      </w:r>
      <w:r w:rsidR="000B7DF7" w:rsidRPr="00C26ACD">
        <w:t xml:space="preserve">all employees </w:t>
      </w:r>
      <w:r w:rsidR="00650726" w:rsidRPr="00C26ACD">
        <w:t xml:space="preserve">“are entrusted with the responsibility of preserving university resources and using those resources in a prudent manner </w:t>
      </w:r>
      <w:r w:rsidR="00A177E6" w:rsidRPr="00C26ACD">
        <w:t>for their designated purposes, as provided by policies, laws, regulations, and rules, and contracts</w:t>
      </w:r>
      <w:r w:rsidR="002C21AF" w:rsidRPr="00C26ACD">
        <w:t>, grants and donor restrictions.”</w:t>
      </w:r>
    </w:p>
    <w:p w14:paraId="792022C0" w14:textId="60E210F7" w:rsidR="002C21AF" w:rsidRPr="00C26ACD" w:rsidRDefault="002C21AF" w:rsidP="00F76DF5"/>
    <w:p w14:paraId="309D2202" w14:textId="7A5ED52E" w:rsidR="007503AF" w:rsidRPr="00C26ACD" w:rsidRDefault="00455D77" w:rsidP="00F76DF5">
      <w:r w:rsidRPr="00C26ACD">
        <w:t xml:space="preserve">The Divisional Deans will be either Officers or Fiscal Principals in the fiscal hierarchy established in the same APS: </w:t>
      </w:r>
    </w:p>
    <w:p w14:paraId="6B88E90E" w14:textId="7B9C2F68" w:rsidR="007503AF" w:rsidRPr="00C26ACD" w:rsidRDefault="007503AF" w:rsidP="00F76DF5">
      <w:r w:rsidRPr="00C26ACD">
        <w:rPr>
          <w:noProof/>
        </w:rPr>
        <w:drawing>
          <wp:inline distT="0" distB="0" distL="0" distR="0" wp14:anchorId="31D39341" wp14:editId="6FE94559">
            <wp:extent cx="5687695" cy="3835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87695" cy="3835400"/>
                    </a:xfrm>
                    <a:prstGeom prst="rect">
                      <a:avLst/>
                    </a:prstGeom>
                  </pic:spPr>
                </pic:pic>
              </a:graphicData>
            </a:graphic>
          </wp:inline>
        </w:drawing>
      </w:r>
    </w:p>
    <w:p w14:paraId="0FB95783" w14:textId="545EF576" w:rsidR="00EC3164" w:rsidRPr="00C26ACD" w:rsidRDefault="00EC3164" w:rsidP="00F76DF5"/>
    <w:p w14:paraId="6BEB1765" w14:textId="77777777" w:rsidR="007503AF" w:rsidRPr="00C26ACD" w:rsidRDefault="007503AF" w:rsidP="00F76DF5"/>
    <w:p w14:paraId="152BF591" w14:textId="4A862493" w:rsidR="007503AF" w:rsidRPr="00C26ACD" w:rsidRDefault="00CD3536" w:rsidP="00F76DF5">
      <w:r w:rsidRPr="00C26ACD">
        <w:t xml:space="preserve">Under APS </w:t>
      </w:r>
      <w:r w:rsidR="00DE61C1" w:rsidRPr="00C26ACD">
        <w:t>4104</w:t>
      </w:r>
      <w:r w:rsidRPr="00C26ACD">
        <w:t xml:space="preserve">, all Officers and Fiscal Principals are “entrusted with fiscal responsibility </w:t>
      </w:r>
      <w:r w:rsidR="0075256E" w:rsidRPr="00C26ACD">
        <w:t xml:space="preserve">for their assigned organizational units.”  </w:t>
      </w:r>
      <w:r w:rsidR="006C5AE9" w:rsidRPr="00C26ACD">
        <w:t>In practice, this will mean oversight of all current and reserve funds</w:t>
      </w:r>
      <w:r w:rsidR="007D2154" w:rsidRPr="00C26ACD">
        <w:t xml:space="preserve"> in th</w:t>
      </w:r>
      <w:r w:rsidR="00E05667" w:rsidRPr="00C26ACD">
        <w:t>e division</w:t>
      </w:r>
      <w:r w:rsidR="006C5AE9" w:rsidRPr="00C26ACD">
        <w:t xml:space="preserve">, </w:t>
      </w:r>
      <w:r w:rsidR="007073A0" w:rsidRPr="00C26ACD">
        <w:t xml:space="preserve">particularly </w:t>
      </w:r>
      <w:r w:rsidR="006C5AE9" w:rsidRPr="00C26ACD">
        <w:t xml:space="preserve">including the spending authority </w:t>
      </w:r>
      <w:r w:rsidR="007073A0" w:rsidRPr="00C26ACD">
        <w:t xml:space="preserve">represented by General Fund continuing and temporary budget.  </w:t>
      </w:r>
    </w:p>
    <w:p w14:paraId="07B0E675" w14:textId="2885BA9F" w:rsidR="00C71550" w:rsidRPr="00C26ACD" w:rsidRDefault="00C71550" w:rsidP="00F76DF5"/>
    <w:p w14:paraId="2D552E5E" w14:textId="603AFE7F" w:rsidR="00C71550" w:rsidRPr="00C26ACD" w:rsidRDefault="00C71550" w:rsidP="00F76DF5">
      <w:r w:rsidRPr="00C26ACD">
        <w:rPr>
          <w:b/>
          <w:bCs/>
        </w:rPr>
        <w:t xml:space="preserve">Continuing Budget </w:t>
      </w:r>
      <w:r w:rsidR="008507CF" w:rsidRPr="00C26ACD">
        <w:t xml:space="preserve">is a recurring resource allocation, recorded in a given speedtype, that remains in place from one year to the next.  </w:t>
      </w:r>
      <w:r w:rsidR="00AF1ADD" w:rsidRPr="00C26ACD">
        <w:rPr>
          <w:b/>
          <w:bCs/>
        </w:rPr>
        <w:t>Temporary Budget</w:t>
      </w:r>
      <w:r w:rsidR="009E4D6C" w:rsidRPr="00C26ACD">
        <w:t xml:space="preserve"> is a one-time resource allocation, recorded in a given speedtype, that remains only for the duration of the fiscal year in which it is recorded.  </w:t>
      </w:r>
      <w:r w:rsidR="00C4386E" w:rsidRPr="00C26ACD">
        <w:t>Variances in continuing budget</w:t>
      </w:r>
      <w:r w:rsidR="00834B22" w:rsidRPr="00C26ACD">
        <w:t xml:space="preserve"> at fiscal year end</w:t>
      </w:r>
      <w:r w:rsidR="00C4386E" w:rsidRPr="00C26ACD">
        <w:t xml:space="preserve">, whether surplus or deficit, are recorded as temporary budget in the following fiscal year.  </w:t>
      </w:r>
    </w:p>
    <w:p w14:paraId="718F19DD" w14:textId="076ECC5C" w:rsidR="007503AF" w:rsidRPr="00C26ACD" w:rsidRDefault="007503AF" w:rsidP="00F76DF5"/>
    <w:p w14:paraId="40A28FFB" w14:textId="5794D0DA" w:rsidR="00C05A78" w:rsidRPr="00C26ACD" w:rsidRDefault="00C05A78" w:rsidP="00F76DF5">
      <w:r w:rsidRPr="00C26ACD">
        <w:t xml:space="preserve">To improve transparency and create a </w:t>
      </w:r>
      <w:r w:rsidR="00832038" w:rsidRPr="00C26ACD">
        <w:t>system for continual monitoring and checkpoints,</w:t>
      </w:r>
      <w:r w:rsidRPr="00C26ACD">
        <w:t xml:space="preserve"> the VD of Finance will provide the </w:t>
      </w:r>
      <w:r w:rsidR="00B31D68">
        <w:t>ASFS</w:t>
      </w:r>
      <w:r w:rsidRPr="00C26ACD">
        <w:t xml:space="preserve"> Budget Committee</w:t>
      </w:r>
      <w:r w:rsidR="00832038" w:rsidRPr="00C26ACD">
        <w:t xml:space="preserve"> and the College Executive </w:t>
      </w:r>
      <w:r w:rsidR="004541E8">
        <w:t>Team</w:t>
      </w:r>
      <w:r w:rsidRPr="00C26ACD">
        <w:t xml:space="preserve"> a divisional deficit report </w:t>
      </w:r>
      <w:r w:rsidR="00832038" w:rsidRPr="00C26ACD">
        <w:t>on a monthly basis.</w:t>
      </w:r>
    </w:p>
    <w:p w14:paraId="120919AF" w14:textId="77777777" w:rsidR="00C05A78" w:rsidRPr="00C26ACD" w:rsidRDefault="00C05A78" w:rsidP="00F76DF5"/>
    <w:p w14:paraId="59FB8489" w14:textId="3673A617" w:rsidR="00EC3164" w:rsidRPr="00C26ACD" w:rsidRDefault="00EC3164" w:rsidP="00F76DF5">
      <w:r w:rsidRPr="00C26ACD">
        <w:t xml:space="preserve">In the event of a </w:t>
      </w:r>
      <w:r w:rsidR="00AE55F5" w:rsidRPr="00C26ACD">
        <w:t>deficit</w:t>
      </w:r>
      <w:r w:rsidRPr="00C26ACD">
        <w:t xml:space="preserve"> in </w:t>
      </w:r>
      <w:r w:rsidRPr="00C26ACD">
        <w:rPr>
          <w:i/>
          <w:iCs/>
        </w:rPr>
        <w:t>temporary</w:t>
      </w:r>
      <w:r w:rsidRPr="00C26ACD">
        <w:t xml:space="preserve"> funds within a division</w:t>
      </w:r>
      <w:r w:rsidR="00EC27AE" w:rsidRPr="00C26ACD">
        <w:t xml:space="preserve"> at the end of a fiscal year</w:t>
      </w:r>
      <w:r w:rsidRPr="00C26ACD">
        <w:t>, we recommend the following occur</w:t>
      </w:r>
      <w:r w:rsidR="00EC27AE" w:rsidRPr="00C26ACD">
        <w:t xml:space="preserve"> during the next fiscal year</w:t>
      </w:r>
      <w:r w:rsidRPr="00C26ACD">
        <w:t>, in the order listed, until the reductions a</w:t>
      </w:r>
      <w:r w:rsidR="00A70DC0" w:rsidRPr="00C26ACD">
        <w:t>r</w:t>
      </w:r>
      <w:r w:rsidRPr="00C26ACD">
        <w:t>e enough to pay back the deficit:</w:t>
      </w:r>
    </w:p>
    <w:p w14:paraId="3750FB83" w14:textId="38CDB43F" w:rsidR="00EC3164" w:rsidRPr="00C26ACD" w:rsidRDefault="00EC3164" w:rsidP="00F76DF5"/>
    <w:p w14:paraId="1C4F4336" w14:textId="1BBC869A" w:rsidR="004A11C5" w:rsidRPr="00C26ACD" w:rsidRDefault="00B650BE" w:rsidP="00EC3164">
      <w:pPr>
        <w:pStyle w:val="ListParagraph"/>
        <w:numPr>
          <w:ilvl w:val="0"/>
          <w:numId w:val="10"/>
        </w:numPr>
      </w:pPr>
      <w:r w:rsidRPr="00C26ACD">
        <w:t>Draw from the Divisional plant fund reserve</w:t>
      </w:r>
      <w:r w:rsidR="00832038" w:rsidRPr="00C26ACD">
        <w:t>.</w:t>
      </w:r>
    </w:p>
    <w:p w14:paraId="46889EB1" w14:textId="31EBD813" w:rsidR="00EC3164" w:rsidRPr="00C26ACD" w:rsidRDefault="00EC3164" w:rsidP="00EC3164">
      <w:pPr>
        <w:pStyle w:val="ListParagraph"/>
        <w:numPr>
          <w:ilvl w:val="0"/>
          <w:numId w:val="10"/>
        </w:numPr>
      </w:pPr>
      <w:r w:rsidRPr="00C26ACD">
        <w:t>The Divisional Dean’s discretionary budget be skimmed by 50%</w:t>
      </w:r>
      <w:r w:rsidR="00AE55F5" w:rsidRPr="00C26ACD">
        <w:t>.</w:t>
      </w:r>
    </w:p>
    <w:p w14:paraId="3FCD312F" w14:textId="7EC5B480" w:rsidR="00D77166" w:rsidRPr="00C26ACD" w:rsidRDefault="00D77166" w:rsidP="00EC3164">
      <w:pPr>
        <w:pStyle w:val="ListParagraph"/>
        <w:numPr>
          <w:ilvl w:val="0"/>
          <w:numId w:val="10"/>
        </w:numPr>
      </w:pPr>
      <w:r w:rsidRPr="00C26ACD">
        <w:t xml:space="preserve">The </w:t>
      </w:r>
      <w:r w:rsidR="00832038" w:rsidRPr="00C26ACD">
        <w:t>D</w:t>
      </w:r>
      <w:r w:rsidRPr="00C26ACD">
        <w:t>ivision</w:t>
      </w:r>
      <w:r w:rsidR="00832038" w:rsidRPr="00C26ACD">
        <w:t>’</w:t>
      </w:r>
      <w:r w:rsidRPr="00C26ACD">
        <w:t>s summer session incentive will be skimmed by 50%</w:t>
      </w:r>
    </w:p>
    <w:p w14:paraId="389F8384" w14:textId="51DDF341" w:rsidR="00AE55F5" w:rsidRPr="00C26ACD" w:rsidRDefault="00AE55F5" w:rsidP="00EC3164">
      <w:pPr>
        <w:pStyle w:val="ListParagraph"/>
        <w:numPr>
          <w:ilvl w:val="0"/>
          <w:numId w:val="10"/>
        </w:numPr>
      </w:pPr>
      <w:r w:rsidRPr="00C26ACD">
        <w:t>Divisional L&amp;R funding be skimmed by 5%.</w:t>
      </w:r>
    </w:p>
    <w:p w14:paraId="2E9DC071" w14:textId="4AC9EA4A" w:rsidR="00EC3164" w:rsidRPr="00C26ACD" w:rsidRDefault="00EC3164" w:rsidP="00EC3164">
      <w:pPr>
        <w:pStyle w:val="ListParagraph"/>
        <w:numPr>
          <w:ilvl w:val="0"/>
          <w:numId w:val="10"/>
        </w:numPr>
      </w:pPr>
      <w:r w:rsidRPr="00C26ACD">
        <w:t>Graduate student support allocations be skimmed by 5%</w:t>
      </w:r>
      <w:r w:rsidR="00AE55F5" w:rsidRPr="00C26ACD">
        <w:t>.</w:t>
      </w:r>
    </w:p>
    <w:p w14:paraId="4991D810" w14:textId="3F2E0561" w:rsidR="00EC3164" w:rsidRPr="00C26ACD" w:rsidRDefault="00EC3164" w:rsidP="00EC3164">
      <w:pPr>
        <w:pStyle w:val="ListParagraph"/>
        <w:numPr>
          <w:ilvl w:val="0"/>
          <w:numId w:val="10"/>
        </w:numPr>
      </w:pPr>
      <w:r w:rsidRPr="00C26ACD">
        <w:t>Department operating budgets be skimmed by 5%</w:t>
      </w:r>
      <w:r w:rsidR="00AE55F5" w:rsidRPr="00C26ACD">
        <w:t>.</w:t>
      </w:r>
    </w:p>
    <w:p w14:paraId="09F8CC5A" w14:textId="639134AD" w:rsidR="00EC3164" w:rsidRPr="00C26ACD" w:rsidRDefault="00EC3164" w:rsidP="00EC3164">
      <w:pPr>
        <w:pStyle w:val="ListParagraph"/>
        <w:numPr>
          <w:ilvl w:val="0"/>
          <w:numId w:val="10"/>
        </w:numPr>
      </w:pPr>
      <w:r w:rsidRPr="00C26ACD">
        <w:t>Faculty $XQK accounts be skimmed by 25%</w:t>
      </w:r>
      <w:r w:rsidR="00AE55F5" w:rsidRPr="00C26ACD">
        <w:t>.</w:t>
      </w:r>
    </w:p>
    <w:p w14:paraId="69142BE5" w14:textId="148BEBC4" w:rsidR="00AE55F5" w:rsidRPr="00C26ACD" w:rsidRDefault="001342D3" w:rsidP="00EC3164">
      <w:pPr>
        <w:pStyle w:val="ListParagraph"/>
        <w:numPr>
          <w:ilvl w:val="0"/>
          <w:numId w:val="10"/>
        </w:numPr>
      </w:pPr>
      <w:r w:rsidRPr="00C26ACD">
        <w:t>In the event of significant unapproved deficit still not resolved by steps (1-7), t</w:t>
      </w:r>
      <w:r w:rsidR="00AE55F5" w:rsidRPr="00C26ACD">
        <w:t>he Divisional Dean’s discretionary budget b</w:t>
      </w:r>
      <w:r w:rsidR="003A05BF" w:rsidRPr="00C26ACD">
        <w:t>e</w:t>
      </w:r>
      <w:r w:rsidR="00AE55F5" w:rsidRPr="00C26ACD">
        <w:t xml:space="preserve"> skimmed by 100%, AND control of the divisional budget </w:t>
      </w:r>
      <w:r w:rsidRPr="00C26ACD">
        <w:t xml:space="preserve">may </w:t>
      </w:r>
      <w:r w:rsidR="00AE55F5" w:rsidRPr="00C26ACD">
        <w:t xml:space="preserve">be removed for one year from the Divisional Dean and assigned to the College Executive </w:t>
      </w:r>
      <w:r w:rsidR="004541E8">
        <w:t>Team</w:t>
      </w:r>
      <w:r w:rsidR="00AE55F5" w:rsidRPr="00C26ACD">
        <w:t>.</w:t>
      </w:r>
    </w:p>
    <w:p w14:paraId="35CB5035" w14:textId="6A6E786F" w:rsidR="00BF70BC" w:rsidRPr="00C26ACD" w:rsidRDefault="00BF70BC" w:rsidP="00BF70BC">
      <w:r w:rsidRPr="00C26ACD">
        <w:t>We allow that the College Dean and relevant Divisional Dean would have the flexibility to negotiate alternative orders and proportions with regards to the repayment mechanism outlined above, as long as the deficit is resolved</w:t>
      </w:r>
      <w:r w:rsidR="00DE1AEB" w:rsidRPr="00C26ACD">
        <w:t>.</w:t>
      </w:r>
    </w:p>
    <w:p w14:paraId="54AB45B4" w14:textId="3B620AD0" w:rsidR="00AE55F5" w:rsidRPr="00C26ACD" w:rsidRDefault="00B94D90" w:rsidP="00BF70BC">
      <w:pPr>
        <w:ind w:firstLine="360"/>
      </w:pPr>
      <w:r w:rsidRPr="00C26ACD">
        <w:t xml:space="preserve">The Deans of Division will be responsible for sound continuing budget decision-making. </w:t>
      </w:r>
      <w:r w:rsidR="00AE55F5" w:rsidRPr="00C26ACD">
        <w:t xml:space="preserve">In the event of a deficit in </w:t>
      </w:r>
      <w:r w:rsidR="00AE55F5" w:rsidRPr="00C26ACD">
        <w:rPr>
          <w:i/>
          <w:iCs/>
        </w:rPr>
        <w:t>continuing</w:t>
      </w:r>
      <w:r w:rsidR="00AE55F5" w:rsidRPr="00C26ACD">
        <w:t xml:space="preserve"> funds </w:t>
      </w:r>
      <w:r w:rsidR="00AB2383" w:rsidRPr="00C26ACD">
        <w:t xml:space="preserve">over </w:t>
      </w:r>
      <w:r w:rsidR="005F0F74" w:rsidRPr="00C26ACD">
        <w:t>a</w:t>
      </w:r>
      <w:r w:rsidR="00AB2383" w:rsidRPr="00C26ACD">
        <w:t xml:space="preserve"> threshold </w:t>
      </w:r>
      <w:r w:rsidR="005F0F74" w:rsidRPr="00C26ACD">
        <w:t xml:space="preserve">calculated at </w:t>
      </w:r>
      <w:r w:rsidR="00A502A7" w:rsidRPr="00C26ACD">
        <w:t>0.5</w:t>
      </w:r>
      <w:r w:rsidR="005F0F74" w:rsidRPr="00C26ACD">
        <w:t xml:space="preserve">% of </w:t>
      </w:r>
      <w:r w:rsidR="001955DA" w:rsidRPr="00C26ACD">
        <w:t xml:space="preserve">the continuing budget  </w:t>
      </w:r>
      <w:r w:rsidR="00AE55F5" w:rsidRPr="00C26ACD">
        <w:t>within a division</w:t>
      </w:r>
      <w:r w:rsidR="00EC27AE" w:rsidRPr="00C26ACD">
        <w:t xml:space="preserve"> a</w:t>
      </w:r>
      <w:r w:rsidR="00BF70BC" w:rsidRPr="00C26ACD">
        <w:t>t</w:t>
      </w:r>
      <w:r w:rsidR="00EC27AE" w:rsidRPr="00C26ACD">
        <w:t xml:space="preserve"> the end of a fiscal year</w:t>
      </w:r>
      <w:r w:rsidR="00E70C8C" w:rsidRPr="00C26ACD">
        <w:t xml:space="preserve"> (recognizing that not all fiscal decisions can be cleanly tied off by year end</w:t>
      </w:r>
      <w:r w:rsidR="00A502A7" w:rsidRPr="00C26ACD">
        <w:t xml:space="preserve"> as there are timing issues</w:t>
      </w:r>
      <w:r w:rsidR="00E70C8C" w:rsidRPr="00C26ACD">
        <w:t>)</w:t>
      </w:r>
      <w:r w:rsidR="00AE55F5" w:rsidRPr="00C26ACD">
        <w:t xml:space="preserve">, </w:t>
      </w:r>
      <w:r w:rsidRPr="00C26ACD">
        <w:t>this deficit will be entirely the responsibility of the Division and Divisional Dean. For a deficit, w</w:t>
      </w:r>
      <w:r w:rsidR="00AE55F5" w:rsidRPr="00C26ACD">
        <w:t>e recommend the following occur, in the order listed, until the reductions are enough to eliminate the deficit:</w:t>
      </w:r>
    </w:p>
    <w:p w14:paraId="747E45E6" w14:textId="155DBB54" w:rsidR="00AE55F5" w:rsidRPr="00C26ACD" w:rsidRDefault="00AE55F5" w:rsidP="00AE55F5"/>
    <w:p w14:paraId="62924F2F" w14:textId="6504F5A5" w:rsidR="00EC77AA" w:rsidRPr="00C26ACD" w:rsidRDefault="00EC77AA" w:rsidP="00AE55F5">
      <w:pPr>
        <w:pStyle w:val="ListParagraph"/>
        <w:numPr>
          <w:ilvl w:val="0"/>
          <w:numId w:val="12"/>
        </w:numPr>
      </w:pPr>
      <w:r w:rsidRPr="00C26ACD">
        <w:t xml:space="preserve">The deficit in continuing funds will have to be covered by temporary and/or annually-allocated funds from </w:t>
      </w:r>
      <w:r w:rsidRPr="00C26ACD">
        <w:rPr>
          <w:i/>
          <w:iCs/>
        </w:rPr>
        <w:t>within the Division,</w:t>
      </w:r>
      <w:r w:rsidRPr="00C26ACD">
        <w:t xml:space="preserve"> following the mechanism outlined above.</w:t>
      </w:r>
      <w:r w:rsidR="00481EA1" w:rsidRPr="00C26ACD">
        <w:t xml:space="preserve">  This</w:t>
      </w:r>
      <w:r w:rsidR="001B3A6C" w:rsidRPr="00C26ACD">
        <w:t xml:space="preserve"> </w:t>
      </w:r>
      <w:r w:rsidR="00481EA1" w:rsidRPr="00C26ACD">
        <w:t xml:space="preserve">includes </w:t>
      </w:r>
      <w:r w:rsidR="00C428E7" w:rsidRPr="00C26ACD">
        <w:t xml:space="preserve">resolving the temporary </w:t>
      </w:r>
      <w:r w:rsidR="00387954" w:rsidRPr="00C26ACD">
        <w:t>deficit caused by the continuing funds deficit rollover from the prior year</w:t>
      </w:r>
      <w:r w:rsidR="001B3A6C" w:rsidRPr="00C26ACD">
        <w:t xml:space="preserve">.  </w:t>
      </w:r>
    </w:p>
    <w:p w14:paraId="32D4CA01" w14:textId="2A1AA53C" w:rsidR="00AE55F5" w:rsidRPr="00C26ACD" w:rsidRDefault="00AE55F5" w:rsidP="00AE55F5">
      <w:pPr>
        <w:pStyle w:val="ListParagraph"/>
        <w:numPr>
          <w:ilvl w:val="0"/>
          <w:numId w:val="12"/>
        </w:numPr>
      </w:pPr>
      <w:r w:rsidRPr="00C26ACD">
        <w:t>A hiring freeze be implemented.</w:t>
      </w:r>
    </w:p>
    <w:p w14:paraId="71207FCA" w14:textId="3092CDBB" w:rsidR="00D77166" w:rsidRPr="00C26ACD" w:rsidRDefault="00D77166" w:rsidP="00AE55F5">
      <w:pPr>
        <w:pStyle w:val="ListParagraph"/>
        <w:numPr>
          <w:ilvl w:val="0"/>
          <w:numId w:val="12"/>
        </w:numPr>
      </w:pPr>
      <w:r w:rsidRPr="00C26ACD">
        <w:t>Any divisional allocation from the college will be suspended.</w:t>
      </w:r>
    </w:p>
    <w:p w14:paraId="12CAD5FC" w14:textId="6F85D440" w:rsidR="003C5373" w:rsidRPr="00C26ACD" w:rsidRDefault="00AE55F5" w:rsidP="00F76DF5">
      <w:pPr>
        <w:pStyle w:val="ListParagraph"/>
        <w:numPr>
          <w:ilvl w:val="0"/>
          <w:numId w:val="12"/>
        </w:numPr>
      </w:pPr>
      <w:r w:rsidRPr="00C26ACD">
        <w:t xml:space="preserve">All </w:t>
      </w:r>
      <w:r w:rsidR="00EC77AA" w:rsidRPr="00C26ACD">
        <w:t xml:space="preserve">continuing </w:t>
      </w:r>
      <w:r w:rsidRPr="00C26ACD">
        <w:t>funds in retiring lines be returned to the College</w:t>
      </w:r>
      <w:r w:rsidR="003C5373" w:rsidRPr="00C26ACD">
        <w:t xml:space="preserve"> for one year</w:t>
      </w:r>
      <w:r w:rsidR="00D77166" w:rsidRPr="00C26ACD">
        <w:t xml:space="preserve"> (</w:t>
      </w:r>
      <w:r w:rsidR="00BF70BC" w:rsidRPr="00C26ACD">
        <w:t xml:space="preserve">though </w:t>
      </w:r>
      <w:r w:rsidR="00D77166" w:rsidRPr="00C26ACD">
        <w:t xml:space="preserve">with the Provost </w:t>
      </w:r>
      <w:r w:rsidR="00BF70BC" w:rsidRPr="00C26ACD">
        <w:t xml:space="preserve">still </w:t>
      </w:r>
      <w:r w:rsidR="00D77166" w:rsidRPr="00C26ACD">
        <w:t>receiving the F</w:t>
      </w:r>
      <w:r w:rsidR="00BF70BC" w:rsidRPr="00C26ACD">
        <w:t>DAP hold-back</w:t>
      </w:r>
      <w:r w:rsidR="00D77166" w:rsidRPr="00C26ACD">
        <w:t>)</w:t>
      </w:r>
      <w:r w:rsidR="003C5373" w:rsidRPr="00C26ACD">
        <w:t>.</w:t>
      </w:r>
    </w:p>
    <w:p w14:paraId="47CC9B08" w14:textId="2BB145D3" w:rsidR="00F76DF5" w:rsidRPr="00C26ACD" w:rsidRDefault="001342D3" w:rsidP="00F76DF5">
      <w:pPr>
        <w:pStyle w:val="ListParagraph"/>
        <w:numPr>
          <w:ilvl w:val="0"/>
          <w:numId w:val="12"/>
        </w:numPr>
      </w:pPr>
      <w:r w:rsidRPr="00C26ACD">
        <w:t>In the event of a significant unapproved budget deficit, a</w:t>
      </w:r>
      <w:r w:rsidR="003C5373" w:rsidRPr="00C26ACD">
        <w:t xml:space="preserve">ll </w:t>
      </w:r>
      <w:r w:rsidR="00EC77AA" w:rsidRPr="00C26ACD">
        <w:t xml:space="preserve">continuing </w:t>
      </w:r>
      <w:r w:rsidR="003C5373" w:rsidRPr="00C26ACD">
        <w:t xml:space="preserve">funds in retiring lines continue to be returned to the College, AND control of the divisional budget </w:t>
      </w:r>
      <w:r w:rsidRPr="00C26ACD">
        <w:t xml:space="preserve">may </w:t>
      </w:r>
      <w:r w:rsidR="003C5373" w:rsidRPr="00C26ACD">
        <w:t xml:space="preserve">be removed from the Divisional Dean and assigned to the College Executive </w:t>
      </w:r>
      <w:r w:rsidR="004541E8">
        <w:t>Team</w:t>
      </w:r>
      <w:r w:rsidR="003C5373" w:rsidRPr="00C26ACD">
        <w:t>, until the deficit is eliminated, and for one year beyond this time.</w:t>
      </w:r>
    </w:p>
    <w:p w14:paraId="4A0A4D2F" w14:textId="3BF335DF" w:rsidR="00BF70BC" w:rsidRPr="00C26ACD" w:rsidRDefault="00BF70BC" w:rsidP="00BF70BC">
      <w:r w:rsidRPr="00C26ACD">
        <w:t>We again allow that the College Dean and relevant Divisional Dean would have the flexibility to negotiate alternative orders and proportions with regards to the repayment mechanism outlined above, as well as the exact timeline for repayment, as long as the deficit is resolved in a timely manner.</w:t>
      </w:r>
    </w:p>
    <w:p w14:paraId="01E7B066" w14:textId="77777777" w:rsidR="00BF70BC" w:rsidRPr="00C26ACD" w:rsidRDefault="00BF70BC" w:rsidP="00BF70BC"/>
    <w:p w14:paraId="6B38E7EF" w14:textId="6007BEB7" w:rsidR="00F76DF5" w:rsidRPr="00C26ACD" w:rsidRDefault="00F76DF5" w:rsidP="00F76DF5">
      <w:r w:rsidRPr="00C26ACD">
        <w:rPr>
          <w:b/>
          <w:bCs/>
          <w:i/>
          <w:iCs/>
        </w:rPr>
        <w:t>As part of this ownership, we suggest that redistributions of funds as well as distribution of new continuing funding be done early in the academic year, so that each division has clear ownership of the new funds immediately.</w:t>
      </w:r>
      <w:r w:rsidRPr="00C26ACD">
        <w:t xml:space="preserve"> We do not recommend a practice where the College temporar</w:t>
      </w:r>
      <w:r w:rsidR="0007083D" w:rsidRPr="00C26ACD">
        <w:t>il</w:t>
      </w:r>
      <w:r w:rsidRPr="00C26ACD">
        <w:t>y holds a significant portion of the</w:t>
      </w:r>
      <w:r w:rsidR="00134B43" w:rsidRPr="00C26ACD">
        <w:t xml:space="preserve"> </w:t>
      </w:r>
      <w:r w:rsidRPr="00C26ACD">
        <w:t>funds</w:t>
      </w:r>
      <w:r w:rsidR="00134B43" w:rsidRPr="00C26ACD">
        <w:t xml:space="preserve"> to be allocated to the divisions</w:t>
      </w:r>
      <w:r w:rsidRPr="00C26ACD">
        <w:t xml:space="preserve">, and the divisions continually return to the College Executive </w:t>
      </w:r>
      <w:r w:rsidR="004541E8">
        <w:t>Team</w:t>
      </w:r>
      <w:r w:rsidRPr="00C26ACD">
        <w:t xml:space="preserve"> </w:t>
      </w:r>
      <w:r w:rsidR="00372F38" w:rsidRPr="00C26ACD">
        <w:t xml:space="preserve">and Dean </w:t>
      </w:r>
      <w:r w:rsidRPr="00C26ACD">
        <w:t>on a piecemeal, ad</w:t>
      </w:r>
      <w:r w:rsidR="00134B43" w:rsidRPr="00C26ACD">
        <w:t>-</w:t>
      </w:r>
      <w:r w:rsidRPr="00C26ACD">
        <w:t>hoc basis to make new funding requests over the course of the year.</w:t>
      </w:r>
    </w:p>
    <w:p w14:paraId="61FB221A" w14:textId="7A581F80" w:rsidR="004B2002" w:rsidRPr="00C26ACD" w:rsidRDefault="004B2002" w:rsidP="00F76DF5"/>
    <w:p w14:paraId="16D30F10" w14:textId="23E98436" w:rsidR="00F76DF5" w:rsidRPr="00C26ACD" w:rsidRDefault="004B2002" w:rsidP="00F76DF5">
      <w:r w:rsidRPr="00C26ACD">
        <w:rPr>
          <w:b/>
          <w:bCs/>
          <w:i/>
          <w:iCs/>
        </w:rPr>
        <w:t>Given the amount of annual reallocation that will occur at the College level, we feel that strong faculty</w:t>
      </w:r>
      <w:r w:rsidR="00C01B62" w:rsidRPr="00C26ACD">
        <w:rPr>
          <w:b/>
          <w:bCs/>
          <w:i/>
          <w:iCs/>
        </w:rPr>
        <w:t>, staff and student</w:t>
      </w:r>
      <w:r w:rsidRPr="00C26ACD">
        <w:rPr>
          <w:b/>
          <w:bCs/>
          <w:i/>
          <w:iCs/>
        </w:rPr>
        <w:t xml:space="preserve"> governance representation is also required at that level.</w:t>
      </w:r>
      <w:r w:rsidRPr="00C26ACD">
        <w:t xml:space="preserve"> We note that the new </w:t>
      </w:r>
      <w:r w:rsidR="0083686F">
        <w:t xml:space="preserve">College </w:t>
      </w:r>
      <w:r w:rsidRPr="00C26ACD">
        <w:t>model for redistributing graduate student support on a semi-annual basis</w:t>
      </w:r>
      <w:r w:rsidR="00A41C3D" w:rsidRPr="00C26ACD">
        <w:t xml:space="preserve"> (every two years)</w:t>
      </w:r>
      <w:r w:rsidRPr="00C26ACD">
        <w:t>, including portions of the base funding, is one example of how this mechanism should work. In particular, if money is going to be redistributed across divisions, representatives from all the divisions should be involved in such discussions.</w:t>
      </w:r>
    </w:p>
    <w:p w14:paraId="3AF1D93B" w14:textId="77777777" w:rsidR="00166031" w:rsidRPr="00C26ACD" w:rsidRDefault="00166031" w:rsidP="00F76DF5">
      <w:pPr>
        <w:rPr>
          <w:b/>
          <w:bCs/>
          <w:i/>
          <w:iCs/>
        </w:rPr>
      </w:pPr>
    </w:p>
    <w:p w14:paraId="01269A17" w14:textId="607EBCE3" w:rsidR="00F76DF5" w:rsidRPr="00C26ACD" w:rsidRDefault="00F76DF5" w:rsidP="00F76DF5">
      <w:r w:rsidRPr="00C26ACD">
        <w:rPr>
          <w:b/>
          <w:bCs/>
          <w:i/>
          <w:iCs/>
        </w:rPr>
        <w:t>Given the flexibility and control at the divisional level, we believe there must be strong faculty</w:t>
      </w:r>
      <w:r w:rsidR="00C01B62" w:rsidRPr="00C26ACD">
        <w:rPr>
          <w:b/>
          <w:bCs/>
          <w:i/>
          <w:iCs/>
        </w:rPr>
        <w:t xml:space="preserve">, staff and student </w:t>
      </w:r>
      <w:r w:rsidRPr="00C26ACD">
        <w:rPr>
          <w:b/>
          <w:bCs/>
          <w:i/>
          <w:iCs/>
        </w:rPr>
        <w:t>governance involvement at that level.</w:t>
      </w:r>
      <w:r w:rsidRPr="00C26ACD">
        <w:t xml:space="preserve"> We </w:t>
      </w:r>
      <w:r w:rsidR="004B2002" w:rsidRPr="00C26ACD">
        <w:t xml:space="preserve">believe that separate Divisional Budget Councils (not committees-of-the-whole) should be maintained in each division, and that </w:t>
      </w:r>
      <w:r w:rsidR="006C0D2F" w:rsidRPr="00C26ACD">
        <w:t xml:space="preserve">some </w:t>
      </w:r>
      <w:r w:rsidR="004B2002" w:rsidRPr="00C26ACD">
        <w:t xml:space="preserve">faculty on the </w:t>
      </w:r>
      <w:r w:rsidR="00B31D68">
        <w:t>ASFS</w:t>
      </w:r>
      <w:r w:rsidR="00D066B1" w:rsidRPr="00C26ACD">
        <w:t xml:space="preserve"> </w:t>
      </w:r>
      <w:r w:rsidR="004B2002" w:rsidRPr="00C26ACD">
        <w:t>Budget Committee should be integral parts of the Divisional Budget Councils, to guarantee maximal faculty expertise.</w:t>
      </w:r>
      <w:r w:rsidR="006C0D2F" w:rsidRPr="00C26ACD">
        <w:t xml:space="preserve"> We also recommend multi-year terms for members of all budget committees, to build up expertise and allow transfer of institutional memory.</w:t>
      </w:r>
    </w:p>
    <w:p w14:paraId="16CF73B7" w14:textId="77777777" w:rsidR="00F76DF5" w:rsidRPr="00C26ACD" w:rsidRDefault="00F76DF5" w:rsidP="00F76DF5">
      <w:pPr>
        <w:rPr>
          <w:b/>
          <w:bCs/>
        </w:rPr>
      </w:pPr>
    </w:p>
    <w:p w14:paraId="3BF19F0A" w14:textId="0C2C584D" w:rsidR="00F76DF5" w:rsidRPr="00C26ACD" w:rsidRDefault="006511B0" w:rsidP="00372F38">
      <w:pPr>
        <w:rPr>
          <w:b/>
          <w:bCs/>
          <w:sz w:val="28"/>
          <w:szCs w:val="28"/>
        </w:rPr>
      </w:pPr>
      <w:r w:rsidRPr="00C26ACD">
        <w:rPr>
          <w:b/>
          <w:bCs/>
          <w:sz w:val="28"/>
          <w:szCs w:val="28"/>
        </w:rPr>
        <w:t>Suggested</w:t>
      </w:r>
      <w:r w:rsidR="00F76DF5" w:rsidRPr="00C26ACD">
        <w:rPr>
          <w:b/>
          <w:bCs/>
          <w:sz w:val="28"/>
          <w:szCs w:val="28"/>
        </w:rPr>
        <w:t xml:space="preserve"> </w:t>
      </w:r>
      <w:r w:rsidR="00B31D68">
        <w:rPr>
          <w:b/>
          <w:bCs/>
          <w:sz w:val="28"/>
          <w:szCs w:val="28"/>
        </w:rPr>
        <w:t>ASFS</w:t>
      </w:r>
      <w:r w:rsidR="00742964" w:rsidRPr="00C26ACD">
        <w:rPr>
          <w:b/>
          <w:bCs/>
          <w:sz w:val="28"/>
          <w:szCs w:val="28"/>
        </w:rPr>
        <w:t xml:space="preserve"> (formerly ASC)</w:t>
      </w:r>
      <w:r w:rsidR="00F76DF5" w:rsidRPr="00C26ACD">
        <w:rPr>
          <w:b/>
          <w:bCs/>
          <w:sz w:val="28"/>
          <w:szCs w:val="28"/>
        </w:rPr>
        <w:t xml:space="preserve"> </w:t>
      </w:r>
      <w:r w:rsidR="00372F38" w:rsidRPr="00C26ACD">
        <w:rPr>
          <w:b/>
          <w:bCs/>
          <w:sz w:val="28"/>
          <w:szCs w:val="28"/>
        </w:rPr>
        <w:t xml:space="preserve">and Divisional Council </w:t>
      </w:r>
      <w:r w:rsidR="00F76DF5" w:rsidRPr="00C26ACD">
        <w:rPr>
          <w:b/>
          <w:bCs/>
          <w:sz w:val="28"/>
          <w:szCs w:val="28"/>
        </w:rPr>
        <w:t>Budget Committee Structure</w:t>
      </w:r>
      <w:r w:rsidR="00372F38" w:rsidRPr="00C26ACD">
        <w:rPr>
          <w:b/>
          <w:bCs/>
          <w:sz w:val="28"/>
          <w:szCs w:val="28"/>
        </w:rPr>
        <w:t>s</w:t>
      </w:r>
      <w:r w:rsidR="00F76DF5" w:rsidRPr="00C26ACD">
        <w:rPr>
          <w:b/>
          <w:bCs/>
          <w:sz w:val="28"/>
          <w:szCs w:val="28"/>
        </w:rPr>
        <w:t>:</w:t>
      </w:r>
    </w:p>
    <w:p w14:paraId="2FED16CB" w14:textId="77777777" w:rsidR="00372F38" w:rsidRPr="00C26ACD" w:rsidRDefault="00372F38" w:rsidP="00372F38"/>
    <w:p w14:paraId="5E8D753B" w14:textId="0229BDAC" w:rsidR="00A75E55" w:rsidRPr="00C26ACD" w:rsidRDefault="00F76DF5" w:rsidP="00372F38">
      <w:r w:rsidRPr="00C26ACD">
        <w:rPr>
          <w:b/>
          <w:bCs/>
          <w:i/>
          <w:iCs/>
        </w:rPr>
        <w:t xml:space="preserve">A nine-person </w:t>
      </w:r>
      <w:r w:rsidR="00B31D68">
        <w:rPr>
          <w:b/>
          <w:bCs/>
          <w:i/>
          <w:iCs/>
        </w:rPr>
        <w:t>ASFS</w:t>
      </w:r>
      <w:r w:rsidRPr="00C26ACD">
        <w:rPr>
          <w:b/>
          <w:bCs/>
          <w:i/>
          <w:iCs/>
        </w:rPr>
        <w:t xml:space="preserve"> Budget Committee made up of three faculty from each division should continue to meet and advise at the College level,</w:t>
      </w:r>
      <w:r w:rsidRPr="00C26ACD">
        <w:t xml:space="preserve"> as described in the new proposed by-laws for the </w:t>
      </w:r>
      <w:r w:rsidR="00B31D68">
        <w:t>ASFS</w:t>
      </w:r>
      <w:r w:rsidRPr="00C26ACD">
        <w:t>. This will be a crucial function, given the increased complexity of budgetary decision-making at both college and divisional levels</w:t>
      </w:r>
      <w:r w:rsidR="004B2002" w:rsidRPr="00C26ACD">
        <w:t>.</w:t>
      </w:r>
      <w:r w:rsidR="003364EE" w:rsidRPr="00C26ACD">
        <w:t xml:space="preserve"> Note this Committee is </w:t>
      </w:r>
      <w:r w:rsidR="003364EE" w:rsidRPr="00C26ACD">
        <w:rPr>
          <w:i/>
          <w:iCs/>
        </w:rPr>
        <w:t>advisory</w:t>
      </w:r>
      <w:r w:rsidR="003364EE" w:rsidRPr="00C26ACD">
        <w:t xml:space="preserve"> to the Dean, not a determinative body (unless this is delegated to the Committee by the Dean).</w:t>
      </w:r>
    </w:p>
    <w:p w14:paraId="453859A6" w14:textId="77777777" w:rsidR="004B2002" w:rsidRPr="00C26ACD" w:rsidRDefault="004B2002" w:rsidP="00372F38"/>
    <w:p w14:paraId="752C3B1F" w14:textId="33AF71B5" w:rsidR="00633E36" w:rsidRPr="00C26ACD" w:rsidRDefault="006511B0" w:rsidP="00372F38">
      <w:r w:rsidRPr="00C26ACD">
        <w:t>The divisions have the authority to form their Budget Committees as they see fit.</w:t>
      </w:r>
      <w:r w:rsidRPr="00C26ACD">
        <w:rPr>
          <w:b/>
          <w:bCs/>
          <w:i/>
          <w:iCs/>
        </w:rPr>
        <w:t xml:space="preserve"> We advise however that t</w:t>
      </w:r>
      <w:r w:rsidR="004B2002" w:rsidRPr="00C26ACD">
        <w:rPr>
          <w:b/>
          <w:bCs/>
          <w:i/>
          <w:iCs/>
        </w:rPr>
        <w:t>he B</w:t>
      </w:r>
      <w:r w:rsidR="00F76DF5" w:rsidRPr="00C26ACD">
        <w:rPr>
          <w:b/>
          <w:bCs/>
          <w:i/>
          <w:iCs/>
        </w:rPr>
        <w:t xml:space="preserve">udget </w:t>
      </w:r>
      <w:r w:rsidR="004B2002" w:rsidRPr="00C26ACD">
        <w:rPr>
          <w:b/>
          <w:bCs/>
          <w:i/>
          <w:iCs/>
        </w:rPr>
        <w:t>C</w:t>
      </w:r>
      <w:r w:rsidR="00F76DF5" w:rsidRPr="00C26ACD">
        <w:rPr>
          <w:b/>
          <w:bCs/>
          <w:i/>
          <w:iCs/>
        </w:rPr>
        <w:t xml:space="preserve">ommittees envisioned as part of the Divisional Councils should </w:t>
      </w:r>
      <w:r w:rsidR="004B2002" w:rsidRPr="00C26ACD">
        <w:rPr>
          <w:b/>
          <w:bCs/>
          <w:i/>
          <w:iCs/>
        </w:rPr>
        <w:t>be independent groups,</w:t>
      </w:r>
      <w:r w:rsidR="004B2002" w:rsidRPr="00C26ACD">
        <w:t xml:space="preserve"> </w:t>
      </w:r>
      <w:r w:rsidR="004B2002" w:rsidRPr="00C26ACD">
        <w:rPr>
          <w:i/>
          <w:iCs/>
        </w:rPr>
        <w:t>not</w:t>
      </w:r>
      <w:r w:rsidR="004B2002" w:rsidRPr="00C26ACD">
        <w:t xml:space="preserve"> committee</w:t>
      </w:r>
      <w:r w:rsidR="00633E36" w:rsidRPr="00C26ACD">
        <w:t>s</w:t>
      </w:r>
      <w:r w:rsidR="004B2002" w:rsidRPr="00C26ACD">
        <w:t xml:space="preserve">-of-the-whole of the Divisional Council. </w:t>
      </w:r>
      <w:r w:rsidR="00633E36" w:rsidRPr="00C26ACD">
        <w:t xml:space="preserve"> </w:t>
      </w:r>
      <w:r w:rsidR="00633E36" w:rsidRPr="00C26ACD">
        <w:rPr>
          <w:b/>
          <w:bCs/>
          <w:i/>
          <w:iCs/>
        </w:rPr>
        <w:t xml:space="preserve">The Divisional Budget Committees should </w:t>
      </w:r>
      <w:r w:rsidR="00742964" w:rsidRPr="00C26ACD">
        <w:rPr>
          <w:b/>
          <w:bCs/>
          <w:i/>
          <w:iCs/>
        </w:rPr>
        <w:t>include</w:t>
      </w:r>
      <w:r w:rsidR="00F76DF5" w:rsidRPr="00C26ACD">
        <w:rPr>
          <w:b/>
          <w:bCs/>
          <w:i/>
          <w:iCs/>
        </w:rPr>
        <w:t xml:space="preserve"> the three faculty from each division</w:t>
      </w:r>
      <w:r w:rsidR="00633E36" w:rsidRPr="00C26ACD">
        <w:rPr>
          <w:b/>
          <w:bCs/>
          <w:i/>
          <w:iCs/>
        </w:rPr>
        <w:t xml:space="preserve"> </w:t>
      </w:r>
      <w:r w:rsidR="00F76DF5" w:rsidRPr="00C26ACD">
        <w:rPr>
          <w:b/>
          <w:bCs/>
          <w:i/>
          <w:iCs/>
        </w:rPr>
        <w:t xml:space="preserve">who will be on the overall </w:t>
      </w:r>
      <w:r w:rsidR="00B31D68">
        <w:rPr>
          <w:b/>
          <w:bCs/>
          <w:i/>
          <w:iCs/>
        </w:rPr>
        <w:t>ASFS</w:t>
      </w:r>
      <w:r w:rsidR="00F76DF5" w:rsidRPr="00C26ACD">
        <w:rPr>
          <w:b/>
          <w:bCs/>
          <w:i/>
          <w:iCs/>
        </w:rPr>
        <w:t xml:space="preserve"> Budget Committee</w:t>
      </w:r>
      <w:r w:rsidRPr="00C26ACD">
        <w:t>, in order to insure shared knowledge between the two different levels of budgeting.</w:t>
      </w:r>
      <w:r w:rsidR="00A41C3D" w:rsidRPr="00C26ACD">
        <w:t xml:space="preserve"> Beyond this minimum requirement, the exact composition of Divisional Budget Committees</w:t>
      </w:r>
      <w:r w:rsidRPr="00C26ACD">
        <w:t xml:space="preserve"> is of course at</w:t>
      </w:r>
      <w:r w:rsidR="00A41C3D" w:rsidRPr="00C26ACD">
        <w:t xml:space="preserve"> the discretion of the divisions. </w:t>
      </w:r>
      <w:r w:rsidR="003364EE" w:rsidRPr="00C26ACD">
        <w:t xml:space="preserve">These committees are again </w:t>
      </w:r>
      <w:r w:rsidR="003364EE" w:rsidRPr="00C26ACD">
        <w:rPr>
          <w:i/>
          <w:iCs/>
        </w:rPr>
        <w:t>advisory</w:t>
      </w:r>
      <w:r w:rsidR="003364EE" w:rsidRPr="00C26ACD">
        <w:t xml:space="preserve"> to the Divisional Deans and governing Dean’s Council.</w:t>
      </w:r>
    </w:p>
    <w:p w14:paraId="129E3990" w14:textId="5B12F1FF" w:rsidR="006511B0" w:rsidRPr="00C26ACD" w:rsidRDefault="006511B0" w:rsidP="00372F38"/>
    <w:p w14:paraId="52DED30C" w14:textId="3877EEDB" w:rsidR="00CD5054" w:rsidRPr="00C26ACD" w:rsidRDefault="006511B0" w:rsidP="00372F38">
      <w:r w:rsidRPr="00C26ACD">
        <w:tab/>
      </w:r>
      <w:r w:rsidRPr="00C26ACD">
        <w:tab/>
      </w:r>
      <w:r w:rsidRPr="00C26ACD">
        <w:tab/>
      </w:r>
    </w:p>
    <w:p w14:paraId="1C2CEA8C" w14:textId="022EB4FC" w:rsidR="00CD5054" w:rsidRPr="00C26ACD" w:rsidRDefault="00CD5054" w:rsidP="00372F38"/>
    <w:p w14:paraId="54E1DCE5" w14:textId="35110E0F" w:rsidR="00CD5054" w:rsidRPr="00C26ACD" w:rsidRDefault="00CD5054" w:rsidP="00372F38"/>
    <w:p w14:paraId="6A553069" w14:textId="612F199D" w:rsidR="007166D4" w:rsidRPr="00C26ACD" w:rsidRDefault="007166D4" w:rsidP="00372F38"/>
    <w:p w14:paraId="66F68455" w14:textId="1A3FAB17" w:rsidR="007166D4" w:rsidRPr="00C26ACD" w:rsidRDefault="007166D4" w:rsidP="00372F38"/>
    <w:p w14:paraId="17934EA6" w14:textId="093D001D" w:rsidR="007166D4" w:rsidRPr="00C26ACD" w:rsidRDefault="007166D4" w:rsidP="00372F38"/>
    <w:p w14:paraId="043A08CB" w14:textId="41700653" w:rsidR="007166D4" w:rsidRPr="00C26ACD" w:rsidRDefault="007166D4" w:rsidP="00372F38"/>
    <w:p w14:paraId="01AF68EF" w14:textId="415956F1" w:rsidR="007166D4" w:rsidRPr="00C26ACD" w:rsidRDefault="007166D4" w:rsidP="00372F38"/>
    <w:p w14:paraId="1B692549" w14:textId="2BC821CF" w:rsidR="007166D4" w:rsidRPr="00C26ACD" w:rsidRDefault="007166D4" w:rsidP="00372F38"/>
    <w:p w14:paraId="37C5D632" w14:textId="3BB70765" w:rsidR="007166D4" w:rsidRPr="00C26ACD" w:rsidRDefault="007166D4" w:rsidP="00372F38"/>
    <w:p w14:paraId="77A36F40" w14:textId="77777777" w:rsidR="007166D4" w:rsidRPr="00C26ACD" w:rsidRDefault="007166D4" w:rsidP="00372F38"/>
    <w:p w14:paraId="00DAB5AF" w14:textId="73EE25C7" w:rsidR="006511B0" w:rsidRPr="00C26ACD" w:rsidRDefault="006511B0" w:rsidP="003364EE">
      <w:pPr>
        <w:ind w:left="2160" w:firstLine="720"/>
        <w:rPr>
          <w:b/>
          <w:bCs/>
        </w:rPr>
      </w:pPr>
      <w:r w:rsidRPr="00C26ACD">
        <w:rPr>
          <w:b/>
          <w:bCs/>
        </w:rPr>
        <w:t>College Budget Committee</w:t>
      </w:r>
    </w:p>
    <w:p w14:paraId="25AB8116" w14:textId="5D8FE43C" w:rsidR="006511B0" w:rsidRPr="00C26ACD" w:rsidRDefault="003364EE" w:rsidP="00372F38">
      <w:r w:rsidRPr="00C26ACD">
        <w:rPr>
          <w:noProof/>
        </w:rPr>
        <mc:AlternateContent>
          <mc:Choice Requires="wps">
            <w:drawing>
              <wp:anchor distT="0" distB="0" distL="114300" distR="114300" simplePos="0" relativeHeight="251661312" behindDoc="0" locked="0" layoutInCell="1" allowOverlap="1" wp14:anchorId="2758E657" wp14:editId="437B7F82">
                <wp:simplePos x="0" y="0"/>
                <wp:positionH relativeFrom="column">
                  <wp:posOffset>2939414</wp:posOffset>
                </wp:positionH>
                <wp:positionV relativeFrom="paragraph">
                  <wp:posOffset>113664</wp:posOffset>
                </wp:positionV>
                <wp:extent cx="962025" cy="1247775"/>
                <wp:effectExtent l="57150" t="38100" r="66675" b="85725"/>
                <wp:wrapNone/>
                <wp:docPr id="10" name="Straight Arrow Connector 10"/>
                <wp:cNvGraphicFramePr/>
                <a:graphic xmlns:a="http://schemas.openxmlformats.org/drawingml/2006/main">
                  <a:graphicData uri="http://schemas.microsoft.com/office/word/2010/wordprocessingShape">
                    <wps:wsp>
                      <wps:cNvCnPr/>
                      <wps:spPr>
                        <a:xfrm>
                          <a:off x="0" y="0"/>
                          <a:ext cx="962025" cy="1247775"/>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DD5903" id="_x0000_t32" coordsize="21600,21600" o:spt="32" o:oned="t" path="m,l21600,21600e" filled="f">
                <v:path arrowok="t" fillok="f" o:connecttype="none"/>
                <o:lock v:ext="edit" shapetype="t"/>
              </v:shapetype>
              <v:shape id="Straight Arrow Connector 10" o:spid="_x0000_s1026" type="#_x0000_t32" style="position:absolute;margin-left:231.45pt;margin-top:8.95pt;width:75.75pt;height:9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" strokecolor="#4f81bd [3204]" strokeweight="2pt">
                <v:stroke startarrow="block" endarrow="block"/>
                <v:shadow on="t" color="black" opacity="24903f" origin=",.5" offset="0,.55556mm"/>
              </v:shape>
            </w:pict>
          </mc:Fallback>
        </mc:AlternateContent>
      </w:r>
      <w:r w:rsidRPr="00C26ACD">
        <w:rPr>
          <w:noProof/>
        </w:rPr>
        <mc:AlternateContent>
          <mc:Choice Requires="wps">
            <w:drawing>
              <wp:anchor distT="0" distB="0" distL="114300" distR="114300" simplePos="0" relativeHeight="251660288" behindDoc="0" locked="0" layoutInCell="1" allowOverlap="1" wp14:anchorId="626F2B81" wp14:editId="5EBAEDFF">
                <wp:simplePos x="0" y="0"/>
                <wp:positionH relativeFrom="column">
                  <wp:posOffset>2463165</wp:posOffset>
                </wp:positionH>
                <wp:positionV relativeFrom="paragraph">
                  <wp:posOffset>132715</wp:posOffset>
                </wp:positionV>
                <wp:extent cx="0" cy="1200150"/>
                <wp:effectExtent l="95250" t="38100" r="76200" b="95250"/>
                <wp:wrapNone/>
                <wp:docPr id="9" name="Straight Arrow Connector 9"/>
                <wp:cNvGraphicFramePr/>
                <a:graphic xmlns:a="http://schemas.openxmlformats.org/drawingml/2006/main">
                  <a:graphicData uri="http://schemas.microsoft.com/office/word/2010/wordprocessingShape">
                    <wps:wsp>
                      <wps:cNvCnPr/>
                      <wps:spPr>
                        <a:xfrm>
                          <a:off x="0" y="0"/>
                          <a:ext cx="0" cy="120015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253A79" id="Straight Arrow Connector 9" o:spid="_x0000_s1026" type="#_x0000_t32" style="position:absolute;margin-left:193.95pt;margin-top:10.45pt;width:0;height:9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" strokecolor="#4f81bd [3204]" strokeweight="2pt">
                <v:stroke startarrow="block" endarrow="block"/>
                <v:shadow on="t" color="black" opacity="24903f" origin=",.5" offset="0,.55556mm"/>
              </v:shape>
            </w:pict>
          </mc:Fallback>
        </mc:AlternateContent>
      </w:r>
      <w:r w:rsidRPr="00C26ACD">
        <w:rPr>
          <w:noProof/>
        </w:rPr>
        <mc:AlternateContent>
          <mc:Choice Requires="wps">
            <w:drawing>
              <wp:anchor distT="0" distB="0" distL="114300" distR="114300" simplePos="0" relativeHeight="251659264" behindDoc="0" locked="0" layoutInCell="1" allowOverlap="1" wp14:anchorId="17D9F1E7" wp14:editId="5E4B0A3F">
                <wp:simplePos x="0" y="0"/>
                <wp:positionH relativeFrom="column">
                  <wp:posOffset>1167765</wp:posOffset>
                </wp:positionH>
                <wp:positionV relativeFrom="paragraph">
                  <wp:posOffset>132715</wp:posOffset>
                </wp:positionV>
                <wp:extent cx="971550" cy="1181100"/>
                <wp:effectExtent l="57150" t="38100" r="57150" b="95250"/>
                <wp:wrapNone/>
                <wp:docPr id="8" name="Straight Arrow Connector 8"/>
                <wp:cNvGraphicFramePr/>
                <a:graphic xmlns:a="http://schemas.openxmlformats.org/drawingml/2006/main">
                  <a:graphicData uri="http://schemas.microsoft.com/office/word/2010/wordprocessingShape">
                    <wps:wsp>
                      <wps:cNvCnPr/>
                      <wps:spPr>
                        <a:xfrm flipH="1">
                          <a:off x="0" y="0"/>
                          <a:ext cx="971550" cy="1181100"/>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6DFE4" id="Straight Arrow Connector 8" o:spid="_x0000_s1026" type="#_x0000_t32" style="position:absolute;margin-left:91.95pt;margin-top:10.45pt;width:76.5pt;height:9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" strokecolor="#4f81bd [3204]" strokeweight="2pt">
                <v:stroke startarrow="block" endarrow="block"/>
                <v:shadow on="t" color="black" opacity="24903f" origin=",.5" offset="0,.55556mm"/>
              </v:shape>
            </w:pict>
          </mc:Fallback>
        </mc:AlternateContent>
      </w:r>
      <w:r w:rsidR="006511B0" w:rsidRPr="00C26ACD">
        <w:tab/>
      </w:r>
      <w:r w:rsidR="006511B0" w:rsidRPr="00C26ACD">
        <w:tab/>
      </w:r>
      <w:r w:rsidR="006511B0" w:rsidRPr="00C26ACD">
        <w:tab/>
      </w:r>
      <w:r w:rsidR="006511B0" w:rsidRPr="00C26ACD">
        <w:tab/>
        <w:t>3</w:t>
      </w:r>
      <w:r w:rsidRPr="00C26ACD">
        <w:t xml:space="preserve"> NS</w:t>
      </w:r>
      <w:r w:rsidR="006511B0" w:rsidRPr="00C26ACD">
        <w:t xml:space="preserve">, </w:t>
      </w:r>
      <w:r w:rsidRPr="00C26ACD">
        <w:t xml:space="preserve"> </w:t>
      </w:r>
      <w:r w:rsidR="006511B0" w:rsidRPr="00C26ACD">
        <w:t>3</w:t>
      </w:r>
      <w:r w:rsidRPr="00C26ACD">
        <w:t>SS</w:t>
      </w:r>
      <w:r w:rsidR="006511B0" w:rsidRPr="00C26ACD">
        <w:t xml:space="preserve">, </w:t>
      </w:r>
      <w:r w:rsidRPr="00C26ACD">
        <w:t xml:space="preserve"> </w:t>
      </w:r>
      <w:r w:rsidR="006511B0" w:rsidRPr="00C26ACD">
        <w:t>3</w:t>
      </w:r>
      <w:r w:rsidRPr="00C26ACD">
        <w:t xml:space="preserve">A&amp;H </w:t>
      </w:r>
      <w:r w:rsidR="006511B0" w:rsidRPr="00C26ACD">
        <w:br/>
        <w:t xml:space="preserve"> </w:t>
      </w:r>
      <w:r w:rsidR="006511B0" w:rsidRPr="00C26ACD">
        <w:tab/>
      </w:r>
      <w:r w:rsidR="006511B0" w:rsidRPr="00C26ACD">
        <w:tab/>
      </w:r>
      <w:r w:rsidR="006511B0" w:rsidRPr="00C26ACD">
        <w:tab/>
      </w:r>
      <w:r w:rsidR="006511B0" w:rsidRPr="00C26ACD">
        <w:tab/>
        <w:t xml:space="preserve">(the breakdown could </w:t>
      </w:r>
      <w:r w:rsidRPr="00C26ACD">
        <w:t xml:space="preserve">perhaps </w:t>
      </w:r>
      <w:r w:rsidR="006511B0" w:rsidRPr="00C26ACD">
        <w:t>be adjusted based on</w:t>
      </w:r>
      <w:r w:rsidR="006511B0" w:rsidRPr="00C26ACD">
        <w:br/>
        <w:t xml:space="preserve"> </w:t>
      </w:r>
      <w:r w:rsidR="006511B0" w:rsidRPr="00C26ACD">
        <w:tab/>
      </w:r>
      <w:r w:rsidR="006511B0" w:rsidRPr="00C26ACD">
        <w:tab/>
      </w:r>
      <w:r w:rsidR="006511B0" w:rsidRPr="00C26ACD">
        <w:tab/>
      </w:r>
      <w:r w:rsidR="006511B0" w:rsidRPr="00C26ACD">
        <w:tab/>
        <w:t>overall faculty numbers to 3/2/4</w:t>
      </w:r>
      <w:r w:rsidRPr="00C26ACD">
        <w:t xml:space="preserve"> etc.</w:t>
      </w:r>
      <w:r w:rsidR="006511B0" w:rsidRPr="00C26ACD">
        <w:t>)</w:t>
      </w:r>
    </w:p>
    <w:p w14:paraId="21E927B3" w14:textId="7E428D8F" w:rsidR="006511B0" w:rsidRPr="00C26ACD" w:rsidRDefault="003364EE" w:rsidP="00372F38">
      <w:r w:rsidRPr="00C26ACD">
        <w:tab/>
      </w:r>
      <w:r w:rsidRPr="00C26ACD">
        <w:tab/>
      </w:r>
      <w:r w:rsidRPr="00C26ACD">
        <w:tab/>
      </w:r>
      <w:r w:rsidRPr="00C26ACD">
        <w:tab/>
      </w:r>
    </w:p>
    <w:p w14:paraId="3145F305" w14:textId="6EE37005" w:rsidR="006511B0" w:rsidRPr="00C26ACD" w:rsidRDefault="003364EE" w:rsidP="00372F38">
      <w:r w:rsidRPr="00C26ACD">
        <w:tab/>
      </w:r>
      <w:r w:rsidRPr="00C26ACD">
        <w:tab/>
      </w:r>
      <w:r w:rsidRPr="00C26ACD">
        <w:tab/>
      </w:r>
    </w:p>
    <w:p w14:paraId="1295BBEF" w14:textId="154CABBF" w:rsidR="006511B0" w:rsidRPr="00C26ACD" w:rsidRDefault="003364EE" w:rsidP="00372F38">
      <w:r w:rsidRPr="00C26ACD">
        <w:tab/>
      </w:r>
      <w:r w:rsidRPr="00C26ACD">
        <w:tab/>
      </w:r>
      <w:r w:rsidRPr="00C26ACD">
        <w:tab/>
      </w:r>
    </w:p>
    <w:p w14:paraId="5876110E" w14:textId="6FB2A0DF" w:rsidR="006511B0" w:rsidRPr="00C26ACD" w:rsidRDefault="006511B0" w:rsidP="00372F38">
      <w:r w:rsidRPr="00C26ACD">
        <w:tab/>
      </w:r>
      <w:r w:rsidRPr="00C26ACD">
        <w:tab/>
      </w:r>
      <w:r w:rsidRPr="00C26ACD">
        <w:rPr>
          <w:b/>
          <w:bCs/>
        </w:rPr>
        <w:t>NS Budget Com.</w:t>
      </w:r>
      <w:r w:rsidRPr="00C26ACD">
        <w:rPr>
          <w:b/>
          <w:bCs/>
        </w:rPr>
        <w:tab/>
        <w:t>SS Budget Com.</w:t>
      </w:r>
      <w:r w:rsidRPr="00C26ACD">
        <w:rPr>
          <w:b/>
          <w:bCs/>
        </w:rPr>
        <w:tab/>
        <w:t>A&amp;H Budget Com.</w:t>
      </w:r>
      <w:r w:rsidRPr="00C26ACD">
        <w:br/>
        <w:t xml:space="preserve"> </w:t>
      </w:r>
      <w:r w:rsidRPr="00C26ACD">
        <w:tab/>
      </w:r>
      <w:r w:rsidRPr="00C26ACD">
        <w:tab/>
        <w:t xml:space="preserve">3 NS </w:t>
      </w:r>
      <w:r w:rsidR="003364EE" w:rsidRPr="00C26ACD">
        <w:t xml:space="preserve"> (</w:t>
      </w:r>
      <w:r w:rsidRPr="00C26ACD">
        <w:t>+ others</w:t>
      </w:r>
      <w:r w:rsidR="003364EE" w:rsidRPr="00C26ACD">
        <w:t>)</w:t>
      </w:r>
      <w:r w:rsidRPr="00C26ACD">
        <w:tab/>
        <w:t xml:space="preserve">3 SS </w:t>
      </w:r>
      <w:r w:rsidR="003364EE" w:rsidRPr="00C26ACD">
        <w:t xml:space="preserve">  (</w:t>
      </w:r>
      <w:r w:rsidRPr="00C26ACD">
        <w:t>+ others</w:t>
      </w:r>
      <w:r w:rsidR="003364EE" w:rsidRPr="00C26ACD">
        <w:t>)</w:t>
      </w:r>
      <w:r w:rsidRPr="00C26ACD">
        <w:tab/>
        <w:t xml:space="preserve">3 A&amp;H </w:t>
      </w:r>
      <w:r w:rsidR="003364EE" w:rsidRPr="00C26ACD">
        <w:t xml:space="preserve"> (</w:t>
      </w:r>
      <w:r w:rsidRPr="00C26ACD">
        <w:t>+ others</w:t>
      </w:r>
      <w:r w:rsidR="003364EE" w:rsidRPr="00C26ACD">
        <w:t>)</w:t>
      </w:r>
    </w:p>
    <w:p w14:paraId="05B088D6" w14:textId="607E377B" w:rsidR="00A41C3D" w:rsidRPr="00C26ACD" w:rsidRDefault="00A41C3D" w:rsidP="00372F38"/>
    <w:p w14:paraId="7F06B8A7" w14:textId="77777777" w:rsidR="003364EE" w:rsidRPr="00C26ACD" w:rsidRDefault="003364EE" w:rsidP="00372F38"/>
    <w:p w14:paraId="65235D4C" w14:textId="508F951E" w:rsidR="00A41C3D" w:rsidRPr="00C26ACD" w:rsidRDefault="00A41C3D" w:rsidP="00372F38">
      <w:r w:rsidRPr="00C26ACD">
        <w:t xml:space="preserve">Non-voting staff </w:t>
      </w:r>
      <w:r w:rsidR="00C01B62" w:rsidRPr="00C26ACD">
        <w:t xml:space="preserve">and student </w:t>
      </w:r>
      <w:r w:rsidRPr="00C26ACD">
        <w:t xml:space="preserve">representatives should be considered for inclusion in both </w:t>
      </w:r>
      <w:r w:rsidR="00B31D68">
        <w:t>ASFS</w:t>
      </w:r>
      <w:r w:rsidRPr="00C26ACD">
        <w:t xml:space="preserve"> and Divisional Budget Committees.</w:t>
      </w:r>
    </w:p>
    <w:p w14:paraId="3E51A803" w14:textId="77777777" w:rsidR="00633E36" w:rsidRPr="00C26ACD" w:rsidRDefault="00633E36" w:rsidP="00372F38"/>
    <w:p w14:paraId="0CD8FCF4" w14:textId="36FB2C23" w:rsidR="00F76DF5" w:rsidRPr="00C26ACD" w:rsidRDefault="006511B0" w:rsidP="00372F38">
      <w:r w:rsidRPr="00C26ACD">
        <w:t>We advise the preceding because b</w:t>
      </w:r>
      <w:r w:rsidR="00F76DF5" w:rsidRPr="00C26ACD">
        <w:t xml:space="preserve">udgeting and spending decisions are quite complex and require a significant </w:t>
      </w:r>
      <w:r w:rsidR="00633E36" w:rsidRPr="00C26ACD">
        <w:t>amount</w:t>
      </w:r>
      <w:r w:rsidR="00F76DF5" w:rsidRPr="00C26ACD">
        <w:t xml:space="preserve"> of faculty education in order for the faculty to adequately understand the system – and thus comment and/or vote on it cogently.</w:t>
      </w:r>
      <w:r w:rsidRPr="00C26ACD">
        <w:t xml:space="preserve"> </w:t>
      </w:r>
      <w:r w:rsidR="00633E36" w:rsidRPr="00C26ACD">
        <w:t>Separate divisional committees are needed, and those committees need regular interaction with the College-level budget as well as divisional budgets.</w:t>
      </w:r>
    </w:p>
    <w:p w14:paraId="64168735" w14:textId="77777777" w:rsidR="00372F38" w:rsidRPr="00C26ACD" w:rsidRDefault="00372F38" w:rsidP="00372F38"/>
    <w:p w14:paraId="7A5F3A65" w14:textId="6D6600FE" w:rsidR="00633E36" w:rsidRPr="00C26ACD" w:rsidRDefault="00F76DF5" w:rsidP="00372F38">
      <w:r w:rsidRPr="00C26ACD">
        <w:t xml:space="preserve">We strongly suggest that the head of the </w:t>
      </w:r>
      <w:r w:rsidR="00B31D68">
        <w:t>ASFS</w:t>
      </w:r>
      <w:r w:rsidRPr="00C26ACD">
        <w:t xml:space="preserve"> consult with (or even invite as an observing member) the Chair of the </w:t>
      </w:r>
      <w:r w:rsidR="00B31D68">
        <w:t>ASFS</w:t>
      </w:r>
      <w:r w:rsidRPr="00C26ACD">
        <w:t xml:space="preserve"> Budget Committee to any budgetary meeting of the Executive </w:t>
      </w:r>
      <w:r w:rsidR="004541E8">
        <w:t xml:space="preserve">Team </w:t>
      </w:r>
      <w:r w:rsidRPr="00C26ACD">
        <w:t>of Deans.</w:t>
      </w:r>
    </w:p>
    <w:p w14:paraId="1143BE38" w14:textId="77777777" w:rsidR="00832038" w:rsidRPr="00C26ACD" w:rsidRDefault="00832038" w:rsidP="00832038">
      <w:pPr>
        <w:rPr>
          <w:b/>
          <w:bCs/>
          <w:sz w:val="28"/>
          <w:szCs w:val="28"/>
        </w:rPr>
      </w:pPr>
    </w:p>
    <w:p w14:paraId="55EE3516" w14:textId="7CEA9D9B" w:rsidR="00832038" w:rsidRPr="00C26ACD" w:rsidRDefault="00832038" w:rsidP="00832038">
      <w:pPr>
        <w:rPr>
          <w:b/>
          <w:bCs/>
          <w:sz w:val="28"/>
          <w:szCs w:val="28"/>
        </w:rPr>
      </w:pPr>
      <w:r w:rsidRPr="00C26ACD">
        <w:rPr>
          <w:b/>
          <w:bCs/>
          <w:sz w:val="28"/>
          <w:szCs w:val="28"/>
        </w:rPr>
        <w:t>Appendix</w:t>
      </w:r>
      <w:r w:rsidR="00C91D72" w:rsidRPr="00C26ACD">
        <w:rPr>
          <w:b/>
          <w:bCs/>
          <w:sz w:val="28"/>
          <w:szCs w:val="28"/>
        </w:rPr>
        <w:t xml:space="preserve"> One</w:t>
      </w:r>
      <w:r w:rsidRPr="00C26ACD">
        <w:rPr>
          <w:b/>
          <w:bCs/>
          <w:sz w:val="28"/>
          <w:szCs w:val="28"/>
        </w:rPr>
        <w:t>: Some Pros and Cons</w:t>
      </w:r>
    </w:p>
    <w:p w14:paraId="2E77736C" w14:textId="77777777" w:rsidR="00832038" w:rsidRPr="00C26ACD" w:rsidRDefault="00832038" w:rsidP="00832038"/>
    <w:p w14:paraId="3793B553" w14:textId="77777777" w:rsidR="00832038" w:rsidRPr="00C26ACD" w:rsidRDefault="00832038" w:rsidP="00832038">
      <w:pPr>
        <w:rPr>
          <w:sz w:val="22"/>
        </w:rPr>
      </w:pPr>
      <w:r w:rsidRPr="00C26ACD">
        <w:rPr>
          <w:i/>
          <w:iCs/>
          <w:sz w:val="22"/>
        </w:rPr>
        <w:t>Part One:</w:t>
      </w:r>
      <w:r w:rsidRPr="00C26ACD">
        <w:rPr>
          <w:sz w:val="22"/>
        </w:rPr>
        <w:t xml:space="preserve"> There appears to be little alternative to the distribution described in part one – the locked-in nature of permanent budget will automatically force the vast majority of the distributions described.</w:t>
      </w:r>
    </w:p>
    <w:p w14:paraId="38A008BF" w14:textId="77777777" w:rsidR="00832038" w:rsidRPr="00C26ACD" w:rsidRDefault="00832038" w:rsidP="00832038">
      <w:pPr>
        <w:rPr>
          <w:sz w:val="22"/>
        </w:rPr>
      </w:pPr>
    </w:p>
    <w:p w14:paraId="6E7C47D3" w14:textId="568D0933" w:rsidR="00832038" w:rsidRPr="00C26ACD" w:rsidRDefault="00832038" w:rsidP="00832038">
      <w:pPr>
        <w:rPr>
          <w:sz w:val="22"/>
        </w:rPr>
      </w:pPr>
      <w:r w:rsidRPr="00C26ACD">
        <w:rPr>
          <w:i/>
          <w:iCs/>
          <w:sz w:val="22"/>
        </w:rPr>
        <w:t>Part Two:</w:t>
      </w:r>
      <w:r w:rsidRPr="00C26ACD">
        <w:rPr>
          <w:sz w:val="22"/>
        </w:rPr>
        <w:t xml:space="preserve"> An alternative to this proposal would be simply to redistribute funds to the divisions as described in part one, and then not to implement the flexibility model described in part two. </w:t>
      </w:r>
    </w:p>
    <w:p w14:paraId="30DC4B96" w14:textId="77777777" w:rsidR="00832038" w:rsidRPr="00C26ACD" w:rsidRDefault="00832038" w:rsidP="00832038">
      <w:pPr>
        <w:rPr>
          <w:sz w:val="22"/>
        </w:rPr>
      </w:pPr>
    </w:p>
    <w:p w14:paraId="0E4C7C8E" w14:textId="77777777" w:rsidR="00832038" w:rsidRPr="00C26ACD" w:rsidRDefault="00832038" w:rsidP="00832038">
      <w:pPr>
        <w:rPr>
          <w:sz w:val="22"/>
        </w:rPr>
      </w:pPr>
      <w:r w:rsidRPr="00C26ACD">
        <w:rPr>
          <w:i/>
          <w:iCs/>
          <w:sz w:val="22"/>
        </w:rPr>
        <w:t>Reasons this might be appealing to some include:</w:t>
      </w:r>
    </w:p>
    <w:p w14:paraId="27531CDE" w14:textId="77777777" w:rsidR="00832038" w:rsidRPr="00C26ACD" w:rsidRDefault="00832038" w:rsidP="00832038">
      <w:pPr>
        <w:rPr>
          <w:sz w:val="22"/>
        </w:rPr>
      </w:pPr>
    </w:p>
    <w:p w14:paraId="3A873CDA" w14:textId="77777777" w:rsidR="00832038" w:rsidRPr="00C26ACD" w:rsidRDefault="00832038" w:rsidP="00832038">
      <w:pPr>
        <w:ind w:firstLine="720"/>
      </w:pPr>
      <w:r w:rsidRPr="00C26ACD">
        <w:t>Divisions would have a permanently locked-in continuing budget. A division that shrank would not have to worry about potentially losing base permanent funding to other divisions.</w:t>
      </w:r>
    </w:p>
    <w:p w14:paraId="7136469E" w14:textId="77777777" w:rsidR="00832038" w:rsidRPr="00C26ACD" w:rsidRDefault="00832038" w:rsidP="00832038">
      <w:pPr>
        <w:ind w:firstLine="720"/>
      </w:pPr>
    </w:p>
    <w:p w14:paraId="4A4009EB" w14:textId="37D27B8A" w:rsidR="00832038" w:rsidRPr="00C26ACD" w:rsidRDefault="00832038" w:rsidP="00832038">
      <w:pPr>
        <w:ind w:firstLine="720"/>
      </w:pPr>
      <w:r w:rsidRPr="00C26ACD">
        <w:t>Divisions would fully control their own lines, other than the portion that returns to the Provost’s Office</w:t>
      </w:r>
      <w:r w:rsidR="009576EA" w:rsidRPr="00C26ACD">
        <w:t xml:space="preserve"> to support the FDAP program</w:t>
      </w:r>
      <w:r w:rsidRPr="00C26ACD">
        <w:t>.</w:t>
      </w:r>
    </w:p>
    <w:p w14:paraId="15C95337" w14:textId="77777777" w:rsidR="00832038" w:rsidRPr="00C26ACD" w:rsidRDefault="00832038" w:rsidP="00832038">
      <w:pPr>
        <w:ind w:firstLine="720"/>
      </w:pPr>
    </w:p>
    <w:p w14:paraId="678A2C76" w14:textId="77777777" w:rsidR="00832038" w:rsidRPr="00C26ACD" w:rsidRDefault="00832038" w:rsidP="00832038">
      <w:pPr>
        <w:ind w:firstLine="720"/>
      </w:pPr>
      <w:r w:rsidRPr="00C26ACD">
        <w:t>Budget planning and decisions would be simpler, in that there would be less need for strategic decisions at the College level.</w:t>
      </w:r>
    </w:p>
    <w:p w14:paraId="3AD88FA5" w14:textId="77777777" w:rsidR="00832038" w:rsidRPr="00C26ACD" w:rsidRDefault="00832038" w:rsidP="00832038">
      <w:pPr>
        <w:ind w:firstLine="720"/>
      </w:pPr>
    </w:p>
    <w:p w14:paraId="210B928C" w14:textId="77777777" w:rsidR="00832038" w:rsidRPr="00C26ACD" w:rsidRDefault="00832038" w:rsidP="00832038">
      <w:pPr>
        <w:ind w:firstLine="720"/>
      </w:pPr>
      <w:r w:rsidRPr="00C26ACD">
        <w:t>Focus would remain narrowly on instructional needs and on “lines”, as each division would compete for new continuing budget in terms of proposals for new instructional lines, thus keeping these needs at the forefront of thinking.</w:t>
      </w:r>
    </w:p>
    <w:p w14:paraId="5401C406" w14:textId="77777777" w:rsidR="00832038" w:rsidRPr="00C26ACD" w:rsidRDefault="00832038" w:rsidP="00832038"/>
    <w:p w14:paraId="62C9F8BD" w14:textId="77777777" w:rsidR="00832038" w:rsidRPr="00C26ACD" w:rsidRDefault="00832038" w:rsidP="00832038">
      <w:pPr>
        <w:rPr>
          <w:i/>
          <w:iCs/>
        </w:rPr>
      </w:pPr>
      <w:r w:rsidRPr="00C26ACD">
        <w:rPr>
          <w:i/>
          <w:iCs/>
        </w:rPr>
        <w:t>Reasons why we find the alternative model less appealing include:</w:t>
      </w:r>
    </w:p>
    <w:p w14:paraId="79584D56" w14:textId="77777777" w:rsidR="00832038" w:rsidRPr="00C26ACD" w:rsidRDefault="00832038" w:rsidP="00832038"/>
    <w:p w14:paraId="4B9BE4E9" w14:textId="77777777" w:rsidR="00832038" w:rsidRPr="00C26ACD" w:rsidRDefault="00832038" w:rsidP="00832038">
      <w:r w:rsidRPr="00C26ACD">
        <w:tab/>
        <w:t>It restricts the ability of the College to re-allocate funds across divisions in nimble and flexible ways. If the College believes such reallocations of base budget should be done at the Campus level, it should also recognize the need to do them at the College level.</w:t>
      </w:r>
    </w:p>
    <w:p w14:paraId="36A9A479" w14:textId="77777777" w:rsidR="00832038" w:rsidRPr="00C26ACD" w:rsidRDefault="00832038" w:rsidP="00832038"/>
    <w:p w14:paraId="25178A07" w14:textId="77777777" w:rsidR="00832038" w:rsidRPr="00C26ACD" w:rsidRDefault="00832038" w:rsidP="00832038">
      <w:r w:rsidRPr="00C26ACD">
        <w:tab/>
        <w:t>It restricts the ability of the College to build up any strategic fund. This fund could be used to temporarily seed new initiatives in most years, or to increase support for one-time teaching or research efforts. It could be used to cover budget cuts in bad years, with the funding for the year in question simply not being allocated.</w:t>
      </w:r>
    </w:p>
    <w:p w14:paraId="131700BE" w14:textId="77777777" w:rsidR="00832038" w:rsidRPr="00C26ACD" w:rsidRDefault="00832038" w:rsidP="00832038"/>
    <w:p w14:paraId="74843676" w14:textId="77777777" w:rsidR="00832038" w:rsidRPr="00C26ACD" w:rsidRDefault="00832038" w:rsidP="00832038">
      <w:r w:rsidRPr="00C26ACD">
        <w:tab/>
        <w:t>Divisions that grow would have no way to increase their base budget allocation to respond to that growth.</w:t>
      </w:r>
    </w:p>
    <w:p w14:paraId="0F2A4AFA" w14:textId="77777777" w:rsidR="00832038" w:rsidRPr="00C26ACD" w:rsidRDefault="00832038" w:rsidP="00832038"/>
    <w:p w14:paraId="648B00E8" w14:textId="77777777" w:rsidR="00832038" w:rsidRPr="00C26ACD" w:rsidRDefault="00832038" w:rsidP="00832038">
      <w:r w:rsidRPr="00C26ACD">
        <w:tab/>
        <w:t>It restricts the ability of divisions to move money between broad areas of need – graduate students vs. instructors vs. faculty for example.</w:t>
      </w:r>
    </w:p>
    <w:p w14:paraId="43AEA4F0" w14:textId="77777777" w:rsidR="00832038" w:rsidRPr="00C26ACD" w:rsidRDefault="00832038" w:rsidP="00832038"/>
    <w:p w14:paraId="1DFA712B" w14:textId="77777777" w:rsidR="00832038" w:rsidRPr="00C26ACD" w:rsidRDefault="00832038" w:rsidP="00832038">
      <w:r w:rsidRPr="00C26ACD">
        <w:tab/>
        <w:t>It keeps the focus of the College almost entirely in a “line-based” way of thinking, and inhibits broader discussion of how to correctly apportion spending between faculty salary and benefits, instructors, graduate student support, potentially increased staff, and potentially increased and more strategic support for new teaching and research initiatives, more individual faculty research and travel support, and other similar uses of money.</w:t>
      </w:r>
    </w:p>
    <w:p w14:paraId="2BD43A44" w14:textId="77777777" w:rsidR="00832038" w:rsidRPr="00C26ACD" w:rsidRDefault="00832038" w:rsidP="00832038"/>
    <w:p w14:paraId="07CC0CA9" w14:textId="0D75BC3A" w:rsidR="00832038" w:rsidRPr="00C26ACD" w:rsidRDefault="00832038" w:rsidP="00832038">
      <w:r w:rsidRPr="00C26ACD">
        <w:rPr>
          <w:i/>
          <w:iCs/>
        </w:rPr>
        <w:t>Part Three</w:t>
      </w:r>
      <w:r w:rsidRPr="00C26ACD">
        <w:t xml:space="preserve">: What we propose here matches the current proposed new by-laws for the </w:t>
      </w:r>
      <w:r w:rsidR="00B31D68">
        <w:t>ASFS</w:t>
      </w:r>
      <w:r w:rsidRPr="00C26ACD">
        <w:t xml:space="preserve">. However, it does not necessarily match what is proposed for the Divisional Councils – it </w:t>
      </w:r>
      <w:r w:rsidRPr="00C26ACD">
        <w:rPr>
          <w:i/>
          <w:iCs/>
        </w:rPr>
        <w:t>could</w:t>
      </w:r>
      <w:r w:rsidRPr="00C26ACD">
        <w:t xml:space="preserve"> match these proposals, if the Divisions chose to implement our suggested model, but they would be free to implement other models as well.</w:t>
      </w:r>
    </w:p>
    <w:p w14:paraId="3A0E6D96" w14:textId="77777777" w:rsidR="00832038" w:rsidRPr="00C26ACD" w:rsidRDefault="00832038" w:rsidP="00832038"/>
    <w:p w14:paraId="568EE430" w14:textId="61C4C7F7" w:rsidR="00832038" w:rsidRPr="00C26ACD" w:rsidRDefault="00832038" w:rsidP="00832038">
      <w:r w:rsidRPr="00C26ACD">
        <w:t xml:space="preserve">As described above, the ASC Budget Committee has seen that there is a long on-boarding time for new faculty on the Committee to get up to speed. We have also seen that even chairs (and even Associate Deans) sometimes fail to fully grasp the complexities and implications of budget decisions. The “average” faculty member cannot be expected to understand all the technical complexities and nuances of the budget in ways that allow them to make the best-informed decisions. Therefore, other models for Divisional Budget Committees that lack representation from the </w:t>
      </w:r>
      <w:r w:rsidR="00B31D68">
        <w:t>ASFS</w:t>
      </w:r>
      <w:r w:rsidRPr="00C26ACD">
        <w:t xml:space="preserve"> Budget Committee are likely to be less effective.</w:t>
      </w:r>
    </w:p>
    <w:p w14:paraId="4614DE20" w14:textId="299A5116" w:rsidR="00C91D72" w:rsidRPr="00C26ACD" w:rsidRDefault="00C91D72" w:rsidP="00832038"/>
    <w:p w14:paraId="20257C35" w14:textId="6C61DBBB" w:rsidR="00C91D72" w:rsidRPr="00C26ACD" w:rsidRDefault="00C91D72" w:rsidP="00832038">
      <w:pPr>
        <w:rPr>
          <w:b/>
          <w:bCs/>
          <w:sz w:val="28"/>
          <w:szCs w:val="28"/>
        </w:rPr>
      </w:pPr>
      <w:r w:rsidRPr="00C26ACD">
        <w:rPr>
          <w:b/>
          <w:bCs/>
          <w:sz w:val="28"/>
          <w:szCs w:val="28"/>
        </w:rPr>
        <w:t>Appendix Two: DA-ICR</w:t>
      </w:r>
    </w:p>
    <w:p w14:paraId="01378781" w14:textId="4A560900" w:rsidR="00C91D72" w:rsidRPr="00C26ACD" w:rsidRDefault="00C91D72" w:rsidP="00832038"/>
    <w:p w14:paraId="61A41420" w14:textId="49C31B4B" w:rsidR="00C91D72" w:rsidRPr="00C26ACD" w:rsidRDefault="00C91D72" w:rsidP="00832038">
      <w:r w:rsidRPr="00C26ACD">
        <w:t>The committee discussed the issue of whether either the College or the individual Divisions should begin holding back some portion of DA-ICR. Currently, the full 29% amount is passed through the College directly to departments. This differs from the approach of the College of Engineering, which retains a portion of the DA-ICR centrally.</w:t>
      </w:r>
    </w:p>
    <w:p w14:paraId="5CFAE3D6" w14:textId="20036F8C" w:rsidR="00C91D72" w:rsidRPr="00C26ACD" w:rsidRDefault="00C91D72" w:rsidP="00832038"/>
    <w:p w14:paraId="3EDB096E" w14:textId="734F6C35" w:rsidR="00C91D72" w:rsidRPr="00C26ACD" w:rsidRDefault="00C91D72" w:rsidP="00832038">
      <w:r w:rsidRPr="00C26ACD">
        <w:t>The College of Arts and Sciences is different from ENGR in crucial ways, however. First, there is a huge disparity between divisions in terms of how much DA-ICR is generated. The three-year (2019-21) rounded average for the divisions is:</w:t>
      </w:r>
    </w:p>
    <w:p w14:paraId="1391C6D4" w14:textId="5A857314" w:rsidR="00C91D72" w:rsidRPr="00C26ACD" w:rsidRDefault="00C91D72" w:rsidP="00832038"/>
    <w:p w14:paraId="4460A9FA" w14:textId="05430EE7" w:rsidR="00C91D72" w:rsidRPr="00C26ACD" w:rsidRDefault="00C91D72" w:rsidP="00832038">
      <w:r w:rsidRPr="00C26ACD">
        <w:tab/>
      </w:r>
      <w:r w:rsidRPr="00C26ACD">
        <w:tab/>
      </w:r>
      <w:r w:rsidRPr="00C26ACD">
        <w:tab/>
        <w:t xml:space="preserve">       DA-ICR</w:t>
      </w:r>
      <w:r w:rsidRPr="00C26ACD">
        <w:tab/>
      </w:r>
      <w:r w:rsidRPr="00C26ACD">
        <w:tab/>
        <w:t>% of Total</w:t>
      </w:r>
    </w:p>
    <w:p w14:paraId="7F12CCDC" w14:textId="415C6877" w:rsidR="00C91D72" w:rsidRPr="00C26ACD" w:rsidRDefault="00C91D72" w:rsidP="00C91D72">
      <w:pPr>
        <w:ind w:firstLine="720"/>
      </w:pPr>
      <w:r w:rsidRPr="00C26ACD">
        <w:t>AHUM</w:t>
      </w:r>
      <w:r w:rsidRPr="00C26ACD">
        <w:tab/>
      </w:r>
      <w:r w:rsidRPr="00C26ACD">
        <w:tab/>
        <w:t xml:space="preserve">         $6,000</w:t>
      </w:r>
      <w:r w:rsidRPr="00C26ACD">
        <w:tab/>
      </w:r>
      <w:r w:rsidRPr="00C26ACD">
        <w:tab/>
        <w:t xml:space="preserve">   0.1%</w:t>
      </w:r>
    </w:p>
    <w:p w14:paraId="2C6B2523" w14:textId="5D5EB3E8" w:rsidR="00C91D72" w:rsidRPr="00C26ACD" w:rsidRDefault="00C91D72" w:rsidP="00372F38">
      <w:r w:rsidRPr="00C26ACD">
        <w:tab/>
        <w:t>SS</w:t>
      </w:r>
      <w:r w:rsidRPr="00C26ACD">
        <w:tab/>
      </w:r>
      <w:r w:rsidRPr="00C26ACD">
        <w:tab/>
        <w:t xml:space="preserve">    $216,000</w:t>
      </w:r>
      <w:r w:rsidRPr="00C26ACD">
        <w:tab/>
      </w:r>
      <w:r w:rsidRPr="00C26ACD">
        <w:tab/>
        <w:t xml:space="preserve">   3.0%</w:t>
      </w:r>
    </w:p>
    <w:p w14:paraId="6E0877F0" w14:textId="11207666" w:rsidR="00832038" w:rsidRPr="00C26ACD" w:rsidRDefault="00C91D72" w:rsidP="00372F38">
      <w:r w:rsidRPr="00C26ACD">
        <w:tab/>
        <w:t>NS</w:t>
      </w:r>
      <w:r w:rsidRPr="00C26ACD">
        <w:tab/>
      </w:r>
      <w:r w:rsidRPr="00C26ACD">
        <w:tab/>
        <w:t xml:space="preserve"> $7,028,000</w:t>
      </w:r>
      <w:r w:rsidRPr="00C26ACD">
        <w:tab/>
      </w:r>
      <w:r w:rsidRPr="00C26ACD">
        <w:tab/>
        <w:t>96.9%</w:t>
      </w:r>
    </w:p>
    <w:p w14:paraId="256AE060" w14:textId="102E9AFE" w:rsidR="00C91D72" w:rsidRPr="00C26ACD" w:rsidRDefault="00C91D72" w:rsidP="00372F38"/>
    <w:p w14:paraId="66FCCD20" w14:textId="3698706E" w:rsidR="00C91D72" w:rsidRPr="00C26ACD" w:rsidRDefault="00C91D72" w:rsidP="00372F38">
      <w:pPr>
        <w:rPr>
          <w:b/>
          <w:bCs/>
          <w:i/>
          <w:iCs/>
        </w:rPr>
      </w:pPr>
      <w:r w:rsidRPr="00C26ACD">
        <w:t>As these figures show, a hold-back by the College would for all practical purposes be a hold-back from NS.</w:t>
      </w:r>
      <w:r w:rsidR="0055502B" w:rsidRPr="00C26ACD">
        <w:t xml:space="preserve"> As the entire preceding document </w:t>
      </w:r>
      <w:r w:rsidR="00174EE5" w:rsidRPr="00C26ACD">
        <w:t>indicate</w:t>
      </w:r>
      <w:r w:rsidR="0055502B" w:rsidRPr="00C26ACD">
        <w:t xml:space="preserve">s, we strongly believe that the College should have some central funding for strategic purposes, held back from each of the divisions, based on faculty retirements and potentially other sources, in order to allow for cross-divisional subsidies from year to year, responding to strategic goals, needs, and opportunities. </w:t>
      </w:r>
      <w:r w:rsidR="0055502B" w:rsidRPr="00C26ACD">
        <w:rPr>
          <w:b/>
          <w:bCs/>
          <w:i/>
          <w:iCs/>
        </w:rPr>
        <w:t xml:space="preserve">But </w:t>
      </w:r>
      <w:r w:rsidR="00813B0C" w:rsidRPr="00C26ACD">
        <w:rPr>
          <w:b/>
          <w:bCs/>
          <w:i/>
          <w:iCs/>
        </w:rPr>
        <w:t xml:space="preserve">all </w:t>
      </w:r>
      <w:r w:rsidR="0055502B" w:rsidRPr="00C26ACD">
        <w:rPr>
          <w:b/>
          <w:bCs/>
          <w:i/>
          <w:iCs/>
        </w:rPr>
        <w:t>hold-back</w:t>
      </w:r>
      <w:r w:rsidR="00813B0C" w:rsidRPr="00C26ACD">
        <w:rPr>
          <w:b/>
          <w:bCs/>
          <w:i/>
          <w:iCs/>
        </w:rPr>
        <w:t>s</w:t>
      </w:r>
      <w:r w:rsidR="0055502B" w:rsidRPr="00C26ACD">
        <w:rPr>
          <w:b/>
          <w:bCs/>
          <w:i/>
          <w:iCs/>
        </w:rPr>
        <w:t xml:space="preserve"> of funding should be roughly equivalent to the sizes and budgets of the Divisions, at least within an order of magnitude. A uniform College hold-back of DA-ICR would not meet this criterion</w:t>
      </w:r>
      <w:r w:rsidR="00813B0C" w:rsidRPr="00C26ACD">
        <w:rPr>
          <w:b/>
          <w:bCs/>
          <w:i/>
          <w:iCs/>
        </w:rPr>
        <w:t>, but would instead involve a</w:t>
      </w:r>
      <w:r w:rsidR="00BF70BC" w:rsidRPr="00C26ACD">
        <w:rPr>
          <w:b/>
          <w:bCs/>
          <w:i/>
          <w:iCs/>
        </w:rPr>
        <w:t>n unacceptably</w:t>
      </w:r>
      <w:r w:rsidR="00813B0C" w:rsidRPr="00C26ACD">
        <w:rPr>
          <w:b/>
          <w:bCs/>
          <w:i/>
          <w:iCs/>
        </w:rPr>
        <w:t xml:space="preserve"> large subsidy from one division to the other two.</w:t>
      </w:r>
      <w:r w:rsidR="00813B0C" w:rsidRPr="00C26ACD">
        <w:t xml:space="preserve"> </w:t>
      </w:r>
      <w:r w:rsidR="00813B0C" w:rsidRPr="00C26ACD">
        <w:rPr>
          <w:b/>
          <w:bCs/>
          <w:i/>
          <w:iCs/>
        </w:rPr>
        <w:t>Therefore we are  not in favor of a College-level DA-ICR holdback.</w:t>
      </w:r>
    </w:p>
    <w:p w14:paraId="3C221F76" w14:textId="4ABB5285" w:rsidR="00813B0C" w:rsidRPr="00C26ACD" w:rsidRDefault="00813B0C" w:rsidP="00813B0C">
      <w:pPr>
        <w:ind w:firstLine="720"/>
      </w:pPr>
      <w:r w:rsidRPr="00C26ACD">
        <w:rPr>
          <w:b/>
          <w:bCs/>
          <w:i/>
          <w:iCs/>
        </w:rPr>
        <w:t>A more appropriate measure would be for each division and divisional dean to decide whether the division wanted to do holdbacks at the divisional level</w:t>
      </w:r>
      <w:r w:rsidR="00422C2A" w:rsidRPr="00C26ACD">
        <w:rPr>
          <w:b/>
          <w:bCs/>
          <w:i/>
          <w:iCs/>
        </w:rPr>
        <w:t xml:space="preserve"> to create an “internal research support bank</w:t>
      </w:r>
      <w:r w:rsidRPr="00C26ACD">
        <w:rPr>
          <w:b/>
          <w:bCs/>
          <w:i/>
          <w:iCs/>
        </w:rPr>
        <w:t>.</w:t>
      </w:r>
      <w:r w:rsidR="00422C2A" w:rsidRPr="00C26ACD">
        <w:rPr>
          <w:b/>
          <w:bCs/>
          <w:i/>
          <w:iCs/>
        </w:rPr>
        <w:t>”</w:t>
      </w:r>
      <w:r w:rsidRPr="00C26ACD">
        <w:t xml:space="preserve"> Even within divisions, there are significant ranges of DA-ICR between departments, but on much smaller scales than between the divisions. We suggest that clear policy statements from the Campus and College levels with regards to research expenses would be extremely helpful in encouraging the divisions to make such decisions. In particular, at the Campus level, a clearer accounting of how ICR is spent would be extremely valuable in helping faculty understand research-related expenditures and potentially seeing the benefit of </w:t>
      </w:r>
      <w:r w:rsidR="00174EE5" w:rsidRPr="00C26ACD">
        <w:t xml:space="preserve">or need for </w:t>
      </w:r>
      <w:r w:rsidRPr="00C26ACD">
        <w:t>DA-ICR hold-backs. At both Campus and College levels, policy on the willingness – or not – of these units to support various kinds or research expenses (expensive equipment replacement or repair, for ex.</w:t>
      </w:r>
      <w:r w:rsidR="00005C2D" w:rsidRPr="00C26ACD">
        <w:t>) and the allowable percentage or amount that might be supported</w:t>
      </w:r>
      <w:r w:rsidR="00174EE5" w:rsidRPr="00C26ACD">
        <w:t xml:space="preserve"> in these cases</w:t>
      </w:r>
      <w:r w:rsidR="00005C2D" w:rsidRPr="00C26ACD">
        <w:t>, might encourage divisions to take pro-active responses to these needs – especially if paired with a better understanding of how ICR is used and why it may or may not be available for these kinds of expenses.</w:t>
      </w:r>
    </w:p>
    <w:sectPr w:rsidR="00813B0C" w:rsidRPr="00C26ACD" w:rsidSect="00F76DF5">
      <w:footerReference w:type="default" r:id="rId13"/>
      <w:pgSz w:w="12240" w:h="15840"/>
      <w:pgMar w:top="504" w:right="1627" w:bottom="1627" w:left="165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CCD54" w14:textId="77777777" w:rsidR="00245E81" w:rsidRDefault="00245E81" w:rsidP="00613381">
      <w:r>
        <w:separator/>
      </w:r>
    </w:p>
  </w:endnote>
  <w:endnote w:type="continuationSeparator" w:id="0">
    <w:p w14:paraId="413EA6AA" w14:textId="77777777" w:rsidR="00245E81" w:rsidRDefault="00245E81" w:rsidP="0061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Italic"/>
    <w:charset w:val="00"/>
    <w:family w:val="auto"/>
    <w:pitch w:val="variable"/>
    <w:sig w:usb0="00000003" w:usb1="00000000" w:usb2="00000000" w:usb3="00000000" w:csb0="00000001" w:csb1="00000000"/>
  </w:font>
  <w:font w:name="Lucida Grande">
    <w:altName w:val="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79198"/>
      <w:docPartObj>
        <w:docPartGallery w:val="Page Numbers (Bottom of Page)"/>
        <w:docPartUnique/>
      </w:docPartObj>
    </w:sdtPr>
    <w:sdtEndPr>
      <w:rPr>
        <w:noProof/>
      </w:rPr>
    </w:sdtEndPr>
    <w:sdtContent>
      <w:p w14:paraId="1141DA51" w14:textId="2144751B" w:rsidR="007841BD" w:rsidRDefault="007841BD">
        <w:pPr>
          <w:pStyle w:val="Footer"/>
          <w:jc w:val="center"/>
        </w:pPr>
        <w:r>
          <w:fldChar w:fldCharType="begin"/>
        </w:r>
        <w:r>
          <w:instrText xml:space="preserve"> PAGE   \* MERGEFORMAT </w:instrText>
        </w:r>
        <w:r>
          <w:fldChar w:fldCharType="separate"/>
        </w:r>
        <w:r w:rsidR="005E4EA9">
          <w:rPr>
            <w:noProof/>
          </w:rPr>
          <w:t>1</w:t>
        </w:r>
        <w:r>
          <w:rPr>
            <w:noProof/>
          </w:rPr>
          <w:fldChar w:fldCharType="end"/>
        </w:r>
      </w:p>
    </w:sdtContent>
  </w:sdt>
  <w:p w14:paraId="26320BD8" w14:textId="77777777" w:rsidR="000F03DC" w:rsidRDefault="000F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B923" w14:textId="77777777" w:rsidR="00245E81" w:rsidRDefault="00245E81" w:rsidP="00613381">
      <w:r>
        <w:separator/>
      </w:r>
    </w:p>
  </w:footnote>
  <w:footnote w:type="continuationSeparator" w:id="0">
    <w:p w14:paraId="44C93DC5" w14:textId="77777777" w:rsidR="00245E81" w:rsidRDefault="00245E81" w:rsidP="00613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611"/>
    <w:multiLevelType w:val="hybridMultilevel"/>
    <w:tmpl w:val="E69A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526"/>
    <w:multiLevelType w:val="hybridMultilevel"/>
    <w:tmpl w:val="CC06A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3565"/>
    <w:multiLevelType w:val="hybridMultilevel"/>
    <w:tmpl w:val="6412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4360B"/>
    <w:multiLevelType w:val="hybridMultilevel"/>
    <w:tmpl w:val="D89C64A8"/>
    <w:lvl w:ilvl="0" w:tplc="73807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165A"/>
    <w:multiLevelType w:val="hybridMultilevel"/>
    <w:tmpl w:val="EFCE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D0118"/>
    <w:multiLevelType w:val="hybridMultilevel"/>
    <w:tmpl w:val="165E6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14DCA"/>
    <w:multiLevelType w:val="hybridMultilevel"/>
    <w:tmpl w:val="CEE00154"/>
    <w:lvl w:ilvl="0" w:tplc="D772D1C4">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57CF6DD1"/>
    <w:multiLevelType w:val="hybridMultilevel"/>
    <w:tmpl w:val="D96A6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91A"/>
    <w:multiLevelType w:val="hybridMultilevel"/>
    <w:tmpl w:val="E2E06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F0036"/>
    <w:multiLevelType w:val="hybridMultilevel"/>
    <w:tmpl w:val="0B9A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810FCA"/>
    <w:multiLevelType w:val="hybridMultilevel"/>
    <w:tmpl w:val="F940A948"/>
    <w:lvl w:ilvl="0" w:tplc="AE208356">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920BF"/>
    <w:multiLevelType w:val="hybridMultilevel"/>
    <w:tmpl w:val="A04E5478"/>
    <w:lvl w:ilvl="0" w:tplc="A98E2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6D06EA"/>
    <w:multiLevelType w:val="hybridMultilevel"/>
    <w:tmpl w:val="23F605DE"/>
    <w:lvl w:ilvl="0" w:tplc="ACF85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8"/>
  </w:num>
  <w:num w:numId="7">
    <w:abstractNumId w:val="10"/>
  </w:num>
  <w:num w:numId="8">
    <w:abstractNumId w:val="0"/>
  </w:num>
  <w:num w:numId="9">
    <w:abstractNumId w:val="12"/>
  </w:num>
  <w:num w:numId="10">
    <w:abstractNumId w:val="1"/>
  </w:num>
  <w:num w:numId="11">
    <w:abstractNumId w:val="11"/>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ABF8DD-3471-4A02-AA91-96DC545C2B83}"/>
    <w:docVar w:name="dgnword-eventsink" w:val="1992830446848"/>
  </w:docVars>
  <w:rsids>
    <w:rsidRoot w:val="004E5C39"/>
    <w:rsid w:val="00003EA3"/>
    <w:rsid w:val="00005C2D"/>
    <w:rsid w:val="000538C0"/>
    <w:rsid w:val="00056BED"/>
    <w:rsid w:val="00067485"/>
    <w:rsid w:val="0007083D"/>
    <w:rsid w:val="000755D1"/>
    <w:rsid w:val="00086D9E"/>
    <w:rsid w:val="000A3E07"/>
    <w:rsid w:val="000B1AB4"/>
    <w:rsid w:val="000B64FF"/>
    <w:rsid w:val="000B7DF7"/>
    <w:rsid w:val="000D651F"/>
    <w:rsid w:val="000E0CC3"/>
    <w:rsid w:val="000F03DC"/>
    <w:rsid w:val="00125D25"/>
    <w:rsid w:val="00126551"/>
    <w:rsid w:val="001342D3"/>
    <w:rsid w:val="00134B43"/>
    <w:rsid w:val="001451EF"/>
    <w:rsid w:val="00164A36"/>
    <w:rsid w:val="00166031"/>
    <w:rsid w:val="00172090"/>
    <w:rsid w:val="0017440E"/>
    <w:rsid w:val="00174EE5"/>
    <w:rsid w:val="0019113A"/>
    <w:rsid w:val="001955DA"/>
    <w:rsid w:val="001B3A6C"/>
    <w:rsid w:val="0020687D"/>
    <w:rsid w:val="0023098B"/>
    <w:rsid w:val="00245E81"/>
    <w:rsid w:val="00260529"/>
    <w:rsid w:val="00281628"/>
    <w:rsid w:val="002845E0"/>
    <w:rsid w:val="002A173C"/>
    <w:rsid w:val="002A75A6"/>
    <w:rsid w:val="002C21AF"/>
    <w:rsid w:val="002D7635"/>
    <w:rsid w:val="002E31E5"/>
    <w:rsid w:val="002F4338"/>
    <w:rsid w:val="002F77F9"/>
    <w:rsid w:val="003364EE"/>
    <w:rsid w:val="0034460D"/>
    <w:rsid w:val="00353FEA"/>
    <w:rsid w:val="00356AD0"/>
    <w:rsid w:val="00360157"/>
    <w:rsid w:val="00361B02"/>
    <w:rsid w:val="00372F38"/>
    <w:rsid w:val="00380B5B"/>
    <w:rsid w:val="00387954"/>
    <w:rsid w:val="003926AA"/>
    <w:rsid w:val="00394CEB"/>
    <w:rsid w:val="003A05BF"/>
    <w:rsid w:val="003B716B"/>
    <w:rsid w:val="003C384C"/>
    <w:rsid w:val="003C5373"/>
    <w:rsid w:val="003C691D"/>
    <w:rsid w:val="003D49FE"/>
    <w:rsid w:val="003D4DCE"/>
    <w:rsid w:val="003D702D"/>
    <w:rsid w:val="003F6230"/>
    <w:rsid w:val="004149A9"/>
    <w:rsid w:val="00422C2A"/>
    <w:rsid w:val="00425F80"/>
    <w:rsid w:val="004541E8"/>
    <w:rsid w:val="00455D77"/>
    <w:rsid w:val="00470676"/>
    <w:rsid w:val="004745B9"/>
    <w:rsid w:val="00481EA1"/>
    <w:rsid w:val="00483FC4"/>
    <w:rsid w:val="004949CF"/>
    <w:rsid w:val="0049657B"/>
    <w:rsid w:val="004A11C5"/>
    <w:rsid w:val="004A38D5"/>
    <w:rsid w:val="004B2002"/>
    <w:rsid w:val="004C599A"/>
    <w:rsid w:val="004C73C8"/>
    <w:rsid w:val="004D4BC1"/>
    <w:rsid w:val="004E5C39"/>
    <w:rsid w:val="004F1FAC"/>
    <w:rsid w:val="004F34D9"/>
    <w:rsid w:val="00506EE9"/>
    <w:rsid w:val="005110DF"/>
    <w:rsid w:val="00513CD6"/>
    <w:rsid w:val="00517C53"/>
    <w:rsid w:val="0052563D"/>
    <w:rsid w:val="00527E7C"/>
    <w:rsid w:val="00531AD0"/>
    <w:rsid w:val="00542311"/>
    <w:rsid w:val="0055502B"/>
    <w:rsid w:val="00580A0C"/>
    <w:rsid w:val="00585BA9"/>
    <w:rsid w:val="00594DC0"/>
    <w:rsid w:val="005A7F01"/>
    <w:rsid w:val="005B57F4"/>
    <w:rsid w:val="005B6715"/>
    <w:rsid w:val="005C2434"/>
    <w:rsid w:val="005D40E4"/>
    <w:rsid w:val="005E4EA9"/>
    <w:rsid w:val="005F0F74"/>
    <w:rsid w:val="005F1664"/>
    <w:rsid w:val="005F4B98"/>
    <w:rsid w:val="00613381"/>
    <w:rsid w:val="00620F9E"/>
    <w:rsid w:val="00632160"/>
    <w:rsid w:val="00633E36"/>
    <w:rsid w:val="00650726"/>
    <w:rsid w:val="006511B0"/>
    <w:rsid w:val="006674EC"/>
    <w:rsid w:val="00677A1F"/>
    <w:rsid w:val="00682427"/>
    <w:rsid w:val="00686166"/>
    <w:rsid w:val="006954DF"/>
    <w:rsid w:val="00696D4D"/>
    <w:rsid w:val="006A5AF6"/>
    <w:rsid w:val="006C0D2F"/>
    <w:rsid w:val="006C4425"/>
    <w:rsid w:val="006C5AE9"/>
    <w:rsid w:val="006D58C8"/>
    <w:rsid w:val="006D5BE2"/>
    <w:rsid w:val="006E1394"/>
    <w:rsid w:val="006F434A"/>
    <w:rsid w:val="006F7BF3"/>
    <w:rsid w:val="00701D41"/>
    <w:rsid w:val="007073A0"/>
    <w:rsid w:val="00707A4F"/>
    <w:rsid w:val="0071199F"/>
    <w:rsid w:val="007166D4"/>
    <w:rsid w:val="00726F32"/>
    <w:rsid w:val="00732292"/>
    <w:rsid w:val="00735207"/>
    <w:rsid w:val="0073755F"/>
    <w:rsid w:val="0074130D"/>
    <w:rsid w:val="007423C0"/>
    <w:rsid w:val="00742964"/>
    <w:rsid w:val="007503AF"/>
    <w:rsid w:val="0075256E"/>
    <w:rsid w:val="00770F40"/>
    <w:rsid w:val="0077203E"/>
    <w:rsid w:val="0078044D"/>
    <w:rsid w:val="007841BD"/>
    <w:rsid w:val="007B0028"/>
    <w:rsid w:val="007B3931"/>
    <w:rsid w:val="007C559A"/>
    <w:rsid w:val="007D2154"/>
    <w:rsid w:val="007D749A"/>
    <w:rsid w:val="00802489"/>
    <w:rsid w:val="00813B0C"/>
    <w:rsid w:val="00832038"/>
    <w:rsid w:val="00834B22"/>
    <w:rsid w:val="0083686F"/>
    <w:rsid w:val="00844673"/>
    <w:rsid w:val="00845AB4"/>
    <w:rsid w:val="008507CF"/>
    <w:rsid w:val="00851F8C"/>
    <w:rsid w:val="008522DF"/>
    <w:rsid w:val="00862F67"/>
    <w:rsid w:val="00865038"/>
    <w:rsid w:val="00874B30"/>
    <w:rsid w:val="00891D3F"/>
    <w:rsid w:val="00894033"/>
    <w:rsid w:val="00894B6D"/>
    <w:rsid w:val="008A2FB4"/>
    <w:rsid w:val="008B0804"/>
    <w:rsid w:val="008E51A1"/>
    <w:rsid w:val="008E5C5B"/>
    <w:rsid w:val="00901FB5"/>
    <w:rsid w:val="00907E1F"/>
    <w:rsid w:val="00946B4A"/>
    <w:rsid w:val="009576EA"/>
    <w:rsid w:val="0096481A"/>
    <w:rsid w:val="00970C56"/>
    <w:rsid w:val="0097580C"/>
    <w:rsid w:val="00980B21"/>
    <w:rsid w:val="009929B7"/>
    <w:rsid w:val="00993B43"/>
    <w:rsid w:val="009C6E3F"/>
    <w:rsid w:val="009E0303"/>
    <w:rsid w:val="009E4D6C"/>
    <w:rsid w:val="009F0FD5"/>
    <w:rsid w:val="009F7190"/>
    <w:rsid w:val="00A021C1"/>
    <w:rsid w:val="00A14E83"/>
    <w:rsid w:val="00A177E6"/>
    <w:rsid w:val="00A41C3D"/>
    <w:rsid w:val="00A502A7"/>
    <w:rsid w:val="00A535A3"/>
    <w:rsid w:val="00A55499"/>
    <w:rsid w:val="00A61BAD"/>
    <w:rsid w:val="00A70DC0"/>
    <w:rsid w:val="00A75E55"/>
    <w:rsid w:val="00A77F97"/>
    <w:rsid w:val="00AB2383"/>
    <w:rsid w:val="00AB2838"/>
    <w:rsid w:val="00AB4EC6"/>
    <w:rsid w:val="00AB579C"/>
    <w:rsid w:val="00AB5859"/>
    <w:rsid w:val="00AD6864"/>
    <w:rsid w:val="00AD6C47"/>
    <w:rsid w:val="00AE55F5"/>
    <w:rsid w:val="00AF1ADD"/>
    <w:rsid w:val="00B1258B"/>
    <w:rsid w:val="00B166C1"/>
    <w:rsid w:val="00B176B0"/>
    <w:rsid w:val="00B27381"/>
    <w:rsid w:val="00B31D68"/>
    <w:rsid w:val="00B42E61"/>
    <w:rsid w:val="00B4550D"/>
    <w:rsid w:val="00B650BE"/>
    <w:rsid w:val="00B918FC"/>
    <w:rsid w:val="00B94D90"/>
    <w:rsid w:val="00BB0D69"/>
    <w:rsid w:val="00BD14F2"/>
    <w:rsid w:val="00BF4B86"/>
    <w:rsid w:val="00BF550F"/>
    <w:rsid w:val="00BF5993"/>
    <w:rsid w:val="00BF70BC"/>
    <w:rsid w:val="00C01B62"/>
    <w:rsid w:val="00C05A78"/>
    <w:rsid w:val="00C20828"/>
    <w:rsid w:val="00C26ACD"/>
    <w:rsid w:val="00C32512"/>
    <w:rsid w:val="00C3662C"/>
    <w:rsid w:val="00C428E7"/>
    <w:rsid w:val="00C4386E"/>
    <w:rsid w:val="00C57820"/>
    <w:rsid w:val="00C66ED2"/>
    <w:rsid w:val="00C71550"/>
    <w:rsid w:val="00C91D72"/>
    <w:rsid w:val="00CA0677"/>
    <w:rsid w:val="00CA53A6"/>
    <w:rsid w:val="00CA63A8"/>
    <w:rsid w:val="00CB5C3C"/>
    <w:rsid w:val="00CB63FA"/>
    <w:rsid w:val="00CC7538"/>
    <w:rsid w:val="00CD3536"/>
    <w:rsid w:val="00CD5054"/>
    <w:rsid w:val="00CD5600"/>
    <w:rsid w:val="00D066B1"/>
    <w:rsid w:val="00D2118D"/>
    <w:rsid w:val="00D33A22"/>
    <w:rsid w:val="00D4041B"/>
    <w:rsid w:val="00D60583"/>
    <w:rsid w:val="00D60F2A"/>
    <w:rsid w:val="00D645C2"/>
    <w:rsid w:val="00D730C1"/>
    <w:rsid w:val="00D7483E"/>
    <w:rsid w:val="00D77166"/>
    <w:rsid w:val="00D82FF6"/>
    <w:rsid w:val="00D96EFE"/>
    <w:rsid w:val="00DA454E"/>
    <w:rsid w:val="00DE1AEB"/>
    <w:rsid w:val="00DE61C1"/>
    <w:rsid w:val="00E044AA"/>
    <w:rsid w:val="00E05667"/>
    <w:rsid w:val="00E2584F"/>
    <w:rsid w:val="00E3498F"/>
    <w:rsid w:val="00E36198"/>
    <w:rsid w:val="00E503F9"/>
    <w:rsid w:val="00E62906"/>
    <w:rsid w:val="00E70C8C"/>
    <w:rsid w:val="00E77CDE"/>
    <w:rsid w:val="00E84CF0"/>
    <w:rsid w:val="00E9468C"/>
    <w:rsid w:val="00E95AB3"/>
    <w:rsid w:val="00EA1535"/>
    <w:rsid w:val="00EB1BAD"/>
    <w:rsid w:val="00EC27AE"/>
    <w:rsid w:val="00EC3164"/>
    <w:rsid w:val="00EC77AA"/>
    <w:rsid w:val="00F00DBC"/>
    <w:rsid w:val="00F32C0C"/>
    <w:rsid w:val="00F41497"/>
    <w:rsid w:val="00F45299"/>
    <w:rsid w:val="00F51100"/>
    <w:rsid w:val="00F73DC5"/>
    <w:rsid w:val="00F76DF5"/>
    <w:rsid w:val="00F84103"/>
    <w:rsid w:val="00FA37DE"/>
    <w:rsid w:val="00FA5BE4"/>
    <w:rsid w:val="00FD104A"/>
    <w:rsid w:val="00FD3A6A"/>
    <w:rsid w:val="00FD4E18"/>
    <w:rsid w:val="00FE311D"/>
    <w:rsid w:val="00FE4B1F"/>
    <w:rsid w:val="00FE794D"/>
    <w:rsid w:val="00FF67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0FC4D"/>
  <w15:docId w15:val="{D365ED85-5DA4-460E-8DD3-41521FC1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uiPriority w:val="99"/>
    <w:rsid w:val="008D04A1"/>
    <w:pPr>
      <w:tabs>
        <w:tab w:val="center" w:pos="4320"/>
        <w:tab w:val="right" w:pos="8640"/>
      </w:tabs>
    </w:pPr>
  </w:style>
  <w:style w:type="character" w:customStyle="1" w:styleId="FooterChar">
    <w:name w:val="Footer Char"/>
    <w:link w:val="Footer"/>
    <w:uiPriority w:val="99"/>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 w:type="paragraph" w:styleId="PlainText">
    <w:name w:val="Plain Text"/>
    <w:basedOn w:val="Normal"/>
    <w:link w:val="PlainTextChar"/>
    <w:uiPriority w:val="99"/>
    <w:unhideWhenUsed/>
    <w:rsid w:val="00585BA9"/>
    <w:rPr>
      <w:rFonts w:ascii="Consolas" w:eastAsia="Calibri" w:hAnsi="Consolas"/>
      <w:sz w:val="21"/>
      <w:szCs w:val="21"/>
    </w:rPr>
  </w:style>
  <w:style w:type="character" w:customStyle="1" w:styleId="PlainTextChar">
    <w:name w:val="Plain Text Char"/>
    <w:basedOn w:val="DefaultParagraphFont"/>
    <w:link w:val="PlainText"/>
    <w:uiPriority w:val="99"/>
    <w:rsid w:val="00585BA9"/>
    <w:rPr>
      <w:rFonts w:ascii="Consolas" w:eastAsia="Calibri" w:hAnsi="Consolas"/>
      <w:sz w:val="21"/>
      <w:szCs w:val="21"/>
    </w:rPr>
  </w:style>
  <w:style w:type="paragraph" w:styleId="ListParagraph">
    <w:name w:val="List Paragraph"/>
    <w:basedOn w:val="Normal"/>
    <w:uiPriority w:val="34"/>
    <w:qFormat/>
    <w:rsid w:val="00613381"/>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BF5993"/>
    <w:rPr>
      <w:color w:val="605E5C"/>
      <w:shd w:val="clear" w:color="auto" w:fill="E1DFDD"/>
    </w:rPr>
  </w:style>
  <w:style w:type="character" w:customStyle="1" w:styleId="firstwords">
    <w:name w:val="firstwords"/>
    <w:basedOn w:val="DefaultParagraphFont"/>
    <w:rsid w:val="00BF5993"/>
  </w:style>
  <w:style w:type="character" w:styleId="CommentReference">
    <w:name w:val="annotation reference"/>
    <w:basedOn w:val="DefaultParagraphFont"/>
    <w:uiPriority w:val="99"/>
    <w:semiHidden/>
    <w:unhideWhenUsed/>
    <w:rsid w:val="00F76DF5"/>
    <w:rPr>
      <w:sz w:val="16"/>
      <w:szCs w:val="16"/>
    </w:rPr>
  </w:style>
  <w:style w:type="paragraph" w:styleId="CommentText">
    <w:name w:val="annotation text"/>
    <w:basedOn w:val="Normal"/>
    <w:link w:val="CommentTextChar"/>
    <w:uiPriority w:val="99"/>
    <w:semiHidden/>
    <w:unhideWhenUsed/>
    <w:rsid w:val="00F76DF5"/>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6DF5"/>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70F40"/>
    <w:rPr>
      <w:rFonts w:ascii="Cambria" w:eastAsia="Times New Roman" w:hAnsi="Cambria" w:cs="Times New Roman"/>
      <w:b/>
      <w:bCs/>
    </w:rPr>
  </w:style>
  <w:style w:type="character" w:customStyle="1" w:styleId="CommentSubjectChar">
    <w:name w:val="Comment Subject Char"/>
    <w:basedOn w:val="CommentTextChar"/>
    <w:link w:val="CommentSubject"/>
    <w:semiHidden/>
    <w:rsid w:val="00770F40"/>
    <w:rPr>
      <w:rFonts w:asciiTheme="minorHAnsi" w:eastAsia="Times New Roman" w:hAnsiTheme="minorHAnsi" w:cstheme="minorBidi"/>
      <w:b/>
      <w:bCs/>
    </w:rPr>
  </w:style>
  <w:style w:type="paragraph" w:styleId="Revision">
    <w:name w:val="Revision"/>
    <w:hidden/>
    <w:uiPriority w:val="99"/>
    <w:semiHidden/>
    <w:rsid w:val="00874B30"/>
    <w:rPr>
      <w:rFonts w:eastAsia="Times New Roman"/>
      <w:sz w:val="24"/>
      <w:szCs w:val="24"/>
    </w:rPr>
  </w:style>
  <w:style w:type="paragraph" w:customStyle="1" w:styleId="xmsonormal">
    <w:name w:val="x_msonormal"/>
    <w:basedOn w:val="Normal"/>
    <w:rsid w:val="00EC3164"/>
    <w:pPr>
      <w:spacing w:before="100" w:beforeAutospacing="1" w:after="100" w:afterAutospacing="1"/>
    </w:pPr>
    <w:rPr>
      <w:rFonts w:ascii="Times New Roman" w:hAnsi="Times New Roman"/>
    </w:rPr>
  </w:style>
  <w:style w:type="character" w:styleId="FollowedHyperlink">
    <w:name w:val="FollowedHyperlink"/>
    <w:basedOn w:val="DefaultParagraphFont"/>
    <w:semiHidden/>
    <w:unhideWhenUsed/>
    <w:rsid w:val="00695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57995">
      <w:bodyDiv w:val="1"/>
      <w:marLeft w:val="0"/>
      <w:marRight w:val="0"/>
      <w:marTop w:val="0"/>
      <w:marBottom w:val="0"/>
      <w:divBdr>
        <w:top w:val="none" w:sz="0" w:space="0" w:color="auto"/>
        <w:left w:val="none" w:sz="0" w:space="0" w:color="auto"/>
        <w:bottom w:val="none" w:sz="0" w:space="0" w:color="auto"/>
        <w:right w:val="none" w:sz="0" w:space="0" w:color="auto"/>
      </w:divBdr>
    </w:div>
    <w:div w:id="1276866227">
      <w:bodyDiv w:val="1"/>
      <w:marLeft w:val="0"/>
      <w:marRight w:val="0"/>
      <w:marTop w:val="0"/>
      <w:marBottom w:val="0"/>
      <w:divBdr>
        <w:top w:val="none" w:sz="0" w:space="0" w:color="auto"/>
        <w:left w:val="none" w:sz="0" w:space="0" w:color="auto"/>
        <w:bottom w:val="none" w:sz="0" w:space="0" w:color="auto"/>
        <w:right w:val="none" w:sz="0" w:space="0" w:color="auto"/>
      </w:divBdr>
    </w:div>
    <w:div w:id="1511678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edu/sites/default/files/attached-files/cas_swg_recommendation_report_nov_12_2019_002_accessibl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lorado.edu/sites/default/files/attached-files/2019_12_13_final_as_faculty_shared_governance_report_accessible.pdf" TargetMode="External"/><Relationship Id="rId4" Type="http://schemas.openxmlformats.org/officeDocument/2006/relationships/settings" Target="settings.xml"/><Relationship Id="rId9" Type="http://schemas.openxmlformats.org/officeDocument/2006/relationships/hyperlink" Target="https://www.colorado.edu/sites/default/files/attached-files/as_reorg_budget_report_021020_accessible.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ryej\Local%20Settings\Temporary%20Internet%20Files\Content.Outlook\VYNRZ3L1\ucb_letterhead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BA534-E372-432C-9272-8836D2A2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ucb_letterhead_A</Template>
  <TotalTime>2</TotalTime>
  <Pages>23</Pages>
  <Words>4955</Words>
  <Characters>28248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33137</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Arts and Sciences</dc:creator>
  <cp:lastModifiedBy>Marysia Lopez</cp:lastModifiedBy>
  <cp:revision>2</cp:revision>
  <cp:lastPrinted>2014-01-28T16:32:00Z</cp:lastPrinted>
  <dcterms:created xsi:type="dcterms:W3CDTF">2021-09-10T17:09:00Z</dcterms:created>
  <dcterms:modified xsi:type="dcterms:W3CDTF">2021-09-10T17:09:00Z</dcterms:modified>
</cp:coreProperties>
</file>