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64DA" w14:textId="132C6BE3" w:rsidR="00E5058E" w:rsidRPr="00E26F5D" w:rsidRDefault="00BF0D46">
      <w:pPr>
        <w:rPr>
          <w:rFonts w:ascii="Times New Roman" w:eastAsia="Georgia" w:hAnsi="Times New Roman" w:cs="Times New Roman"/>
          <w:b/>
          <w:sz w:val="24"/>
          <w:szCs w:val="24"/>
        </w:rPr>
      </w:pPr>
      <w:r w:rsidRPr="00E26F5D">
        <w:rPr>
          <w:rFonts w:ascii="Times New Roman" w:eastAsia="Georgia" w:hAnsi="Times New Roman" w:cs="Times New Roman"/>
          <w:b/>
          <w:sz w:val="24"/>
          <w:szCs w:val="24"/>
        </w:rPr>
        <w:t>ASEN 5</w:t>
      </w:r>
      <w:r w:rsidR="00B435F5" w:rsidRPr="00E26F5D">
        <w:rPr>
          <w:rFonts w:ascii="Times New Roman" w:eastAsia="Georgia" w:hAnsi="Times New Roman" w:cs="Times New Roman"/>
          <w:b/>
          <w:sz w:val="24"/>
          <w:szCs w:val="24"/>
        </w:rPr>
        <w:t>137</w:t>
      </w:r>
      <w:r w:rsidRPr="00E26F5D">
        <w:rPr>
          <w:rFonts w:ascii="Times New Roman" w:eastAsia="Georgia" w:hAnsi="Times New Roman" w:cs="Times New Roman"/>
          <w:b/>
          <w:sz w:val="24"/>
          <w:szCs w:val="24"/>
        </w:rPr>
        <w:t>:</w:t>
      </w:r>
      <w:r w:rsidR="00B435F5" w:rsidRPr="00E26F5D">
        <w:rPr>
          <w:rFonts w:ascii="Times New Roman" w:eastAsia="Georgia" w:hAnsi="Times New Roman" w:cs="Times New Roman"/>
          <w:b/>
          <w:sz w:val="24"/>
          <w:szCs w:val="24"/>
        </w:rPr>
        <w:t xml:space="preserve"> </w:t>
      </w:r>
      <w:r w:rsidRPr="00E26F5D">
        <w:rPr>
          <w:rFonts w:ascii="Times New Roman" w:eastAsia="Georgia" w:hAnsi="Times New Roman" w:cs="Times New Roman"/>
          <w:b/>
          <w:sz w:val="24"/>
          <w:szCs w:val="24"/>
        </w:rPr>
        <w:t>Experimental Design and Statistical Methods</w:t>
      </w:r>
    </w:p>
    <w:p w14:paraId="5CDCBA08" w14:textId="77777777" w:rsidR="00BF33B7" w:rsidRPr="00E26F5D" w:rsidRDefault="00BF33B7" w:rsidP="003B331F">
      <w:pPr>
        <w:rPr>
          <w:rFonts w:ascii="Times New Roman" w:eastAsia="Georgia" w:hAnsi="Times New Roman" w:cs="Times New Roman"/>
          <w:sz w:val="24"/>
          <w:szCs w:val="24"/>
        </w:rPr>
      </w:pPr>
    </w:p>
    <w:p w14:paraId="6F8464EC" w14:textId="193D35A1" w:rsidR="00E5058E" w:rsidRPr="00E26F5D" w:rsidRDefault="00437BF6">
      <w:pPr>
        <w:rPr>
          <w:rFonts w:ascii="Times New Roman" w:eastAsia="Georgia" w:hAnsi="Times New Roman" w:cs="Times New Roman"/>
          <w:b/>
          <w:iCs/>
          <w:sz w:val="24"/>
          <w:szCs w:val="24"/>
        </w:rPr>
      </w:pPr>
      <w:r>
        <w:rPr>
          <w:rFonts w:ascii="Times New Roman" w:eastAsia="Georgia" w:hAnsi="Times New Roman" w:cs="Times New Roman"/>
          <w:b/>
          <w:iCs/>
          <w:sz w:val="24"/>
          <w:szCs w:val="24"/>
        </w:rPr>
        <w:t>1</w:t>
      </w:r>
      <w:r w:rsidR="008F687C" w:rsidRPr="00E26F5D">
        <w:rPr>
          <w:rFonts w:ascii="Times New Roman" w:eastAsia="Georgia" w:hAnsi="Times New Roman" w:cs="Times New Roman"/>
          <w:b/>
          <w:iCs/>
          <w:sz w:val="24"/>
          <w:szCs w:val="24"/>
        </w:rPr>
        <w:t xml:space="preserve">. </w:t>
      </w:r>
      <w:r w:rsidR="00BF0D46" w:rsidRPr="00E26F5D">
        <w:rPr>
          <w:rFonts w:ascii="Times New Roman" w:eastAsia="Georgia" w:hAnsi="Times New Roman" w:cs="Times New Roman"/>
          <w:b/>
          <w:iCs/>
          <w:sz w:val="24"/>
          <w:szCs w:val="24"/>
        </w:rPr>
        <w:t>Overview</w:t>
      </w:r>
    </w:p>
    <w:p w14:paraId="6F8464ED" w14:textId="31656200"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This 5000</w:t>
      </w:r>
      <w:r w:rsidR="00CC5F65">
        <w:rPr>
          <w:rFonts w:ascii="Times New Roman" w:eastAsia="Georgia" w:hAnsi="Times New Roman" w:cs="Times New Roman"/>
          <w:sz w:val="24"/>
          <w:szCs w:val="24"/>
        </w:rPr>
        <w:t>-</w:t>
      </w:r>
      <w:r w:rsidRPr="00E26F5D">
        <w:rPr>
          <w:rFonts w:ascii="Times New Roman" w:eastAsia="Georgia" w:hAnsi="Times New Roman" w:cs="Times New Roman"/>
          <w:sz w:val="24"/>
          <w:szCs w:val="24"/>
        </w:rPr>
        <w:t xml:space="preserve">level graduate student course is aimed at examining the applied issues of designing experiments and performing statistical analyses to reach justified scientific conclusions. The approach will rigorously address the mathematical underpinnings of statistical tests and modeling through applied examples. Efficient and appropriate experimental design approaches will be integrated with statistical analysis techniques to enable application to real-world research questions. A special focus will be placed on the unique challenges of </w:t>
      </w:r>
      <w:r w:rsidR="002354FF" w:rsidRPr="00E26F5D">
        <w:rPr>
          <w:rFonts w:ascii="Times New Roman" w:eastAsia="Georgia" w:hAnsi="Times New Roman" w:cs="Times New Roman"/>
          <w:sz w:val="24"/>
          <w:szCs w:val="24"/>
        </w:rPr>
        <w:t xml:space="preserve">experiments with </w:t>
      </w:r>
      <w:r w:rsidRPr="00E26F5D">
        <w:rPr>
          <w:rFonts w:ascii="Times New Roman" w:eastAsia="Georgia" w:hAnsi="Times New Roman" w:cs="Times New Roman"/>
          <w:sz w:val="24"/>
          <w:szCs w:val="24"/>
        </w:rPr>
        <w:t xml:space="preserve">human </w:t>
      </w:r>
      <w:r w:rsidR="002354FF" w:rsidRPr="00E26F5D">
        <w:rPr>
          <w:rFonts w:ascii="Times New Roman" w:eastAsia="Georgia" w:hAnsi="Times New Roman" w:cs="Times New Roman"/>
          <w:sz w:val="24"/>
          <w:szCs w:val="24"/>
        </w:rPr>
        <w:t>participants and their inherent variability</w:t>
      </w:r>
      <w:r w:rsidRPr="00E26F5D">
        <w:rPr>
          <w:rFonts w:ascii="Times New Roman" w:eastAsia="Georgia" w:hAnsi="Times New Roman" w:cs="Times New Roman"/>
          <w:sz w:val="24"/>
          <w:szCs w:val="24"/>
        </w:rPr>
        <w:t xml:space="preserve">. Statistical software (e.g., R) will be used extensively. </w:t>
      </w:r>
    </w:p>
    <w:p w14:paraId="6F8464EE" w14:textId="77777777" w:rsidR="00E5058E" w:rsidRPr="00E26F5D" w:rsidRDefault="00E5058E">
      <w:pPr>
        <w:rPr>
          <w:rFonts w:ascii="Times New Roman" w:eastAsia="Georgia" w:hAnsi="Times New Roman" w:cs="Times New Roman"/>
          <w:sz w:val="24"/>
          <w:szCs w:val="24"/>
        </w:rPr>
      </w:pPr>
    </w:p>
    <w:p w14:paraId="6F8464EF" w14:textId="145B6F4D"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A wide range of topics will be covered to provide a “</w:t>
      </w:r>
      <w:r w:rsidR="00027F36" w:rsidRPr="00E26F5D">
        <w:rPr>
          <w:rFonts w:ascii="Times New Roman" w:eastAsia="Georgia" w:hAnsi="Times New Roman" w:cs="Times New Roman"/>
          <w:sz w:val="24"/>
          <w:szCs w:val="24"/>
        </w:rPr>
        <w:t>one stop” overview of experimental statistics</w:t>
      </w:r>
      <w:r w:rsidRPr="00E26F5D">
        <w:rPr>
          <w:rFonts w:ascii="Times New Roman" w:eastAsia="Georgia" w:hAnsi="Times New Roman" w:cs="Times New Roman"/>
          <w:sz w:val="24"/>
          <w:szCs w:val="24"/>
        </w:rPr>
        <w:t xml:space="preserve"> for the engineer. This includes data visualization, hypothesis formulation, inferential statistics (e.g. t-test), briefly correlation and (multiple) regression, uncertainty and confidence intervals, ANOVA (fixed effects, random effects, and mixed), ANOVA-derived methods (e.g. ANCOVA, Nested designs), post-hoc comparisons and corrections, diagnostics and remedial measures, </w:t>
      </w:r>
      <w:r w:rsidR="002F36BA" w:rsidRPr="00E26F5D">
        <w:rPr>
          <w:rFonts w:ascii="Times New Roman" w:eastAsia="Georgia" w:hAnsi="Times New Roman" w:cs="Times New Roman"/>
          <w:sz w:val="24"/>
          <w:szCs w:val="24"/>
        </w:rPr>
        <w:t xml:space="preserve">predictive and descriptive modeling, </w:t>
      </w:r>
      <w:r w:rsidRPr="00E26F5D">
        <w:rPr>
          <w:rFonts w:ascii="Times New Roman" w:eastAsia="Georgia" w:hAnsi="Times New Roman" w:cs="Times New Roman"/>
          <w:sz w:val="24"/>
          <w:szCs w:val="24"/>
        </w:rPr>
        <w:t>and best practices for reporting statistics in publication</w:t>
      </w:r>
      <w:r w:rsidR="00A01D9B">
        <w:rPr>
          <w:rFonts w:ascii="Times New Roman" w:eastAsia="Georgia" w:hAnsi="Times New Roman" w:cs="Times New Roman"/>
          <w:sz w:val="24"/>
          <w:szCs w:val="24"/>
        </w:rPr>
        <w:t>s</w:t>
      </w:r>
      <w:r w:rsidRPr="00E26F5D">
        <w:rPr>
          <w:rFonts w:ascii="Times New Roman" w:eastAsia="Georgia" w:hAnsi="Times New Roman" w:cs="Times New Roman"/>
          <w:sz w:val="24"/>
          <w:szCs w:val="24"/>
        </w:rPr>
        <w:t xml:space="preserve">. Approaches and challenges that are common for </w:t>
      </w:r>
      <w:r w:rsidR="00B82644" w:rsidRPr="00E26F5D">
        <w:rPr>
          <w:rFonts w:ascii="Times New Roman" w:eastAsia="Georgia" w:hAnsi="Times New Roman" w:cs="Times New Roman"/>
          <w:sz w:val="24"/>
          <w:szCs w:val="24"/>
        </w:rPr>
        <w:t xml:space="preserve">experiments with </w:t>
      </w:r>
      <w:r w:rsidRPr="00E26F5D">
        <w:rPr>
          <w:rFonts w:ascii="Times New Roman" w:eastAsia="Georgia" w:hAnsi="Times New Roman" w:cs="Times New Roman"/>
          <w:sz w:val="24"/>
          <w:szCs w:val="24"/>
        </w:rPr>
        <w:t xml:space="preserve">human </w:t>
      </w:r>
      <w:r w:rsidR="00B82644" w:rsidRPr="00E26F5D">
        <w:rPr>
          <w:rFonts w:ascii="Times New Roman" w:eastAsia="Georgia" w:hAnsi="Times New Roman" w:cs="Times New Roman"/>
          <w:sz w:val="24"/>
          <w:szCs w:val="24"/>
        </w:rPr>
        <w:t>participants</w:t>
      </w:r>
      <w:r w:rsidRPr="00E26F5D">
        <w:rPr>
          <w:rFonts w:ascii="Times New Roman" w:eastAsia="Georgia" w:hAnsi="Times New Roman" w:cs="Times New Roman"/>
          <w:sz w:val="24"/>
          <w:szCs w:val="24"/>
        </w:rPr>
        <w:t xml:space="preserve"> will receive special attention, including repeated measures (within </w:t>
      </w:r>
      <w:r w:rsidR="00841F9A" w:rsidRPr="00E26F5D">
        <w:rPr>
          <w:rFonts w:ascii="Times New Roman" w:eastAsia="Georgia" w:hAnsi="Times New Roman" w:cs="Times New Roman"/>
          <w:sz w:val="24"/>
          <w:szCs w:val="24"/>
        </w:rPr>
        <w:t>participants</w:t>
      </w:r>
      <w:r w:rsidRPr="00E26F5D">
        <w:rPr>
          <w:rFonts w:ascii="Times New Roman" w:eastAsia="Georgia" w:hAnsi="Times New Roman" w:cs="Times New Roman"/>
          <w:sz w:val="24"/>
          <w:szCs w:val="24"/>
        </w:rPr>
        <w:t xml:space="preserve">) designs and analyses, outlier identification, non-parametric techniques, and small N approaches such as Bayesian statistics. Additional topics beyond the scope of the course will be touched upon to provide guidance for self-exploration of areas of interest for individuals’ research. </w:t>
      </w:r>
    </w:p>
    <w:p w14:paraId="5DE14DE1" w14:textId="77777777" w:rsidR="00056670" w:rsidRPr="00E26F5D" w:rsidRDefault="00056670">
      <w:pPr>
        <w:rPr>
          <w:rFonts w:ascii="Times New Roman" w:eastAsia="Georgia" w:hAnsi="Times New Roman" w:cs="Times New Roman"/>
          <w:sz w:val="24"/>
          <w:szCs w:val="24"/>
        </w:rPr>
      </w:pPr>
    </w:p>
    <w:p w14:paraId="63D09BBF" w14:textId="2215EFF6" w:rsidR="00056670" w:rsidRPr="00E26F5D" w:rsidRDefault="00056670">
      <w:pPr>
        <w:rPr>
          <w:rFonts w:ascii="Times New Roman" w:eastAsia="Georgia" w:hAnsi="Times New Roman" w:cs="Times New Roman"/>
          <w:sz w:val="24"/>
          <w:szCs w:val="24"/>
        </w:rPr>
      </w:pPr>
      <w:r w:rsidRPr="00E26F5D">
        <w:rPr>
          <w:rFonts w:ascii="Times New Roman" w:eastAsia="Georgia" w:hAnsi="Times New Roman" w:cs="Times New Roman"/>
          <w:sz w:val="24"/>
          <w:szCs w:val="24"/>
        </w:rPr>
        <w:t>A detailed schedule of topics is available in the form of an Excel spreadsheet in the course files.</w:t>
      </w:r>
    </w:p>
    <w:p w14:paraId="6F8464F0" w14:textId="77777777"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 </w:t>
      </w:r>
    </w:p>
    <w:p w14:paraId="6F8464F1" w14:textId="7A8FEAD9" w:rsidR="00E5058E" w:rsidRPr="00E26F5D" w:rsidRDefault="00437BF6">
      <w:pPr>
        <w:rPr>
          <w:rFonts w:ascii="Times New Roman" w:eastAsia="Georgia" w:hAnsi="Times New Roman" w:cs="Times New Roman"/>
          <w:b/>
          <w:iCs/>
          <w:sz w:val="24"/>
          <w:szCs w:val="24"/>
        </w:rPr>
      </w:pPr>
      <w:r>
        <w:rPr>
          <w:rFonts w:ascii="Times New Roman" w:eastAsia="Georgia" w:hAnsi="Times New Roman" w:cs="Times New Roman"/>
          <w:b/>
          <w:iCs/>
          <w:sz w:val="24"/>
          <w:szCs w:val="24"/>
        </w:rPr>
        <w:t>2</w:t>
      </w:r>
      <w:r w:rsidR="008F687C" w:rsidRPr="00E26F5D">
        <w:rPr>
          <w:rFonts w:ascii="Times New Roman" w:eastAsia="Georgia" w:hAnsi="Times New Roman" w:cs="Times New Roman"/>
          <w:b/>
          <w:iCs/>
          <w:sz w:val="24"/>
          <w:szCs w:val="24"/>
        </w:rPr>
        <w:t xml:space="preserve">. </w:t>
      </w:r>
      <w:r w:rsidR="00BF0D46" w:rsidRPr="00E26F5D">
        <w:rPr>
          <w:rFonts w:ascii="Times New Roman" w:eastAsia="Georgia" w:hAnsi="Times New Roman" w:cs="Times New Roman"/>
          <w:b/>
          <w:iCs/>
          <w:sz w:val="24"/>
          <w:szCs w:val="24"/>
        </w:rPr>
        <w:t>Assessment</w:t>
      </w:r>
    </w:p>
    <w:p w14:paraId="6F8464F2" w14:textId="37659D56"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Table 1 outlines the material by which student performance will be assessed. The primary evaluati</w:t>
      </w:r>
      <w:r w:rsidR="00CC6333" w:rsidRPr="00E26F5D">
        <w:rPr>
          <w:rFonts w:ascii="Times New Roman" w:eastAsia="Georgia" w:hAnsi="Times New Roman" w:cs="Times New Roman"/>
          <w:sz w:val="24"/>
          <w:szCs w:val="24"/>
        </w:rPr>
        <w:t>ve</w:t>
      </w:r>
      <w:r w:rsidRPr="00E26F5D">
        <w:rPr>
          <w:rFonts w:ascii="Times New Roman" w:eastAsia="Georgia" w:hAnsi="Times New Roman" w:cs="Times New Roman"/>
          <w:sz w:val="24"/>
          <w:szCs w:val="24"/>
        </w:rPr>
        <w:t xml:space="preserve"> components of the course will be homework and exams. There will also be a semester group project, with teams of up to </w:t>
      </w:r>
      <w:r w:rsidR="006E237E" w:rsidRPr="00E26F5D">
        <w:rPr>
          <w:rFonts w:ascii="Times New Roman" w:eastAsia="Georgia" w:hAnsi="Times New Roman" w:cs="Times New Roman"/>
          <w:sz w:val="24"/>
          <w:szCs w:val="24"/>
        </w:rPr>
        <w:t>4</w:t>
      </w:r>
      <w:r w:rsidRPr="00E26F5D">
        <w:rPr>
          <w:rFonts w:ascii="Times New Roman" w:eastAsia="Georgia" w:hAnsi="Times New Roman" w:cs="Times New Roman"/>
          <w:sz w:val="24"/>
          <w:szCs w:val="24"/>
        </w:rPr>
        <w:t xml:space="preserve"> people performing an experiment with statistical analyses. This course will have 2 exams, but we will not use the time</w:t>
      </w:r>
      <w:r w:rsidR="006E237E" w:rsidRPr="00E26F5D">
        <w:rPr>
          <w:rFonts w:ascii="Times New Roman" w:eastAsia="Georgia" w:hAnsi="Times New Roman" w:cs="Times New Roman"/>
          <w:sz w:val="24"/>
          <w:szCs w:val="24"/>
        </w:rPr>
        <w:t xml:space="preserve"> </w:t>
      </w:r>
      <w:r w:rsidRPr="00E26F5D">
        <w:rPr>
          <w:rFonts w:ascii="Times New Roman" w:eastAsia="Georgia" w:hAnsi="Times New Roman" w:cs="Times New Roman"/>
          <w:sz w:val="24"/>
          <w:szCs w:val="24"/>
        </w:rPr>
        <w:t>slot assigned during finals week. Additional details on timeline and due dates can be found in the course schedule document.</w:t>
      </w:r>
    </w:p>
    <w:tbl>
      <w:tblPr>
        <w:tblStyle w:val="a"/>
        <w:tblW w:w="53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40"/>
        <w:gridCol w:w="2070"/>
      </w:tblGrid>
      <w:tr w:rsidR="00FF7864" w:rsidRPr="00E26F5D" w14:paraId="04CD6001" w14:textId="77777777" w:rsidTr="00FF7864">
        <w:trPr>
          <w:trHeight w:val="500"/>
          <w:tblHeader/>
        </w:trPr>
        <w:tc>
          <w:tcPr>
            <w:tcW w:w="3240" w:type="dxa"/>
            <w:tcMar>
              <w:top w:w="100" w:type="dxa"/>
              <w:left w:w="100" w:type="dxa"/>
              <w:bottom w:w="100" w:type="dxa"/>
              <w:right w:w="100" w:type="dxa"/>
            </w:tcMar>
            <w:vAlign w:val="bottom"/>
          </w:tcPr>
          <w:p w14:paraId="6752AF6C" w14:textId="506E308A" w:rsidR="00FF7864" w:rsidRPr="00E26F5D" w:rsidRDefault="00FF7864">
            <w:pPr>
              <w:widowControl w:val="0"/>
              <w:rPr>
                <w:rFonts w:ascii="Times New Roman" w:eastAsia="Georgia" w:hAnsi="Times New Roman" w:cs="Times New Roman"/>
                <w:sz w:val="24"/>
                <w:szCs w:val="24"/>
              </w:rPr>
            </w:pPr>
            <w:r w:rsidRPr="00FF7864">
              <w:t>Table 1: Distribution of course assessments</w:t>
            </w:r>
          </w:p>
        </w:tc>
        <w:tc>
          <w:tcPr>
            <w:tcW w:w="2070" w:type="dxa"/>
            <w:tcMar>
              <w:top w:w="100" w:type="dxa"/>
              <w:left w:w="100" w:type="dxa"/>
              <w:bottom w:w="100" w:type="dxa"/>
              <w:right w:w="100" w:type="dxa"/>
            </w:tcMar>
            <w:vAlign w:val="bottom"/>
          </w:tcPr>
          <w:p w14:paraId="6A20BBB1" w14:textId="1A25B825" w:rsidR="00FF7864" w:rsidRPr="00E26F5D" w:rsidRDefault="00FF7864">
            <w:pPr>
              <w:jc w:val="right"/>
              <w:rPr>
                <w:rFonts w:ascii="Times New Roman" w:eastAsia="Georgia" w:hAnsi="Times New Roman" w:cs="Times New Roman"/>
                <w:sz w:val="24"/>
                <w:szCs w:val="24"/>
              </w:rPr>
            </w:pPr>
            <w:r>
              <w:rPr>
                <w:rFonts w:ascii="Times New Roman" w:eastAsia="Georgia" w:hAnsi="Times New Roman" w:cs="Times New Roman"/>
                <w:sz w:val="24"/>
                <w:szCs w:val="24"/>
              </w:rPr>
              <w:t>Percentage</w:t>
            </w:r>
          </w:p>
        </w:tc>
      </w:tr>
      <w:tr w:rsidR="00E5058E" w:rsidRPr="00E26F5D" w14:paraId="6F8464F7" w14:textId="77777777">
        <w:trPr>
          <w:trHeight w:val="500"/>
        </w:trPr>
        <w:tc>
          <w:tcPr>
            <w:tcW w:w="3240" w:type="dxa"/>
            <w:tcMar>
              <w:top w:w="100" w:type="dxa"/>
              <w:left w:w="100" w:type="dxa"/>
              <w:bottom w:w="100" w:type="dxa"/>
              <w:right w:w="100" w:type="dxa"/>
            </w:tcMar>
            <w:vAlign w:val="bottom"/>
          </w:tcPr>
          <w:p w14:paraId="6F8464F5" w14:textId="77777777" w:rsidR="00E5058E" w:rsidRPr="00E26F5D" w:rsidRDefault="00BF0D46">
            <w:pPr>
              <w:widowControl w:val="0"/>
              <w:rPr>
                <w:rFonts w:ascii="Times New Roman" w:eastAsia="Georgia" w:hAnsi="Times New Roman" w:cs="Times New Roman"/>
                <w:sz w:val="24"/>
                <w:szCs w:val="24"/>
              </w:rPr>
            </w:pPr>
            <w:r w:rsidRPr="00E26F5D">
              <w:rPr>
                <w:rFonts w:ascii="Times New Roman" w:eastAsia="Georgia" w:hAnsi="Times New Roman" w:cs="Times New Roman"/>
                <w:sz w:val="24"/>
                <w:szCs w:val="24"/>
              </w:rPr>
              <w:t>Exams (2)</w:t>
            </w:r>
          </w:p>
        </w:tc>
        <w:tc>
          <w:tcPr>
            <w:tcW w:w="2070" w:type="dxa"/>
            <w:tcMar>
              <w:top w:w="100" w:type="dxa"/>
              <w:left w:w="100" w:type="dxa"/>
              <w:bottom w:w="100" w:type="dxa"/>
              <w:right w:w="100" w:type="dxa"/>
            </w:tcMar>
            <w:vAlign w:val="bottom"/>
          </w:tcPr>
          <w:p w14:paraId="6F8464F6" w14:textId="5AE969EA" w:rsidR="00E5058E" w:rsidRPr="00E26F5D" w:rsidRDefault="002137A5">
            <w:pPr>
              <w:jc w:val="right"/>
              <w:rPr>
                <w:rFonts w:ascii="Times New Roman" w:eastAsia="Georgia" w:hAnsi="Times New Roman" w:cs="Times New Roman"/>
                <w:sz w:val="24"/>
                <w:szCs w:val="24"/>
              </w:rPr>
            </w:pPr>
            <w:r w:rsidRPr="00E26F5D">
              <w:rPr>
                <w:rFonts w:ascii="Times New Roman" w:eastAsia="Georgia" w:hAnsi="Times New Roman" w:cs="Times New Roman"/>
                <w:sz w:val="24"/>
                <w:szCs w:val="24"/>
              </w:rPr>
              <w:t>4</w:t>
            </w:r>
            <w:r w:rsidR="00BF0D46" w:rsidRPr="00E26F5D">
              <w:rPr>
                <w:rFonts w:ascii="Times New Roman" w:eastAsia="Georgia" w:hAnsi="Times New Roman" w:cs="Times New Roman"/>
                <w:sz w:val="24"/>
                <w:szCs w:val="24"/>
              </w:rPr>
              <w:t>0%</w:t>
            </w:r>
          </w:p>
        </w:tc>
      </w:tr>
      <w:tr w:rsidR="00E5058E" w:rsidRPr="00E26F5D" w14:paraId="6F8464FA" w14:textId="77777777">
        <w:trPr>
          <w:trHeight w:val="500"/>
        </w:trPr>
        <w:tc>
          <w:tcPr>
            <w:tcW w:w="3240" w:type="dxa"/>
            <w:tcMar>
              <w:top w:w="100" w:type="dxa"/>
              <w:left w:w="100" w:type="dxa"/>
              <w:bottom w:w="100" w:type="dxa"/>
              <w:right w:w="100" w:type="dxa"/>
            </w:tcMar>
            <w:vAlign w:val="bottom"/>
          </w:tcPr>
          <w:p w14:paraId="6F8464F8" w14:textId="12B28C21"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Homework (</w:t>
            </w:r>
            <w:r w:rsidR="00AB533F" w:rsidRPr="00E26F5D">
              <w:rPr>
                <w:rFonts w:ascii="Times New Roman" w:eastAsia="Georgia" w:hAnsi="Times New Roman" w:cs="Times New Roman"/>
                <w:sz w:val="24"/>
                <w:szCs w:val="24"/>
              </w:rPr>
              <w:t>4</w:t>
            </w:r>
            <w:r w:rsidRPr="00E26F5D">
              <w:rPr>
                <w:rFonts w:ascii="Times New Roman" w:eastAsia="Georgia" w:hAnsi="Times New Roman" w:cs="Times New Roman"/>
                <w:sz w:val="24"/>
                <w:szCs w:val="24"/>
              </w:rPr>
              <w:t>)</w:t>
            </w:r>
          </w:p>
        </w:tc>
        <w:tc>
          <w:tcPr>
            <w:tcW w:w="2070" w:type="dxa"/>
            <w:tcMar>
              <w:top w:w="100" w:type="dxa"/>
              <w:left w:w="100" w:type="dxa"/>
              <w:bottom w:w="100" w:type="dxa"/>
              <w:right w:w="100" w:type="dxa"/>
            </w:tcMar>
            <w:vAlign w:val="bottom"/>
          </w:tcPr>
          <w:p w14:paraId="6F8464F9" w14:textId="222B343D" w:rsidR="00E5058E" w:rsidRPr="00E26F5D" w:rsidRDefault="002137A5">
            <w:pPr>
              <w:jc w:val="right"/>
              <w:rPr>
                <w:rFonts w:ascii="Times New Roman" w:eastAsia="Georgia" w:hAnsi="Times New Roman" w:cs="Times New Roman"/>
                <w:sz w:val="24"/>
                <w:szCs w:val="24"/>
              </w:rPr>
            </w:pPr>
            <w:r w:rsidRPr="00E26F5D">
              <w:rPr>
                <w:rFonts w:ascii="Times New Roman" w:eastAsia="Georgia" w:hAnsi="Times New Roman" w:cs="Times New Roman"/>
                <w:sz w:val="24"/>
                <w:szCs w:val="24"/>
              </w:rPr>
              <w:t>4</w:t>
            </w:r>
            <w:r w:rsidR="00BF0D46" w:rsidRPr="00E26F5D">
              <w:rPr>
                <w:rFonts w:ascii="Times New Roman" w:eastAsia="Georgia" w:hAnsi="Times New Roman" w:cs="Times New Roman"/>
                <w:sz w:val="24"/>
                <w:szCs w:val="24"/>
              </w:rPr>
              <w:t>0%</w:t>
            </w:r>
          </w:p>
        </w:tc>
      </w:tr>
      <w:tr w:rsidR="00E5058E" w:rsidRPr="00E26F5D" w14:paraId="6F8464FD" w14:textId="77777777">
        <w:trPr>
          <w:trHeight w:val="500"/>
        </w:trPr>
        <w:tc>
          <w:tcPr>
            <w:tcW w:w="3240" w:type="dxa"/>
            <w:tcMar>
              <w:top w:w="100" w:type="dxa"/>
              <w:left w:w="100" w:type="dxa"/>
              <w:bottom w:w="100" w:type="dxa"/>
              <w:right w:w="100" w:type="dxa"/>
            </w:tcMar>
            <w:vAlign w:val="bottom"/>
          </w:tcPr>
          <w:p w14:paraId="6F8464FB" w14:textId="77777777"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Semester Project</w:t>
            </w:r>
          </w:p>
        </w:tc>
        <w:tc>
          <w:tcPr>
            <w:tcW w:w="2070" w:type="dxa"/>
            <w:tcMar>
              <w:top w:w="100" w:type="dxa"/>
              <w:left w:w="100" w:type="dxa"/>
              <w:bottom w:w="100" w:type="dxa"/>
              <w:right w:w="100" w:type="dxa"/>
            </w:tcMar>
            <w:vAlign w:val="bottom"/>
          </w:tcPr>
          <w:p w14:paraId="6F8464FC" w14:textId="77777777" w:rsidR="00E5058E" w:rsidRPr="00E26F5D" w:rsidRDefault="00BF0D46">
            <w:pPr>
              <w:jc w:val="right"/>
              <w:rPr>
                <w:rFonts w:ascii="Times New Roman" w:eastAsia="Georgia" w:hAnsi="Times New Roman" w:cs="Times New Roman"/>
                <w:sz w:val="24"/>
                <w:szCs w:val="24"/>
              </w:rPr>
            </w:pPr>
            <w:r w:rsidRPr="00E26F5D">
              <w:rPr>
                <w:rFonts w:ascii="Times New Roman" w:eastAsia="Georgia" w:hAnsi="Times New Roman" w:cs="Times New Roman"/>
                <w:sz w:val="24"/>
                <w:szCs w:val="24"/>
              </w:rPr>
              <w:t>20%</w:t>
            </w:r>
          </w:p>
        </w:tc>
      </w:tr>
      <w:tr w:rsidR="00E5058E" w:rsidRPr="00E26F5D" w14:paraId="6F846500" w14:textId="77777777">
        <w:trPr>
          <w:trHeight w:val="500"/>
        </w:trPr>
        <w:tc>
          <w:tcPr>
            <w:tcW w:w="3240" w:type="dxa"/>
            <w:tcMar>
              <w:top w:w="100" w:type="dxa"/>
              <w:left w:w="100" w:type="dxa"/>
              <w:bottom w:w="100" w:type="dxa"/>
              <w:right w:w="100" w:type="dxa"/>
            </w:tcMar>
            <w:vAlign w:val="bottom"/>
          </w:tcPr>
          <w:p w14:paraId="6F8464FE" w14:textId="77777777" w:rsidR="00E5058E" w:rsidRPr="00E26F5D" w:rsidRDefault="00E5058E">
            <w:pPr>
              <w:rPr>
                <w:rFonts w:ascii="Times New Roman" w:eastAsia="Georgia" w:hAnsi="Times New Roman" w:cs="Times New Roman"/>
                <w:sz w:val="24"/>
                <w:szCs w:val="24"/>
              </w:rPr>
            </w:pPr>
          </w:p>
        </w:tc>
        <w:tc>
          <w:tcPr>
            <w:tcW w:w="2070" w:type="dxa"/>
            <w:tcMar>
              <w:top w:w="100" w:type="dxa"/>
              <w:left w:w="100" w:type="dxa"/>
              <w:bottom w:w="100" w:type="dxa"/>
              <w:right w:w="100" w:type="dxa"/>
            </w:tcMar>
            <w:vAlign w:val="bottom"/>
          </w:tcPr>
          <w:p w14:paraId="6F8464FF" w14:textId="77777777" w:rsidR="00E5058E" w:rsidRPr="00E26F5D" w:rsidRDefault="00BF0D46">
            <w:pPr>
              <w:jc w:val="right"/>
              <w:rPr>
                <w:rFonts w:ascii="Times New Roman" w:eastAsia="Georgia" w:hAnsi="Times New Roman" w:cs="Times New Roman"/>
                <w:b/>
                <w:sz w:val="24"/>
                <w:szCs w:val="24"/>
              </w:rPr>
            </w:pPr>
            <w:r w:rsidRPr="00E26F5D">
              <w:rPr>
                <w:rFonts w:ascii="Times New Roman" w:eastAsia="Georgia" w:hAnsi="Times New Roman" w:cs="Times New Roman"/>
                <w:b/>
                <w:sz w:val="24"/>
                <w:szCs w:val="24"/>
              </w:rPr>
              <w:t>100%</w:t>
            </w:r>
          </w:p>
        </w:tc>
      </w:tr>
    </w:tbl>
    <w:p w14:paraId="6F846501" w14:textId="77777777"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  </w:t>
      </w:r>
    </w:p>
    <w:p w14:paraId="6F846502" w14:textId="68FD09E1"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 </w:t>
      </w:r>
      <w:r w:rsidR="00A05F24" w:rsidRPr="00E26F5D">
        <w:rPr>
          <w:rFonts w:ascii="Times New Roman" w:eastAsia="Georgia" w:hAnsi="Times New Roman" w:cs="Times New Roman"/>
          <w:sz w:val="24"/>
          <w:szCs w:val="24"/>
        </w:rPr>
        <w:t>Letter grading scheme</w:t>
      </w:r>
    </w:p>
    <w:tbl>
      <w:tblPr>
        <w:tblStyle w:val="TableGrid"/>
        <w:tblW w:w="0" w:type="auto"/>
        <w:tblLook w:val="04A0" w:firstRow="1" w:lastRow="0" w:firstColumn="1" w:lastColumn="0" w:noHBand="0" w:noVBand="1"/>
      </w:tblPr>
      <w:tblGrid>
        <w:gridCol w:w="3116"/>
        <w:gridCol w:w="3117"/>
        <w:gridCol w:w="3117"/>
      </w:tblGrid>
      <w:tr w:rsidR="0054684B" w:rsidRPr="00E26F5D" w14:paraId="7A27125F" w14:textId="77777777" w:rsidTr="0054684B">
        <w:tc>
          <w:tcPr>
            <w:tcW w:w="3116" w:type="dxa"/>
          </w:tcPr>
          <w:p w14:paraId="58FD9FD1" w14:textId="0BA60EFD"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Letter</w:t>
            </w:r>
          </w:p>
        </w:tc>
        <w:tc>
          <w:tcPr>
            <w:tcW w:w="3117" w:type="dxa"/>
          </w:tcPr>
          <w:p w14:paraId="14E8EC4C" w14:textId="460DE051"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Grade percent</w:t>
            </w:r>
          </w:p>
        </w:tc>
        <w:tc>
          <w:tcPr>
            <w:tcW w:w="3117" w:type="dxa"/>
          </w:tcPr>
          <w:p w14:paraId="46BDCB25" w14:textId="7E199AC3"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4.00 scale</w:t>
            </w:r>
          </w:p>
        </w:tc>
      </w:tr>
      <w:tr w:rsidR="0054684B" w:rsidRPr="00E26F5D" w14:paraId="44FF3E2E" w14:textId="77777777" w:rsidTr="0054684B">
        <w:tc>
          <w:tcPr>
            <w:tcW w:w="3116" w:type="dxa"/>
          </w:tcPr>
          <w:p w14:paraId="47F8AEBD" w14:textId="375330BD"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A</w:t>
            </w:r>
          </w:p>
        </w:tc>
        <w:tc>
          <w:tcPr>
            <w:tcW w:w="3117" w:type="dxa"/>
          </w:tcPr>
          <w:p w14:paraId="2A54559D" w14:textId="276B4152"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93.00—100.00 </w:t>
            </w:r>
          </w:p>
        </w:tc>
        <w:tc>
          <w:tcPr>
            <w:tcW w:w="3117" w:type="dxa"/>
          </w:tcPr>
          <w:p w14:paraId="0065306C" w14:textId="7800F829"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4.00</w:t>
            </w:r>
          </w:p>
        </w:tc>
      </w:tr>
      <w:tr w:rsidR="0054684B" w:rsidRPr="00E26F5D" w14:paraId="0D76F731" w14:textId="77777777" w:rsidTr="0054684B">
        <w:tc>
          <w:tcPr>
            <w:tcW w:w="3116" w:type="dxa"/>
          </w:tcPr>
          <w:p w14:paraId="0F01453B" w14:textId="404F5A67"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A-</w:t>
            </w:r>
          </w:p>
        </w:tc>
        <w:tc>
          <w:tcPr>
            <w:tcW w:w="3117" w:type="dxa"/>
          </w:tcPr>
          <w:p w14:paraId="3EC9941E" w14:textId="2ECDB4BA" w:rsidR="0054684B" w:rsidRPr="00E26F5D" w:rsidRDefault="0054684B">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90.00—92.99</w:t>
            </w:r>
          </w:p>
        </w:tc>
        <w:tc>
          <w:tcPr>
            <w:tcW w:w="3117" w:type="dxa"/>
          </w:tcPr>
          <w:p w14:paraId="564418C4" w14:textId="57042417" w:rsidR="0054684B"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3.67</w:t>
            </w:r>
          </w:p>
        </w:tc>
      </w:tr>
      <w:tr w:rsidR="007A2E55" w:rsidRPr="00E26F5D" w14:paraId="35C696B5" w14:textId="77777777" w:rsidTr="0054684B">
        <w:tc>
          <w:tcPr>
            <w:tcW w:w="3116" w:type="dxa"/>
          </w:tcPr>
          <w:p w14:paraId="3F949926" w14:textId="23DEFB35"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B+</w:t>
            </w:r>
          </w:p>
        </w:tc>
        <w:tc>
          <w:tcPr>
            <w:tcW w:w="3117" w:type="dxa"/>
          </w:tcPr>
          <w:p w14:paraId="42C41E65" w14:textId="079D05C3"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87.00—89.99</w:t>
            </w:r>
          </w:p>
        </w:tc>
        <w:tc>
          <w:tcPr>
            <w:tcW w:w="3117" w:type="dxa"/>
          </w:tcPr>
          <w:p w14:paraId="78CEEF7D" w14:textId="3775DDE8"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3.33</w:t>
            </w:r>
          </w:p>
        </w:tc>
      </w:tr>
      <w:tr w:rsidR="007A2E55" w:rsidRPr="00E26F5D" w14:paraId="587681C7" w14:textId="77777777" w:rsidTr="0054684B">
        <w:tc>
          <w:tcPr>
            <w:tcW w:w="3116" w:type="dxa"/>
          </w:tcPr>
          <w:p w14:paraId="76EFBC0D" w14:textId="555D8D2D"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B</w:t>
            </w:r>
          </w:p>
        </w:tc>
        <w:tc>
          <w:tcPr>
            <w:tcW w:w="3117" w:type="dxa"/>
          </w:tcPr>
          <w:p w14:paraId="660E32B6" w14:textId="13B69AEA"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83.00—86.99</w:t>
            </w:r>
          </w:p>
        </w:tc>
        <w:tc>
          <w:tcPr>
            <w:tcW w:w="3117" w:type="dxa"/>
          </w:tcPr>
          <w:p w14:paraId="49BC50D9" w14:textId="2C04EA6C"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3.00</w:t>
            </w:r>
          </w:p>
        </w:tc>
      </w:tr>
      <w:tr w:rsidR="007A2E55" w:rsidRPr="00E26F5D" w14:paraId="18CC8722" w14:textId="77777777" w:rsidTr="0054684B">
        <w:tc>
          <w:tcPr>
            <w:tcW w:w="3116" w:type="dxa"/>
          </w:tcPr>
          <w:p w14:paraId="3F9D5F1E" w14:textId="4A8420F5" w:rsidR="007A2E55" w:rsidRPr="00E26F5D" w:rsidRDefault="007A2E55">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B-</w:t>
            </w:r>
          </w:p>
        </w:tc>
        <w:tc>
          <w:tcPr>
            <w:tcW w:w="3117" w:type="dxa"/>
          </w:tcPr>
          <w:p w14:paraId="1356E40F" w14:textId="1A511478" w:rsidR="007A2E55" w:rsidRPr="00E26F5D" w:rsidRDefault="006806A9">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80.00—82.99</w:t>
            </w:r>
          </w:p>
        </w:tc>
        <w:tc>
          <w:tcPr>
            <w:tcW w:w="3117" w:type="dxa"/>
          </w:tcPr>
          <w:p w14:paraId="0777C4FB" w14:textId="23464B02" w:rsidR="007A2E55" w:rsidRPr="00E26F5D" w:rsidRDefault="006806A9">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2.67</w:t>
            </w:r>
          </w:p>
        </w:tc>
      </w:tr>
      <w:tr w:rsidR="006806A9" w:rsidRPr="00E26F5D" w14:paraId="609479AC" w14:textId="77777777" w:rsidTr="0054684B">
        <w:tc>
          <w:tcPr>
            <w:tcW w:w="3116" w:type="dxa"/>
          </w:tcPr>
          <w:p w14:paraId="5DDBC2A8" w14:textId="6A22AEFF" w:rsidR="006806A9" w:rsidRPr="00E26F5D" w:rsidRDefault="006806A9">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C+</w:t>
            </w:r>
          </w:p>
        </w:tc>
        <w:tc>
          <w:tcPr>
            <w:tcW w:w="3117" w:type="dxa"/>
          </w:tcPr>
          <w:p w14:paraId="52C790D4" w14:textId="57908733" w:rsidR="006806A9" w:rsidRPr="00E26F5D" w:rsidRDefault="006806A9">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77.00—79.99</w:t>
            </w:r>
          </w:p>
        </w:tc>
        <w:tc>
          <w:tcPr>
            <w:tcW w:w="3117" w:type="dxa"/>
          </w:tcPr>
          <w:p w14:paraId="4D0C0123" w14:textId="2EE8FD55" w:rsidR="006806A9" w:rsidRPr="00E26F5D" w:rsidRDefault="006806A9">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2.33</w:t>
            </w:r>
          </w:p>
        </w:tc>
      </w:tr>
      <w:tr w:rsidR="006806A9" w:rsidRPr="00E26F5D" w14:paraId="3AE58AD3" w14:textId="77777777" w:rsidTr="0054684B">
        <w:tc>
          <w:tcPr>
            <w:tcW w:w="3116" w:type="dxa"/>
          </w:tcPr>
          <w:p w14:paraId="2DC8FFD1" w14:textId="130B92C7" w:rsidR="006806A9" w:rsidRPr="00E26F5D" w:rsidRDefault="006806A9">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C</w:t>
            </w:r>
          </w:p>
        </w:tc>
        <w:tc>
          <w:tcPr>
            <w:tcW w:w="3117" w:type="dxa"/>
          </w:tcPr>
          <w:p w14:paraId="130AC7E0" w14:textId="31201A63" w:rsidR="006806A9"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73.00—76.99</w:t>
            </w:r>
          </w:p>
        </w:tc>
        <w:tc>
          <w:tcPr>
            <w:tcW w:w="3117" w:type="dxa"/>
          </w:tcPr>
          <w:p w14:paraId="1FA292C6" w14:textId="7C5A06DF" w:rsidR="006806A9"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2.00</w:t>
            </w:r>
          </w:p>
        </w:tc>
      </w:tr>
      <w:tr w:rsidR="001E00FE" w:rsidRPr="00E26F5D" w14:paraId="05943FCB" w14:textId="77777777" w:rsidTr="0054684B">
        <w:tc>
          <w:tcPr>
            <w:tcW w:w="3116" w:type="dxa"/>
          </w:tcPr>
          <w:p w14:paraId="5A5FBA46" w14:textId="14752FE5"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C-</w:t>
            </w:r>
          </w:p>
        </w:tc>
        <w:tc>
          <w:tcPr>
            <w:tcW w:w="3117" w:type="dxa"/>
          </w:tcPr>
          <w:p w14:paraId="2579F0FD" w14:textId="211FFA9D"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70.00—72.99</w:t>
            </w:r>
          </w:p>
        </w:tc>
        <w:tc>
          <w:tcPr>
            <w:tcW w:w="3117" w:type="dxa"/>
          </w:tcPr>
          <w:p w14:paraId="521EE06B" w14:textId="1E4DB85B"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1.67</w:t>
            </w:r>
          </w:p>
        </w:tc>
      </w:tr>
      <w:tr w:rsidR="001E00FE" w:rsidRPr="00E26F5D" w14:paraId="5723CFA5" w14:textId="77777777" w:rsidTr="0054684B">
        <w:tc>
          <w:tcPr>
            <w:tcW w:w="3116" w:type="dxa"/>
          </w:tcPr>
          <w:p w14:paraId="5EA77610" w14:textId="57DE74F7"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D+</w:t>
            </w:r>
          </w:p>
        </w:tc>
        <w:tc>
          <w:tcPr>
            <w:tcW w:w="3117" w:type="dxa"/>
          </w:tcPr>
          <w:p w14:paraId="59692FB5" w14:textId="76B30250"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67.00—69.00</w:t>
            </w:r>
          </w:p>
        </w:tc>
        <w:tc>
          <w:tcPr>
            <w:tcW w:w="3117" w:type="dxa"/>
          </w:tcPr>
          <w:p w14:paraId="3358222C" w14:textId="71740764"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1.33</w:t>
            </w:r>
          </w:p>
        </w:tc>
      </w:tr>
      <w:tr w:rsidR="001E00FE" w:rsidRPr="00E26F5D" w14:paraId="51521C88" w14:textId="77777777" w:rsidTr="0054684B">
        <w:tc>
          <w:tcPr>
            <w:tcW w:w="3116" w:type="dxa"/>
          </w:tcPr>
          <w:p w14:paraId="3678AB7C" w14:textId="561D605A"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D</w:t>
            </w:r>
          </w:p>
        </w:tc>
        <w:tc>
          <w:tcPr>
            <w:tcW w:w="3117" w:type="dxa"/>
          </w:tcPr>
          <w:p w14:paraId="4E579681" w14:textId="785C07C4"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63.00—66.99</w:t>
            </w:r>
          </w:p>
        </w:tc>
        <w:tc>
          <w:tcPr>
            <w:tcW w:w="3117" w:type="dxa"/>
          </w:tcPr>
          <w:p w14:paraId="1135A044" w14:textId="6A7A83D5" w:rsidR="001E00FE" w:rsidRPr="00E26F5D" w:rsidRDefault="001E00FE">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1.00</w:t>
            </w:r>
          </w:p>
        </w:tc>
      </w:tr>
      <w:tr w:rsidR="001E00FE" w:rsidRPr="00E26F5D" w14:paraId="33462EEA" w14:textId="77777777" w:rsidTr="0054684B">
        <w:tc>
          <w:tcPr>
            <w:tcW w:w="3116" w:type="dxa"/>
          </w:tcPr>
          <w:p w14:paraId="41F6A98B" w14:textId="647D668E" w:rsidR="001E00FE" w:rsidRPr="00E26F5D" w:rsidRDefault="007A1AE4">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F</w:t>
            </w:r>
          </w:p>
        </w:tc>
        <w:tc>
          <w:tcPr>
            <w:tcW w:w="3117" w:type="dxa"/>
          </w:tcPr>
          <w:p w14:paraId="2ED31669" w14:textId="32706922" w:rsidR="001E00FE" w:rsidRPr="00E26F5D" w:rsidRDefault="007A1AE4">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Below 63.00</w:t>
            </w:r>
          </w:p>
        </w:tc>
        <w:tc>
          <w:tcPr>
            <w:tcW w:w="3117" w:type="dxa"/>
          </w:tcPr>
          <w:p w14:paraId="730F769C" w14:textId="4CD6E817" w:rsidR="001E00FE" w:rsidRPr="00E26F5D" w:rsidRDefault="007A1AE4">
            <w:pPr>
              <w:pBdr>
                <w:top w:val="none" w:sz="0" w:space="0" w:color="auto"/>
                <w:left w:val="none" w:sz="0" w:space="0" w:color="auto"/>
                <w:bottom w:val="none" w:sz="0" w:space="0" w:color="auto"/>
                <w:right w:val="none" w:sz="0" w:space="0" w:color="auto"/>
                <w:between w:val="none" w:sz="0" w:space="0" w:color="auto"/>
              </w:pBdr>
              <w:rPr>
                <w:rFonts w:ascii="Times New Roman" w:eastAsia="Georgia" w:hAnsi="Times New Roman" w:cs="Times New Roman"/>
                <w:sz w:val="24"/>
                <w:szCs w:val="24"/>
              </w:rPr>
            </w:pPr>
            <w:r w:rsidRPr="00E26F5D">
              <w:rPr>
                <w:rFonts w:ascii="Times New Roman" w:eastAsia="Georgia" w:hAnsi="Times New Roman" w:cs="Times New Roman"/>
                <w:sz w:val="24"/>
                <w:szCs w:val="24"/>
              </w:rPr>
              <w:t>0.00</w:t>
            </w:r>
          </w:p>
        </w:tc>
      </w:tr>
    </w:tbl>
    <w:p w14:paraId="26F81C89" w14:textId="77777777" w:rsidR="0054684B" w:rsidRPr="00E26F5D" w:rsidRDefault="0054684B">
      <w:pPr>
        <w:rPr>
          <w:rFonts w:ascii="Times New Roman" w:eastAsia="Georgia" w:hAnsi="Times New Roman" w:cs="Times New Roman"/>
          <w:sz w:val="24"/>
          <w:szCs w:val="24"/>
        </w:rPr>
      </w:pPr>
    </w:p>
    <w:p w14:paraId="272C39DE" w14:textId="35310AE2" w:rsidR="007A1AE4" w:rsidRPr="00E26F5D" w:rsidRDefault="007A1AE4">
      <w:pPr>
        <w:rPr>
          <w:rFonts w:ascii="Times New Roman" w:eastAsia="Georgia" w:hAnsi="Times New Roman" w:cs="Times New Roman"/>
          <w:i/>
          <w:iCs/>
          <w:sz w:val="24"/>
          <w:szCs w:val="24"/>
        </w:rPr>
      </w:pPr>
      <w:r w:rsidRPr="00E26F5D">
        <w:rPr>
          <w:rFonts w:ascii="Times New Roman" w:eastAsia="Georgia" w:hAnsi="Times New Roman" w:cs="Times New Roman"/>
          <w:i/>
          <w:iCs/>
          <w:sz w:val="24"/>
          <w:szCs w:val="24"/>
        </w:rPr>
        <w:t>Exam times and locations:</w:t>
      </w:r>
    </w:p>
    <w:p w14:paraId="53E675E2" w14:textId="554C0912" w:rsidR="007A1AE4" w:rsidRPr="00E26F5D" w:rsidRDefault="007A1AE4">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Exam 1: </w:t>
      </w:r>
      <w:r w:rsidR="004E6D3F">
        <w:rPr>
          <w:rFonts w:ascii="Times New Roman" w:eastAsia="Georgia" w:hAnsi="Times New Roman" w:cs="Times New Roman"/>
          <w:sz w:val="24"/>
          <w:szCs w:val="24"/>
        </w:rPr>
        <w:t>3</w:t>
      </w:r>
      <w:r w:rsidR="00E26F5D">
        <w:rPr>
          <w:rFonts w:ascii="Times New Roman" w:eastAsia="Georgia" w:hAnsi="Times New Roman" w:cs="Times New Roman"/>
          <w:sz w:val="24"/>
          <w:szCs w:val="24"/>
        </w:rPr>
        <w:t xml:space="preserve">-hour exam during the </w:t>
      </w:r>
      <w:r w:rsidR="00617748" w:rsidRPr="00E26F5D">
        <w:rPr>
          <w:rFonts w:ascii="Times New Roman" w:eastAsia="Georgia" w:hAnsi="Times New Roman" w:cs="Times New Roman"/>
          <w:sz w:val="24"/>
          <w:szCs w:val="24"/>
        </w:rPr>
        <w:t xml:space="preserve">24-hour period starting </w:t>
      </w:r>
      <w:r w:rsidR="00953B7A" w:rsidRPr="00E26F5D">
        <w:rPr>
          <w:rFonts w:ascii="Times New Roman" w:eastAsia="Georgia" w:hAnsi="Times New Roman" w:cs="Times New Roman"/>
          <w:sz w:val="24"/>
          <w:szCs w:val="24"/>
        </w:rPr>
        <w:t>12:50</w:t>
      </w:r>
      <w:r w:rsidR="00617748" w:rsidRPr="00E26F5D">
        <w:rPr>
          <w:rFonts w:ascii="Times New Roman" w:eastAsia="Georgia" w:hAnsi="Times New Roman" w:cs="Times New Roman"/>
          <w:sz w:val="24"/>
          <w:szCs w:val="24"/>
        </w:rPr>
        <w:t>pm</w:t>
      </w:r>
      <w:r w:rsidR="00112DEB" w:rsidRPr="00E26F5D">
        <w:rPr>
          <w:rFonts w:ascii="Times New Roman" w:eastAsia="Georgia" w:hAnsi="Times New Roman" w:cs="Times New Roman"/>
          <w:sz w:val="24"/>
          <w:szCs w:val="24"/>
        </w:rPr>
        <w:t xml:space="preserve"> Oct. 3 and ending 12:50pm Oct. 4</w:t>
      </w:r>
      <w:r w:rsidR="001A6C53" w:rsidRPr="00E26F5D">
        <w:rPr>
          <w:rFonts w:ascii="Times New Roman" w:eastAsia="Georgia" w:hAnsi="Times New Roman" w:cs="Times New Roman"/>
          <w:sz w:val="24"/>
          <w:szCs w:val="24"/>
        </w:rPr>
        <w:t xml:space="preserve"> (no class on exam day)</w:t>
      </w:r>
    </w:p>
    <w:p w14:paraId="4CCBC025" w14:textId="12CCD1CC" w:rsidR="00186E86" w:rsidRPr="00E26F5D" w:rsidRDefault="00186E8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Exam 2: </w:t>
      </w:r>
      <w:r w:rsidR="004E6D3F">
        <w:rPr>
          <w:rFonts w:ascii="Times New Roman" w:eastAsia="Georgia" w:hAnsi="Times New Roman" w:cs="Times New Roman"/>
          <w:sz w:val="24"/>
          <w:szCs w:val="24"/>
        </w:rPr>
        <w:t>3</w:t>
      </w:r>
      <w:r w:rsidR="00E26F5D">
        <w:rPr>
          <w:rFonts w:ascii="Times New Roman" w:eastAsia="Georgia" w:hAnsi="Times New Roman" w:cs="Times New Roman"/>
          <w:sz w:val="24"/>
          <w:szCs w:val="24"/>
        </w:rPr>
        <w:t xml:space="preserve">-hour exam during the </w:t>
      </w:r>
      <w:r w:rsidR="00192E70" w:rsidRPr="00E26F5D">
        <w:rPr>
          <w:rFonts w:ascii="Times New Roman" w:eastAsia="Georgia" w:hAnsi="Times New Roman" w:cs="Times New Roman"/>
          <w:sz w:val="24"/>
          <w:szCs w:val="24"/>
        </w:rPr>
        <w:t>24-hour period starting 12:50pm Nov. 21 and ending 12:50pm Nov. 22</w:t>
      </w:r>
      <w:r w:rsidR="001A6C53" w:rsidRPr="00E26F5D">
        <w:rPr>
          <w:rFonts w:ascii="Times New Roman" w:eastAsia="Georgia" w:hAnsi="Times New Roman" w:cs="Times New Roman"/>
          <w:sz w:val="24"/>
          <w:szCs w:val="24"/>
        </w:rPr>
        <w:t xml:space="preserve"> (no class on exam day)</w:t>
      </w:r>
    </w:p>
    <w:p w14:paraId="30F24A92" w14:textId="3EA3652C" w:rsidR="008A6D28" w:rsidRPr="00E26F5D" w:rsidRDefault="008A6D28">
      <w:pPr>
        <w:rPr>
          <w:rFonts w:ascii="Times New Roman" w:eastAsia="Georgia" w:hAnsi="Times New Roman" w:cs="Times New Roman"/>
          <w:sz w:val="24"/>
          <w:szCs w:val="24"/>
        </w:rPr>
      </w:pPr>
      <w:r w:rsidRPr="00E26F5D">
        <w:rPr>
          <w:rFonts w:ascii="Times New Roman" w:eastAsia="Georgia" w:hAnsi="Times New Roman" w:cs="Times New Roman"/>
          <w:sz w:val="24"/>
          <w:szCs w:val="24"/>
        </w:rPr>
        <w:t>Final presentations</w:t>
      </w:r>
      <w:r w:rsidR="00637279" w:rsidRPr="00E26F5D">
        <w:rPr>
          <w:rFonts w:ascii="Times New Roman" w:eastAsia="Georgia" w:hAnsi="Times New Roman" w:cs="Times New Roman"/>
          <w:sz w:val="24"/>
          <w:szCs w:val="24"/>
        </w:rPr>
        <w:t xml:space="preserve">: </w:t>
      </w:r>
      <w:r w:rsidR="00E36B3A" w:rsidRPr="00E26F5D">
        <w:rPr>
          <w:rFonts w:ascii="Times New Roman" w:eastAsia="Georgia" w:hAnsi="Times New Roman" w:cs="Times New Roman"/>
          <w:sz w:val="24"/>
          <w:szCs w:val="24"/>
        </w:rPr>
        <w:t>December 1</w:t>
      </w:r>
      <w:r w:rsidR="00637279" w:rsidRPr="00E26F5D">
        <w:rPr>
          <w:rFonts w:ascii="Times New Roman" w:eastAsia="Georgia" w:hAnsi="Times New Roman" w:cs="Times New Roman"/>
          <w:sz w:val="24"/>
          <w:szCs w:val="24"/>
          <w:vertAlign w:val="superscript"/>
        </w:rPr>
        <w:t>st</w:t>
      </w:r>
      <w:r w:rsidR="00637279" w:rsidRPr="00E26F5D">
        <w:rPr>
          <w:rFonts w:ascii="Times New Roman" w:eastAsia="Georgia" w:hAnsi="Times New Roman" w:cs="Times New Roman"/>
          <w:sz w:val="24"/>
          <w:szCs w:val="24"/>
        </w:rPr>
        <w:t>, 3</w:t>
      </w:r>
      <w:r w:rsidR="00637279" w:rsidRPr="00E26F5D">
        <w:rPr>
          <w:rFonts w:ascii="Times New Roman" w:eastAsia="Georgia" w:hAnsi="Times New Roman" w:cs="Times New Roman"/>
          <w:sz w:val="24"/>
          <w:szCs w:val="24"/>
          <w:vertAlign w:val="superscript"/>
        </w:rPr>
        <w:t>rd</w:t>
      </w:r>
      <w:r w:rsidR="00637279" w:rsidRPr="00E26F5D">
        <w:rPr>
          <w:rFonts w:ascii="Times New Roman" w:eastAsia="Georgia" w:hAnsi="Times New Roman" w:cs="Times New Roman"/>
          <w:sz w:val="24"/>
          <w:szCs w:val="24"/>
        </w:rPr>
        <w:t>, and 5</w:t>
      </w:r>
      <w:r w:rsidR="00637279" w:rsidRPr="00E26F5D">
        <w:rPr>
          <w:rFonts w:ascii="Times New Roman" w:eastAsia="Georgia" w:hAnsi="Times New Roman" w:cs="Times New Roman"/>
          <w:sz w:val="24"/>
          <w:szCs w:val="24"/>
          <w:vertAlign w:val="superscript"/>
        </w:rPr>
        <w:t>th</w:t>
      </w:r>
      <w:r w:rsidR="00637279" w:rsidRPr="00E26F5D">
        <w:rPr>
          <w:rFonts w:ascii="Times New Roman" w:eastAsia="Georgia" w:hAnsi="Times New Roman" w:cs="Times New Roman"/>
          <w:sz w:val="24"/>
          <w:szCs w:val="24"/>
        </w:rPr>
        <w:t>,</w:t>
      </w:r>
      <w:r w:rsidR="00E36B3A" w:rsidRPr="00E26F5D">
        <w:rPr>
          <w:rFonts w:ascii="Times New Roman" w:eastAsia="Georgia" w:hAnsi="Times New Roman" w:cs="Times New Roman"/>
          <w:sz w:val="24"/>
          <w:szCs w:val="24"/>
        </w:rPr>
        <w:t xml:space="preserve"> </w:t>
      </w:r>
      <w:r w:rsidR="00637279" w:rsidRPr="00E26F5D">
        <w:rPr>
          <w:rFonts w:ascii="Times New Roman" w:eastAsia="Georgia" w:hAnsi="Times New Roman" w:cs="Times New Roman"/>
          <w:sz w:val="24"/>
          <w:szCs w:val="24"/>
        </w:rPr>
        <w:t>12:50-1:40</w:t>
      </w:r>
      <w:r w:rsidR="00E36B3A" w:rsidRPr="00E26F5D">
        <w:rPr>
          <w:rFonts w:ascii="Times New Roman" w:eastAsia="Georgia" w:hAnsi="Times New Roman" w:cs="Times New Roman"/>
          <w:sz w:val="24"/>
          <w:szCs w:val="24"/>
        </w:rPr>
        <w:t xml:space="preserve">pm, </w:t>
      </w:r>
      <w:r w:rsidR="00637279" w:rsidRPr="00E26F5D">
        <w:rPr>
          <w:rFonts w:ascii="Times New Roman" w:eastAsia="Georgia" w:hAnsi="Times New Roman" w:cs="Times New Roman"/>
          <w:sz w:val="24"/>
          <w:szCs w:val="24"/>
        </w:rPr>
        <w:t>AERO N240</w:t>
      </w:r>
    </w:p>
    <w:p w14:paraId="1FEEE176" w14:textId="77777777" w:rsidR="00E36B3A" w:rsidRPr="00E26F5D" w:rsidRDefault="00E36B3A">
      <w:pPr>
        <w:rPr>
          <w:rFonts w:ascii="Times New Roman" w:eastAsia="Georgia" w:hAnsi="Times New Roman" w:cs="Times New Roman"/>
          <w:sz w:val="24"/>
          <w:szCs w:val="24"/>
        </w:rPr>
      </w:pPr>
    </w:p>
    <w:p w14:paraId="24B68131" w14:textId="29EF539E" w:rsidR="009C3F68" w:rsidRPr="00E26F5D" w:rsidRDefault="00CD6EE5">
      <w:pPr>
        <w:rPr>
          <w:rFonts w:ascii="Times New Roman" w:eastAsia="Georgia" w:hAnsi="Times New Roman" w:cs="Times New Roman"/>
          <w:sz w:val="24"/>
          <w:szCs w:val="24"/>
        </w:rPr>
      </w:pPr>
      <w:r w:rsidRPr="00E26F5D">
        <w:rPr>
          <w:rFonts w:ascii="Times New Roman" w:eastAsia="Georgia" w:hAnsi="Times New Roman" w:cs="Times New Roman"/>
          <w:sz w:val="24"/>
          <w:szCs w:val="24"/>
        </w:rPr>
        <w:t>No makeup homework or exams will be offered.  Students with known exam schedule conflicts should reach out ASAP</w:t>
      </w:r>
      <w:r w:rsidR="004C1962" w:rsidRPr="00E26F5D">
        <w:rPr>
          <w:rFonts w:ascii="Times New Roman" w:eastAsia="Georgia" w:hAnsi="Times New Roman" w:cs="Times New Roman"/>
          <w:sz w:val="24"/>
          <w:szCs w:val="24"/>
        </w:rPr>
        <w:t xml:space="preserve"> to come up with an alternative time to take the exam.  Distance students </w:t>
      </w:r>
      <w:r w:rsidR="004703D7" w:rsidRPr="00E26F5D">
        <w:rPr>
          <w:rFonts w:ascii="Times New Roman" w:eastAsia="Georgia" w:hAnsi="Times New Roman" w:cs="Times New Roman"/>
          <w:sz w:val="24"/>
          <w:szCs w:val="24"/>
        </w:rPr>
        <w:t>are expected to take exams during the same time window as in-person students</w:t>
      </w:r>
      <w:r w:rsidR="007C5701" w:rsidRPr="00E26F5D">
        <w:rPr>
          <w:rFonts w:ascii="Times New Roman" w:eastAsia="Georgia" w:hAnsi="Times New Roman" w:cs="Times New Roman"/>
          <w:sz w:val="24"/>
          <w:szCs w:val="24"/>
        </w:rPr>
        <w:t xml:space="preserve">.  Extensions for homework assignments may be granted under </w:t>
      </w:r>
      <w:r w:rsidR="006E1664" w:rsidRPr="00E26F5D">
        <w:rPr>
          <w:rFonts w:ascii="Times New Roman" w:eastAsia="Georgia" w:hAnsi="Times New Roman" w:cs="Times New Roman"/>
          <w:sz w:val="24"/>
          <w:szCs w:val="24"/>
        </w:rPr>
        <w:t>some</w:t>
      </w:r>
      <w:r w:rsidR="003F5DBA" w:rsidRPr="00E26F5D">
        <w:rPr>
          <w:rFonts w:ascii="Times New Roman" w:eastAsia="Georgia" w:hAnsi="Times New Roman" w:cs="Times New Roman"/>
          <w:sz w:val="24"/>
          <w:szCs w:val="24"/>
        </w:rPr>
        <w:t xml:space="preserve"> circumstances, but extensions will </w:t>
      </w:r>
      <w:r w:rsidR="006E1664" w:rsidRPr="00E26F5D">
        <w:rPr>
          <w:rFonts w:ascii="Times New Roman" w:eastAsia="Georgia" w:hAnsi="Times New Roman" w:cs="Times New Roman"/>
          <w:sz w:val="24"/>
          <w:szCs w:val="24"/>
        </w:rPr>
        <w:t xml:space="preserve">in general </w:t>
      </w:r>
      <w:r w:rsidR="003F5DBA" w:rsidRPr="00E26F5D">
        <w:rPr>
          <w:rFonts w:ascii="Times New Roman" w:eastAsia="Georgia" w:hAnsi="Times New Roman" w:cs="Times New Roman"/>
          <w:sz w:val="24"/>
          <w:szCs w:val="24"/>
        </w:rPr>
        <w:t>not be granted within 24 hours of the assignment due date.</w:t>
      </w:r>
      <w:r w:rsidR="006E1664" w:rsidRPr="00E26F5D">
        <w:rPr>
          <w:rFonts w:ascii="Times New Roman" w:eastAsia="Georgia" w:hAnsi="Times New Roman" w:cs="Times New Roman"/>
          <w:sz w:val="24"/>
          <w:szCs w:val="24"/>
        </w:rPr>
        <w:t xml:space="preserve">  Communicate issues early!</w:t>
      </w:r>
      <w:r w:rsidR="003F5DBA" w:rsidRPr="00E26F5D">
        <w:rPr>
          <w:rFonts w:ascii="Times New Roman" w:eastAsia="Georgia" w:hAnsi="Times New Roman" w:cs="Times New Roman"/>
          <w:sz w:val="24"/>
          <w:szCs w:val="24"/>
        </w:rPr>
        <w:t xml:space="preserve"> </w:t>
      </w:r>
    </w:p>
    <w:p w14:paraId="5179E24D" w14:textId="77777777" w:rsidR="009C3F68" w:rsidRPr="00E26F5D" w:rsidRDefault="009C3F68">
      <w:pPr>
        <w:rPr>
          <w:rFonts w:ascii="Times New Roman" w:eastAsia="Georgia" w:hAnsi="Times New Roman" w:cs="Times New Roman"/>
          <w:sz w:val="24"/>
          <w:szCs w:val="24"/>
        </w:rPr>
      </w:pPr>
    </w:p>
    <w:p w14:paraId="6F846503" w14:textId="4EE22153" w:rsidR="00E5058E" w:rsidRPr="00E26F5D" w:rsidRDefault="00437BF6">
      <w:pPr>
        <w:rPr>
          <w:rFonts w:ascii="Times New Roman" w:eastAsia="Georgia" w:hAnsi="Times New Roman" w:cs="Times New Roman"/>
          <w:b/>
          <w:iCs/>
          <w:sz w:val="24"/>
          <w:szCs w:val="24"/>
        </w:rPr>
      </w:pPr>
      <w:r>
        <w:rPr>
          <w:rFonts w:ascii="Times New Roman" w:eastAsia="Georgia" w:hAnsi="Times New Roman" w:cs="Times New Roman"/>
          <w:b/>
          <w:iCs/>
          <w:sz w:val="24"/>
          <w:szCs w:val="24"/>
        </w:rPr>
        <w:t>3</w:t>
      </w:r>
      <w:r w:rsidR="00BF0D46" w:rsidRPr="00E26F5D">
        <w:rPr>
          <w:rFonts w:ascii="Times New Roman" w:eastAsia="Georgia" w:hAnsi="Times New Roman" w:cs="Times New Roman"/>
          <w:b/>
          <w:iCs/>
          <w:sz w:val="24"/>
          <w:szCs w:val="24"/>
        </w:rPr>
        <w:t>.</w:t>
      </w:r>
      <w:r w:rsidR="008F687C" w:rsidRPr="00E26F5D">
        <w:rPr>
          <w:rFonts w:ascii="Times New Roman" w:eastAsia="Georgia" w:hAnsi="Times New Roman" w:cs="Times New Roman"/>
          <w:iCs/>
          <w:sz w:val="24"/>
          <w:szCs w:val="24"/>
        </w:rPr>
        <w:t xml:space="preserve"> </w:t>
      </w:r>
      <w:r w:rsidR="00BF0D46" w:rsidRPr="00E26F5D">
        <w:rPr>
          <w:rFonts w:ascii="Times New Roman" w:eastAsia="Georgia" w:hAnsi="Times New Roman" w:cs="Times New Roman"/>
          <w:b/>
          <w:iCs/>
          <w:sz w:val="24"/>
          <w:szCs w:val="24"/>
        </w:rPr>
        <w:t>Textbook</w:t>
      </w:r>
    </w:p>
    <w:p w14:paraId="6F846504" w14:textId="77777777"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There is no required textbook for the class. An online version of the primary text, “Applied Linear Statistical Models” by Kutner, </w:t>
      </w:r>
      <w:proofErr w:type="spellStart"/>
      <w:r w:rsidRPr="00E26F5D">
        <w:rPr>
          <w:rFonts w:ascii="Times New Roman" w:eastAsia="Georgia" w:hAnsi="Times New Roman" w:cs="Times New Roman"/>
          <w:sz w:val="24"/>
          <w:szCs w:val="24"/>
        </w:rPr>
        <w:t>Natchtsheim</w:t>
      </w:r>
      <w:proofErr w:type="spellEnd"/>
      <w:r w:rsidRPr="00E26F5D">
        <w:rPr>
          <w:rFonts w:ascii="Times New Roman" w:eastAsia="Georgia" w:hAnsi="Times New Roman" w:cs="Times New Roman"/>
          <w:sz w:val="24"/>
          <w:szCs w:val="24"/>
        </w:rPr>
        <w:t xml:space="preserve">, </w:t>
      </w:r>
      <w:proofErr w:type="spellStart"/>
      <w:r w:rsidRPr="00E26F5D">
        <w:rPr>
          <w:rFonts w:ascii="Times New Roman" w:eastAsia="Georgia" w:hAnsi="Times New Roman" w:cs="Times New Roman"/>
          <w:sz w:val="24"/>
          <w:szCs w:val="24"/>
        </w:rPr>
        <w:t>Neter</w:t>
      </w:r>
      <w:proofErr w:type="spellEnd"/>
      <w:r w:rsidRPr="00E26F5D">
        <w:rPr>
          <w:rFonts w:ascii="Times New Roman" w:eastAsia="Georgia" w:hAnsi="Times New Roman" w:cs="Times New Roman"/>
          <w:sz w:val="24"/>
          <w:szCs w:val="24"/>
        </w:rPr>
        <w:t>, and Li, can be found here:</w:t>
      </w:r>
    </w:p>
    <w:p w14:paraId="6F846505" w14:textId="77777777"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 </w:t>
      </w:r>
    </w:p>
    <w:p w14:paraId="6F846506" w14:textId="77777777" w:rsidR="00E5058E" w:rsidRPr="00E26F5D" w:rsidRDefault="000B0F9B">
      <w:pPr>
        <w:rPr>
          <w:rFonts w:ascii="Times New Roman" w:hAnsi="Times New Roman" w:cs="Times New Roman"/>
          <w:sz w:val="24"/>
          <w:szCs w:val="24"/>
        </w:rPr>
      </w:pPr>
      <w:hyperlink r:id="rId5" w:tgtFrame="_blank" w:history="1">
        <w:r w:rsidRPr="00E26F5D">
          <w:rPr>
            <w:rStyle w:val="Hyperlink"/>
            <w:rFonts w:ascii="Times New Roman" w:hAnsi="Times New Roman" w:cs="Times New Roman"/>
            <w:color w:val="1155CC"/>
            <w:sz w:val="24"/>
            <w:szCs w:val="24"/>
            <w:shd w:val="clear" w:color="auto" w:fill="FFFFFF"/>
          </w:rPr>
          <w:t>http://users.stat.ufl.edu/~winner/sta4211/ALSM_5Ed_Kutner.pdf</w:t>
        </w:r>
      </w:hyperlink>
    </w:p>
    <w:p w14:paraId="6F846507" w14:textId="77777777" w:rsidR="000B0F9B" w:rsidRPr="00E26F5D" w:rsidRDefault="000B0F9B">
      <w:pPr>
        <w:rPr>
          <w:rFonts w:ascii="Times New Roman" w:eastAsia="Georgia" w:hAnsi="Times New Roman" w:cs="Times New Roman"/>
          <w:b/>
          <w:sz w:val="24"/>
          <w:szCs w:val="24"/>
        </w:rPr>
      </w:pPr>
    </w:p>
    <w:p w14:paraId="6F846508" w14:textId="266917CE"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Readings will be assigned from other resources as needed and will be announced at least one week in advance of the due date.</w:t>
      </w:r>
    </w:p>
    <w:p w14:paraId="6F846509" w14:textId="77777777" w:rsidR="00E5058E" w:rsidRPr="00E26F5D" w:rsidRDefault="00BF0D46">
      <w:pPr>
        <w:rPr>
          <w:rFonts w:ascii="Times New Roman" w:eastAsia="Georgia" w:hAnsi="Times New Roman" w:cs="Times New Roman"/>
          <w:sz w:val="24"/>
          <w:szCs w:val="24"/>
        </w:rPr>
      </w:pPr>
      <w:r w:rsidRPr="00E26F5D">
        <w:rPr>
          <w:rFonts w:ascii="Times New Roman" w:eastAsia="Georgia" w:hAnsi="Times New Roman" w:cs="Times New Roman"/>
          <w:sz w:val="24"/>
          <w:szCs w:val="24"/>
        </w:rPr>
        <w:t xml:space="preserve"> </w:t>
      </w:r>
    </w:p>
    <w:p w14:paraId="02943F89" w14:textId="77777777" w:rsidR="0092156F" w:rsidRPr="00E26F5D" w:rsidRDefault="0092156F" w:rsidP="00245C08">
      <w:pPr>
        <w:rPr>
          <w:rFonts w:ascii="Times New Roman" w:hAnsi="Times New Roman" w:cs="Times New Roman"/>
          <w:sz w:val="24"/>
          <w:szCs w:val="24"/>
          <w:highlight w:val="white"/>
        </w:rPr>
      </w:pPr>
      <w:bookmarkStart w:id="0" w:name="_59fs1gk4m3t7" w:colFirst="0" w:colLast="0"/>
      <w:bookmarkEnd w:id="0"/>
    </w:p>
    <w:p w14:paraId="2A3AF4F1" w14:textId="350A50FB" w:rsidR="0092156F" w:rsidRPr="00E26F5D" w:rsidRDefault="00437BF6" w:rsidP="0092156F">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92156F" w:rsidRPr="00E26F5D">
        <w:rPr>
          <w:rFonts w:ascii="Times New Roman" w:hAnsi="Times New Roman" w:cs="Times New Roman"/>
          <w:color w:val="000000" w:themeColor="text1"/>
          <w:sz w:val="24"/>
          <w:szCs w:val="24"/>
        </w:rPr>
        <w:t>. Honor Code</w:t>
      </w:r>
    </w:p>
    <w:p w14:paraId="32D395C5" w14:textId="77777777" w:rsidR="0092156F" w:rsidRPr="00E26F5D" w:rsidRDefault="0092156F" w:rsidP="0092156F">
      <w:pPr>
        <w:spacing w:line="259" w:lineRule="auto"/>
        <w:rPr>
          <w:rFonts w:ascii="Times New Roman" w:hAnsi="Times New Roman" w:cs="Times New Roman"/>
          <w:sz w:val="24"/>
          <w:szCs w:val="24"/>
        </w:rPr>
      </w:pPr>
      <w:r w:rsidRPr="00E26F5D">
        <w:rPr>
          <w:rFonts w:ascii="Times New Roman" w:eastAsia="Calibri" w:hAnsi="Times New Roman" w:cs="Times New Roman"/>
          <w:sz w:val="24"/>
          <w:szCs w:val="24"/>
        </w:rPr>
        <w:t>All students enrolled in a University of Colorado Boulder course are responsible for knowing and adhering to the</w:t>
      </w:r>
      <w:hyperlink r:id="rId6">
        <w:r w:rsidRPr="00E26F5D">
          <w:rPr>
            <w:rFonts w:ascii="Times New Roman" w:eastAsia="Calibri" w:hAnsi="Times New Roman" w:cs="Times New Roman"/>
            <w:sz w:val="24"/>
            <w:szCs w:val="24"/>
          </w:rPr>
          <w:t xml:space="preserve"> </w:t>
        </w:r>
      </w:hyperlink>
      <w:hyperlink r:id="rId7">
        <w:r w:rsidRPr="00E26F5D">
          <w:rPr>
            <w:rFonts w:ascii="Times New Roman" w:eastAsia="Calibri" w:hAnsi="Times New Roman" w:cs="Times New Roman"/>
            <w:color w:val="1155CC"/>
            <w:sz w:val="24"/>
            <w:szCs w:val="24"/>
            <w:u w:val="single"/>
          </w:rPr>
          <w:t>Honor Code</w:t>
        </w:r>
      </w:hyperlink>
      <w:r w:rsidRPr="00E26F5D">
        <w:rPr>
          <w:rFonts w:ascii="Times New Roman" w:eastAsia="Calibri" w:hAnsi="Times New Roman" w:cs="Times New Roman"/>
          <w:sz w:val="24"/>
          <w:szCs w:val="24"/>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E26F5D">
        <w:rPr>
          <w:rFonts w:ascii="Times New Roman" w:hAnsi="Times New Roman" w:cs="Times New Roman"/>
          <w:sz w:val="24"/>
          <w:szCs w:val="24"/>
        </w:rPr>
        <w:t>Understanding the course's syllabus is a vital part of adhering to the Honor Code.</w:t>
      </w:r>
    </w:p>
    <w:p w14:paraId="7A2586B2" w14:textId="77777777" w:rsidR="0092156F" w:rsidRPr="00E26F5D" w:rsidRDefault="0092156F" w:rsidP="0092156F">
      <w:pPr>
        <w:rPr>
          <w:rFonts w:ascii="Times New Roman" w:hAnsi="Times New Roman" w:cs="Times New Roman"/>
          <w:sz w:val="24"/>
          <w:szCs w:val="24"/>
        </w:rPr>
      </w:pPr>
      <w:r w:rsidRPr="00E26F5D">
        <w:rPr>
          <w:rFonts w:ascii="Times New Roman" w:eastAsia="Calibri" w:hAnsi="Times New Roman" w:cs="Times New Roman"/>
          <w:sz w:val="24"/>
          <w:szCs w:val="24"/>
        </w:rPr>
        <w:t xml:space="preserve">All incidents of academic misconduct will be reported to Student Conduct &amp; Conflict Resolution: </w:t>
      </w:r>
      <w:hyperlink r:id="rId8" w:history="1">
        <w:r w:rsidRPr="00E26F5D">
          <w:rPr>
            <w:rFonts w:ascii="Times New Roman" w:hAnsi="Times New Roman" w:cs="Times New Roman"/>
            <w:color w:val="0000FF" w:themeColor="hyperlink"/>
            <w:sz w:val="24"/>
            <w:szCs w:val="24"/>
            <w:u w:val="single"/>
          </w:rPr>
          <w:t>StudentConduct@colorado.edu</w:t>
        </w:r>
      </w:hyperlink>
      <w:r w:rsidRPr="00E26F5D">
        <w:rPr>
          <w:rFonts w:ascii="Times New Roman" w:eastAsia="Calibri" w:hAnsi="Times New Roman" w:cs="Times New Roman"/>
          <w:sz w:val="24"/>
          <w:szCs w:val="24"/>
        </w:rPr>
        <w:t>. Students found responsible for violating the</w:t>
      </w:r>
      <w:hyperlink r:id="rId9">
        <w:r w:rsidRPr="00E26F5D">
          <w:rPr>
            <w:rFonts w:ascii="Times New Roman" w:eastAsia="Calibri" w:hAnsi="Times New Roman" w:cs="Times New Roman"/>
            <w:sz w:val="24"/>
            <w:szCs w:val="24"/>
          </w:rPr>
          <w:t xml:space="preserve"> </w:t>
        </w:r>
      </w:hyperlink>
      <w:r w:rsidRPr="00E26F5D">
        <w:rPr>
          <w:rFonts w:ascii="Times New Roman" w:eastAsia="Calibri" w:hAnsi="Times New Roman" w:cs="Times New Roman"/>
          <w:sz w:val="24"/>
          <w:szCs w:val="24"/>
        </w:rPr>
        <w:t xml:space="preserve">Honor Code will be assigned resolution outcomes from Student Conduct &amp; Conflict Resolution and will be subject to academic sanctions from the faculty member. Visit </w:t>
      </w:r>
      <w:hyperlink r:id="rId10" w:history="1">
        <w:r w:rsidRPr="00E26F5D">
          <w:rPr>
            <w:rFonts w:ascii="Times New Roman" w:eastAsia="Calibri" w:hAnsi="Times New Roman" w:cs="Times New Roman"/>
            <w:color w:val="0000FF" w:themeColor="hyperlink"/>
            <w:sz w:val="24"/>
            <w:szCs w:val="24"/>
            <w:u w:val="single"/>
          </w:rPr>
          <w:t>Honor Code</w:t>
        </w:r>
      </w:hyperlink>
      <w:r w:rsidRPr="00E26F5D">
        <w:rPr>
          <w:rFonts w:ascii="Times New Roman" w:eastAsia="Calibri" w:hAnsi="Times New Roman" w:cs="Times New Roman"/>
          <w:sz w:val="24"/>
          <w:szCs w:val="24"/>
        </w:rPr>
        <w:t xml:space="preserve"> for more information on the academic integrity policy. </w:t>
      </w:r>
    </w:p>
    <w:p w14:paraId="0CAD5C98" w14:textId="6B558CF0" w:rsidR="0092156F" w:rsidRPr="00E26F5D" w:rsidRDefault="00437BF6" w:rsidP="0092156F">
      <w:pPr>
        <w:pStyle w:val="Heading2"/>
        <w:rPr>
          <w:rFonts w:ascii="Times New Roman" w:eastAsia="Calibri" w:hAnsi="Times New Roman" w:cs="Times New Roman"/>
          <w:color w:val="000000" w:themeColor="text1"/>
          <w:sz w:val="24"/>
          <w:szCs w:val="24"/>
        </w:rPr>
      </w:pPr>
      <w:bookmarkStart w:id="1" w:name="_heading=h.kspw3c3n1ue8" w:colFirst="0" w:colLast="0"/>
      <w:bookmarkEnd w:id="1"/>
      <w:r>
        <w:rPr>
          <w:rFonts w:ascii="Times New Roman" w:eastAsia="Calibri" w:hAnsi="Times New Roman" w:cs="Times New Roman"/>
          <w:color w:val="000000" w:themeColor="text1"/>
          <w:sz w:val="24"/>
          <w:szCs w:val="24"/>
        </w:rPr>
        <w:t>5</w:t>
      </w:r>
      <w:r w:rsidR="0092156F" w:rsidRPr="00E26F5D">
        <w:rPr>
          <w:rFonts w:ascii="Times New Roman" w:eastAsia="Calibri" w:hAnsi="Times New Roman" w:cs="Times New Roman"/>
          <w:color w:val="000000" w:themeColor="text1"/>
          <w:sz w:val="24"/>
          <w:szCs w:val="24"/>
        </w:rPr>
        <w:t>. Accommodation for Disabilities, Temporary Medical Conditions, and Medical Isolation</w:t>
      </w:r>
    </w:p>
    <w:p w14:paraId="71C5E558" w14:textId="77777777" w:rsidR="0092156F" w:rsidRPr="00E26F5D" w:rsidRDefault="0092156F" w:rsidP="0092156F">
      <w:pPr>
        <w:spacing w:before="100" w:beforeAutospacing="1"/>
        <w:rPr>
          <w:rFonts w:ascii="Times New Roman" w:hAnsi="Times New Roman" w:cs="Times New Roman"/>
          <w:sz w:val="24"/>
          <w:szCs w:val="24"/>
        </w:rPr>
      </w:pPr>
      <w:r w:rsidRPr="00E26F5D">
        <w:rPr>
          <w:rFonts w:ascii="Times New Roman" w:hAnsi="Times New Roman" w:cs="Times New Roman"/>
          <w:sz w:val="24"/>
          <w:szCs w:val="24"/>
          <w:shd w:val="clear" w:color="auto" w:fill="FFFFFF"/>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1" w:history="1">
        <w:r w:rsidRPr="00E26F5D">
          <w:rPr>
            <w:rFonts w:ascii="Times New Roman" w:hAnsi="Times New Roman" w:cs="Times New Roman"/>
            <w:color w:val="0277BD"/>
            <w:sz w:val="24"/>
            <w:szCs w:val="24"/>
            <w:u w:val="single"/>
            <w:bdr w:val="none" w:sz="0" w:space="0" w:color="auto" w:frame="1"/>
            <w:shd w:val="clear" w:color="auto" w:fill="FFFFFF"/>
          </w:rPr>
          <w:t>Disability Services website</w:t>
        </w:r>
      </w:hyperlink>
      <w:r w:rsidRPr="00E26F5D">
        <w:rPr>
          <w:rFonts w:ascii="Times New Roman" w:hAnsi="Times New Roman" w:cs="Times New Roman"/>
          <w:sz w:val="24"/>
          <w:szCs w:val="24"/>
          <w:shd w:val="clear" w:color="auto" w:fill="FFFFFF"/>
        </w:rPr>
        <w:t>. Contact Disability Services at 303-492-8671 or </w:t>
      </w:r>
      <w:hyperlink r:id="rId12" w:history="1">
        <w:r w:rsidRPr="00E26F5D">
          <w:rPr>
            <w:rStyle w:val="Hyperlink"/>
            <w:rFonts w:ascii="Times New Roman" w:eastAsia="Calibri" w:hAnsi="Times New Roman" w:cs="Times New Roman"/>
            <w:sz w:val="24"/>
            <w:szCs w:val="24"/>
            <w:bdr w:val="none" w:sz="0" w:space="0" w:color="auto" w:frame="1"/>
            <w:shd w:val="clear" w:color="auto" w:fill="FFFFFF"/>
          </w:rPr>
          <w:t>DSinfo@colorado.edu</w:t>
        </w:r>
      </w:hyperlink>
      <w:r w:rsidRPr="00E26F5D">
        <w:rPr>
          <w:rFonts w:ascii="Times New Roman" w:hAnsi="Times New Roman" w:cs="Times New Roman"/>
          <w:sz w:val="24"/>
          <w:szCs w:val="24"/>
          <w:shd w:val="clear" w:color="auto" w:fill="FFFFFF"/>
        </w:rPr>
        <w:t>  for further assistance.  If you have a temporary medical condition, see </w:t>
      </w:r>
      <w:hyperlink r:id="rId13" w:history="1">
        <w:r w:rsidRPr="00E26F5D">
          <w:rPr>
            <w:rFonts w:ascii="Times New Roman" w:hAnsi="Times New Roman" w:cs="Times New Roman"/>
            <w:color w:val="0277BD"/>
            <w:sz w:val="24"/>
            <w:szCs w:val="24"/>
            <w:u w:val="single"/>
            <w:bdr w:val="none" w:sz="0" w:space="0" w:color="auto" w:frame="1"/>
            <w:shd w:val="clear" w:color="auto" w:fill="FFFFFF"/>
          </w:rPr>
          <w:t>Temporary Medical Conditions</w:t>
        </w:r>
      </w:hyperlink>
      <w:r w:rsidRPr="00E26F5D">
        <w:rPr>
          <w:rFonts w:ascii="Times New Roman" w:hAnsi="Times New Roman" w:cs="Times New Roman"/>
          <w:sz w:val="24"/>
          <w:szCs w:val="24"/>
          <w:shd w:val="clear" w:color="auto" w:fill="FFFFFF"/>
        </w:rPr>
        <w:t> on the Disability Services website.</w:t>
      </w:r>
    </w:p>
    <w:p w14:paraId="4FFC4EAA" w14:textId="7ACD59B4" w:rsidR="0092156F" w:rsidRPr="00E26F5D" w:rsidRDefault="0092156F" w:rsidP="0092156F">
      <w:pPr>
        <w:rPr>
          <w:rFonts w:ascii="Times New Roman" w:eastAsia="Calibri" w:hAnsi="Times New Roman" w:cs="Times New Roman"/>
          <w:sz w:val="24"/>
          <w:szCs w:val="24"/>
        </w:rPr>
      </w:pPr>
      <w:r w:rsidRPr="00E26F5D">
        <w:rPr>
          <w:rFonts w:ascii="Times New Roman" w:hAnsi="Times New Roman" w:cs="Times New Roman"/>
          <w:sz w:val="24"/>
          <w:szCs w:val="24"/>
        </w:rPr>
        <w:t>If you have a temporary illness, injury or required medical isolation for which you require adjustment,</w:t>
      </w:r>
      <w:r w:rsidR="00802B99" w:rsidRPr="00E26F5D">
        <w:rPr>
          <w:rFonts w:ascii="Times New Roman" w:hAnsi="Times New Roman" w:cs="Times New Roman"/>
          <w:sz w:val="24"/>
          <w:szCs w:val="24"/>
        </w:rPr>
        <w:t xml:space="preserve"> </w:t>
      </w:r>
      <w:r w:rsidR="002D5C3A" w:rsidRPr="00E26F5D">
        <w:rPr>
          <w:rFonts w:ascii="Times New Roman" w:hAnsi="Times New Roman" w:cs="Times New Roman"/>
          <w:sz w:val="24"/>
          <w:szCs w:val="24"/>
        </w:rPr>
        <w:t xml:space="preserve">please reach out to </w:t>
      </w:r>
      <w:r w:rsidR="00EB78BA" w:rsidRPr="00E26F5D">
        <w:rPr>
          <w:rFonts w:ascii="Times New Roman" w:hAnsi="Times New Roman" w:cs="Times New Roman"/>
          <w:sz w:val="24"/>
          <w:szCs w:val="24"/>
        </w:rPr>
        <w:t xml:space="preserve">your faculty member as soon as possible. </w:t>
      </w:r>
      <w:r w:rsidRPr="00E26F5D">
        <w:rPr>
          <w:rFonts w:ascii="Times New Roman" w:hAnsi="Times New Roman" w:cs="Times New Roman"/>
          <w:sz w:val="24"/>
          <w:szCs w:val="24"/>
        </w:rPr>
        <w:t xml:space="preserve"> </w:t>
      </w:r>
    </w:p>
    <w:p w14:paraId="1D62A69A" w14:textId="1F731EFB" w:rsidR="0092156F" w:rsidRPr="00E26F5D" w:rsidRDefault="00437BF6" w:rsidP="0092156F">
      <w:pPr>
        <w:pStyle w:val="Heading2"/>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r w:rsidR="0092156F" w:rsidRPr="00E26F5D">
        <w:rPr>
          <w:rFonts w:ascii="Times New Roman" w:eastAsia="Calibri" w:hAnsi="Times New Roman" w:cs="Times New Roman"/>
          <w:color w:val="000000" w:themeColor="text1"/>
          <w:sz w:val="24"/>
          <w:szCs w:val="24"/>
        </w:rPr>
        <w:t>. Accommodation for Religious Obligations</w:t>
      </w:r>
    </w:p>
    <w:p w14:paraId="6C9E296D" w14:textId="13084184" w:rsidR="0092156F" w:rsidRPr="00E26F5D" w:rsidRDefault="0092156F" w:rsidP="0092156F">
      <w:pPr>
        <w:spacing w:before="120" w:after="200"/>
        <w:rPr>
          <w:rFonts w:ascii="Times New Roman" w:eastAsia="Calibri" w:hAnsi="Times New Roman" w:cs="Times New Roman"/>
          <w:sz w:val="24"/>
          <w:szCs w:val="24"/>
        </w:rPr>
      </w:pPr>
      <w:r w:rsidRPr="00E26F5D">
        <w:rPr>
          <w:rFonts w:ascii="Times New Roman" w:eastAsia="Calibri" w:hAnsi="Times New Roman" w:cs="Times New Roman"/>
          <w:sz w:val="24"/>
          <w:szCs w:val="24"/>
          <w:highlight w:val="white"/>
        </w:rPr>
        <w:t xml:space="preserve">Campus policy requires faculty to provide reasonable accommodations for students who, because of religious obligations, have conflicts with scheduled exams, assignments, or required attendance. </w:t>
      </w:r>
      <w:r w:rsidRPr="00E26F5D">
        <w:rPr>
          <w:rFonts w:ascii="Times New Roman" w:eastAsia="Calibri" w:hAnsi="Times New Roman" w:cs="Times New Roman"/>
          <w:sz w:val="24"/>
          <w:szCs w:val="24"/>
        </w:rPr>
        <w:t>Please communicate the need for a religious accommodation in a timely manner. In this class,</w:t>
      </w:r>
      <w:r w:rsidR="00026182" w:rsidRPr="00E26F5D">
        <w:rPr>
          <w:rFonts w:ascii="Times New Roman" w:eastAsia="Calibri" w:hAnsi="Times New Roman" w:cs="Times New Roman"/>
          <w:sz w:val="24"/>
          <w:szCs w:val="24"/>
        </w:rPr>
        <w:t xml:space="preserve"> please advise the faculty member of any schedule conflicts by the end of the first week of classes so accommodations can be made. </w:t>
      </w:r>
      <w:r w:rsidRPr="00E26F5D">
        <w:rPr>
          <w:rFonts w:ascii="Times New Roman" w:eastAsia="Calibri" w:hAnsi="Times New Roman" w:cs="Times New Roman"/>
          <w:sz w:val="24"/>
          <w:szCs w:val="24"/>
        </w:rPr>
        <w:t xml:space="preserve">See the </w:t>
      </w:r>
      <w:hyperlink r:id="rId14" w:history="1">
        <w:r w:rsidRPr="00E26F5D">
          <w:rPr>
            <w:rFonts w:ascii="Times New Roman" w:eastAsia="Calibri" w:hAnsi="Times New Roman" w:cs="Times New Roman"/>
            <w:color w:val="0563C1"/>
            <w:sz w:val="24"/>
            <w:szCs w:val="24"/>
            <w:u w:val="single"/>
          </w:rPr>
          <w:t>campus policy regarding religious observances</w:t>
        </w:r>
      </w:hyperlink>
      <w:r w:rsidRPr="00E26F5D">
        <w:rPr>
          <w:rFonts w:ascii="Times New Roman" w:eastAsia="Calibri" w:hAnsi="Times New Roman" w:cs="Times New Roman"/>
          <w:sz w:val="24"/>
          <w:szCs w:val="24"/>
        </w:rPr>
        <w:t xml:space="preserve"> for full details.</w:t>
      </w:r>
    </w:p>
    <w:p w14:paraId="0AA81F61" w14:textId="04B064C0" w:rsidR="0092156F" w:rsidRPr="00E26F5D" w:rsidRDefault="00437BF6" w:rsidP="0092156F">
      <w:pPr>
        <w:pStyle w:val="Heading2"/>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0092156F" w:rsidRPr="00E26F5D">
        <w:rPr>
          <w:rFonts w:ascii="Times New Roman" w:eastAsia="Calibri" w:hAnsi="Times New Roman" w:cs="Times New Roman"/>
          <w:color w:val="000000" w:themeColor="text1"/>
          <w:sz w:val="24"/>
          <w:szCs w:val="24"/>
        </w:rPr>
        <w:t>. Preferred Student Names and Pronouns</w:t>
      </w:r>
    </w:p>
    <w:p w14:paraId="6EC88B8D" w14:textId="77777777" w:rsidR="0092156F" w:rsidRPr="00E26F5D" w:rsidRDefault="0092156F" w:rsidP="0092156F">
      <w:pPr>
        <w:spacing w:before="240" w:after="240"/>
        <w:rPr>
          <w:rFonts w:ascii="Times New Roman" w:eastAsia="Calibri" w:hAnsi="Times New Roman" w:cs="Times New Roman"/>
          <w:sz w:val="24"/>
          <w:szCs w:val="24"/>
        </w:rPr>
      </w:pPr>
      <w:r w:rsidRPr="00E26F5D">
        <w:rPr>
          <w:rFonts w:ascii="Times New Roman" w:eastAsia="Calibri" w:hAnsi="Times New Roman" w:cs="Times New Roman"/>
          <w:sz w:val="24"/>
          <w:szCs w:val="24"/>
        </w:rPr>
        <w:t xml:space="preserve">CU Boulder recognizes that students' legal information does not always align with how they identify. If you wish to have your preferred name (rather than your legal name) and/or your </w:t>
      </w:r>
      <w:r w:rsidRPr="00E26F5D">
        <w:rPr>
          <w:rFonts w:ascii="Times New Roman" w:eastAsia="Calibri" w:hAnsi="Times New Roman" w:cs="Times New Roman"/>
          <w:sz w:val="24"/>
          <w:szCs w:val="24"/>
        </w:rPr>
        <w:lastRenderedPageBreak/>
        <w:t xml:space="preserve">preferred pronouns appear on your instructors’ class rosters and in Canvas, visit the </w:t>
      </w:r>
      <w:hyperlink r:id="rId15" w:history="1">
        <w:r w:rsidRPr="00E26F5D">
          <w:rPr>
            <w:rStyle w:val="Hyperlink"/>
            <w:rFonts w:ascii="Times New Roman" w:eastAsia="Calibri" w:hAnsi="Times New Roman" w:cs="Times New Roman"/>
            <w:sz w:val="24"/>
            <w:szCs w:val="24"/>
          </w:rPr>
          <w:t>Registrar’s website</w:t>
        </w:r>
      </w:hyperlink>
      <w:r w:rsidRPr="00E26F5D">
        <w:rPr>
          <w:rFonts w:ascii="Times New Roman" w:eastAsia="Calibri" w:hAnsi="Times New Roman" w:cs="Times New Roman"/>
          <w:sz w:val="24"/>
          <w:szCs w:val="24"/>
        </w:rPr>
        <w:t xml:space="preserve"> for instructions on how to change your personal information in university systems.</w:t>
      </w:r>
    </w:p>
    <w:p w14:paraId="1E9E8CB9" w14:textId="27A54244" w:rsidR="0092156F" w:rsidRPr="00E26F5D" w:rsidRDefault="00437BF6" w:rsidP="0092156F">
      <w:pPr>
        <w:pStyle w:val="Heading2"/>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A43479" w:rsidRPr="00E26F5D">
        <w:rPr>
          <w:rFonts w:ascii="Times New Roman" w:eastAsia="Calibri" w:hAnsi="Times New Roman" w:cs="Times New Roman"/>
          <w:color w:val="000000" w:themeColor="text1"/>
          <w:sz w:val="24"/>
          <w:szCs w:val="24"/>
        </w:rPr>
        <w:t xml:space="preserve">. </w:t>
      </w:r>
      <w:r w:rsidR="0092156F" w:rsidRPr="00E26F5D">
        <w:rPr>
          <w:rFonts w:ascii="Times New Roman" w:eastAsia="Calibri" w:hAnsi="Times New Roman" w:cs="Times New Roman"/>
          <w:color w:val="000000" w:themeColor="text1"/>
          <w:sz w:val="24"/>
          <w:szCs w:val="24"/>
        </w:rPr>
        <w:t>Classroom Behavior</w:t>
      </w:r>
    </w:p>
    <w:p w14:paraId="43894948" w14:textId="77777777" w:rsidR="0092156F" w:rsidRPr="00E26F5D" w:rsidRDefault="0092156F" w:rsidP="0092156F">
      <w:pPr>
        <w:spacing w:before="240" w:after="240"/>
        <w:rPr>
          <w:rFonts w:ascii="Times New Roman" w:eastAsia="Calibri" w:hAnsi="Times New Roman" w:cs="Times New Roman"/>
          <w:sz w:val="24"/>
          <w:szCs w:val="24"/>
        </w:rPr>
      </w:pPr>
      <w:r w:rsidRPr="00E26F5D">
        <w:rPr>
          <w:rFonts w:ascii="Times New Roman" w:eastAsia="Calibri" w:hAnsi="Times New Roman" w:cs="Times New Roman"/>
          <w:sz w:val="24"/>
          <w:szCs w:val="24"/>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p>
    <w:p w14:paraId="04CD3237" w14:textId="77777777" w:rsidR="0092156F" w:rsidRPr="00E26F5D" w:rsidRDefault="0092156F" w:rsidP="0092156F">
      <w:pPr>
        <w:pStyle w:val="Heading3"/>
        <w:rPr>
          <w:rFonts w:ascii="Times New Roman" w:hAnsi="Times New Roman" w:cs="Times New Roman"/>
          <w:b/>
          <w:bCs/>
          <w:color w:val="000000" w:themeColor="text1"/>
          <w:sz w:val="24"/>
          <w:szCs w:val="24"/>
        </w:rPr>
      </w:pPr>
      <w:bookmarkStart w:id="2" w:name="_Hlk204688118"/>
      <w:r w:rsidRPr="00E26F5D">
        <w:rPr>
          <w:rFonts w:ascii="Times New Roman" w:hAnsi="Times New Roman" w:cs="Times New Roman"/>
          <w:b/>
          <w:bCs/>
          <w:color w:val="000000" w:themeColor="text1"/>
          <w:sz w:val="24"/>
          <w:szCs w:val="24"/>
        </w:rPr>
        <w:t>Additional classroom behavior information</w:t>
      </w:r>
    </w:p>
    <w:p w14:paraId="4F0C2067" w14:textId="77777777" w:rsidR="0092156F" w:rsidRPr="00E26F5D" w:rsidRDefault="0092156F" w:rsidP="0092156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rPr>
          <w:rFonts w:ascii="Times New Roman" w:eastAsia="Calibri" w:hAnsi="Times New Roman" w:cs="Times New Roman"/>
          <w:sz w:val="24"/>
          <w:szCs w:val="24"/>
        </w:rPr>
      </w:pPr>
      <w:hyperlink r:id="rId16" w:history="1">
        <w:r w:rsidRPr="00E26F5D">
          <w:rPr>
            <w:rStyle w:val="Hyperlink"/>
            <w:rFonts w:ascii="Times New Roman" w:eastAsia="Calibri" w:hAnsi="Times New Roman" w:cs="Times New Roman"/>
            <w:sz w:val="24"/>
            <w:szCs w:val="24"/>
          </w:rPr>
          <w:t>Student Classroom and Course-Related Behavior Policy</w:t>
        </w:r>
      </w:hyperlink>
      <w:r w:rsidRPr="00E26F5D">
        <w:rPr>
          <w:rFonts w:ascii="Times New Roman" w:hAnsi="Times New Roman" w:cs="Times New Roman"/>
          <w:sz w:val="24"/>
          <w:szCs w:val="24"/>
        </w:rPr>
        <w:t>.</w:t>
      </w:r>
    </w:p>
    <w:p w14:paraId="1F43E0A4" w14:textId="77777777" w:rsidR="0092156F" w:rsidRPr="00E26F5D" w:rsidRDefault="0092156F" w:rsidP="0092156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rPr>
          <w:rFonts w:ascii="Times New Roman" w:eastAsia="Calibri" w:hAnsi="Times New Roman" w:cs="Times New Roman"/>
          <w:sz w:val="24"/>
          <w:szCs w:val="24"/>
        </w:rPr>
      </w:pPr>
      <w:hyperlink r:id="rId17">
        <w:r w:rsidRPr="00E26F5D">
          <w:rPr>
            <w:rFonts w:ascii="Times New Roman" w:eastAsia="Calibri" w:hAnsi="Times New Roman" w:cs="Times New Roman"/>
            <w:color w:val="1155CC"/>
            <w:sz w:val="24"/>
            <w:szCs w:val="24"/>
            <w:u w:val="single"/>
          </w:rPr>
          <w:t>Student Code of Conduct</w:t>
        </w:r>
      </w:hyperlink>
      <w:r w:rsidRPr="00E26F5D">
        <w:rPr>
          <w:rFonts w:ascii="Times New Roman" w:eastAsia="Calibri" w:hAnsi="Times New Roman" w:cs="Times New Roman"/>
          <w:sz w:val="24"/>
          <w:szCs w:val="24"/>
        </w:rPr>
        <w:t>.</w:t>
      </w:r>
    </w:p>
    <w:p w14:paraId="0A0DC986" w14:textId="77777777" w:rsidR="0092156F" w:rsidRPr="00E26F5D" w:rsidRDefault="0092156F" w:rsidP="0092156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rPr>
          <w:rFonts w:ascii="Times New Roman" w:eastAsia="Calibri" w:hAnsi="Times New Roman" w:cs="Times New Roman"/>
          <w:sz w:val="24"/>
          <w:szCs w:val="24"/>
        </w:rPr>
      </w:pPr>
      <w:hyperlink r:id="rId18">
        <w:r w:rsidRPr="00E26F5D">
          <w:rPr>
            <w:rFonts w:ascii="Times New Roman" w:eastAsia="Calibri" w:hAnsi="Times New Roman" w:cs="Times New Roman"/>
            <w:color w:val="1155CC"/>
            <w:sz w:val="24"/>
            <w:szCs w:val="24"/>
            <w:u w:val="single"/>
          </w:rPr>
          <w:t>Office of Institutional Equity and Compliance</w:t>
        </w:r>
      </w:hyperlink>
      <w:r w:rsidRPr="00E26F5D">
        <w:rPr>
          <w:rFonts w:ascii="Times New Roman" w:hAnsi="Times New Roman" w:cs="Times New Roman"/>
          <w:sz w:val="24"/>
          <w:szCs w:val="24"/>
        </w:rPr>
        <w:t>.</w:t>
      </w:r>
    </w:p>
    <w:p w14:paraId="4DF8DA44" w14:textId="77777777" w:rsidR="0092156F" w:rsidRPr="00E26F5D" w:rsidRDefault="0092156F" w:rsidP="0092156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rPr>
          <w:rFonts w:ascii="Times New Roman" w:eastAsia="Calibri" w:hAnsi="Times New Roman" w:cs="Times New Roman"/>
          <w:sz w:val="24"/>
          <w:szCs w:val="24"/>
        </w:rPr>
      </w:pPr>
      <w:hyperlink r:id="rId19">
        <w:r w:rsidRPr="00E26F5D">
          <w:rPr>
            <w:rFonts w:ascii="Times New Roman" w:eastAsia="Calibri" w:hAnsi="Times New Roman" w:cs="Times New Roman"/>
            <w:color w:val="1155CC"/>
            <w:sz w:val="24"/>
            <w:szCs w:val="24"/>
            <w:u w:val="single"/>
          </w:rPr>
          <w:t>Student Code of Conduct</w:t>
        </w:r>
      </w:hyperlink>
      <w:r w:rsidRPr="00E26F5D">
        <w:rPr>
          <w:rFonts w:ascii="Times New Roman" w:eastAsia="Calibri" w:hAnsi="Times New Roman" w:cs="Times New Roman"/>
          <w:sz w:val="24"/>
          <w:szCs w:val="24"/>
        </w:rPr>
        <w:t>.</w:t>
      </w:r>
    </w:p>
    <w:p w14:paraId="5EDA5292" w14:textId="77777777" w:rsidR="0092156F" w:rsidRPr="00E26F5D" w:rsidRDefault="0092156F" w:rsidP="0092156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rPr>
          <w:rFonts w:ascii="Times New Roman" w:eastAsia="Calibri" w:hAnsi="Times New Roman" w:cs="Times New Roman"/>
          <w:sz w:val="24"/>
          <w:szCs w:val="24"/>
        </w:rPr>
      </w:pPr>
      <w:hyperlink r:id="rId20">
        <w:r w:rsidRPr="00E26F5D">
          <w:rPr>
            <w:rFonts w:ascii="Times New Roman" w:eastAsia="Calibri" w:hAnsi="Times New Roman" w:cs="Times New Roman"/>
            <w:color w:val="1155CC"/>
            <w:sz w:val="24"/>
            <w:szCs w:val="24"/>
            <w:u w:val="single"/>
          </w:rPr>
          <w:t>Office of Institutional Equity and Compliance</w:t>
        </w:r>
      </w:hyperlink>
      <w:r w:rsidRPr="00E26F5D">
        <w:rPr>
          <w:rFonts w:ascii="Times New Roman" w:eastAsia="Calibri" w:hAnsi="Times New Roman" w:cs="Times New Roman"/>
          <w:sz w:val="24"/>
          <w:szCs w:val="24"/>
        </w:rPr>
        <w:t>.</w:t>
      </w:r>
    </w:p>
    <w:bookmarkEnd w:id="2"/>
    <w:p w14:paraId="789E8C25" w14:textId="476DE8B5" w:rsidR="0092156F" w:rsidRPr="00E26F5D" w:rsidRDefault="00437BF6" w:rsidP="0092156F">
      <w:pPr>
        <w:pStyle w:val="Heading2"/>
        <w:spacing w:after="24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A43479" w:rsidRPr="00E26F5D">
        <w:rPr>
          <w:rFonts w:ascii="Times New Roman" w:eastAsia="Calibri" w:hAnsi="Times New Roman" w:cs="Times New Roman"/>
          <w:color w:val="000000" w:themeColor="text1"/>
          <w:sz w:val="24"/>
          <w:szCs w:val="24"/>
        </w:rPr>
        <w:t xml:space="preserve">. </w:t>
      </w:r>
      <w:r w:rsidR="0092156F" w:rsidRPr="00E26F5D">
        <w:rPr>
          <w:rFonts w:ascii="Times New Roman" w:eastAsia="Calibri" w:hAnsi="Times New Roman" w:cs="Times New Roman"/>
          <w:color w:val="000000" w:themeColor="text1"/>
          <w:sz w:val="24"/>
          <w:szCs w:val="24"/>
        </w:rPr>
        <w:t>Sexual Misconduct, Discrimination, Harassment and/or Related Retaliation</w:t>
      </w:r>
    </w:p>
    <w:p w14:paraId="757350DD" w14:textId="77777777" w:rsidR="0092156F" w:rsidRPr="00E26F5D" w:rsidRDefault="0092156F" w:rsidP="0092156F">
      <w:pPr>
        <w:rPr>
          <w:rFonts w:ascii="Times New Roman" w:hAnsi="Times New Roman" w:cs="Times New Roman"/>
          <w:sz w:val="24"/>
          <w:szCs w:val="24"/>
        </w:rPr>
      </w:pPr>
      <w:r w:rsidRPr="00E26F5D">
        <w:rPr>
          <w:rFonts w:ascii="Times New Roman" w:hAnsi="Times New Roman" w:cs="Times New Roman"/>
          <w:sz w:val="24"/>
          <w:szCs w:val="24"/>
        </w:rPr>
        <w:t xml:space="preserve">CU Boulder is committed to fostering an inclusive and welcoming learning, working, and living environment. University policy prohibits </w:t>
      </w:r>
      <w:hyperlink r:id="rId21" w:history="1">
        <w:r w:rsidRPr="00E26F5D">
          <w:rPr>
            <w:rStyle w:val="Hyperlink"/>
            <w:rFonts w:ascii="Times New Roman" w:hAnsi="Times New Roman" w:cs="Times New Roman"/>
            <w:sz w:val="24"/>
            <w:szCs w:val="24"/>
          </w:rPr>
          <w:t>protected-class</w:t>
        </w:r>
      </w:hyperlink>
      <w:r w:rsidRPr="00E26F5D">
        <w:rPr>
          <w:rFonts w:ascii="Times New Roman" w:hAnsi="Times New Roman" w:cs="Times New Roman"/>
          <w:sz w:val="24"/>
          <w:szCs w:val="24"/>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2" w:history="1">
        <w:r w:rsidRPr="00E26F5D">
          <w:rPr>
            <w:rStyle w:val="Hyperlink"/>
            <w:rFonts w:ascii="Times New Roman" w:hAnsi="Times New Roman" w:cs="Times New Roman"/>
            <w:sz w:val="24"/>
            <w:szCs w:val="24"/>
          </w:rPr>
          <w:t>OIEC@colorado.edu</w:t>
        </w:r>
      </w:hyperlink>
      <w:r w:rsidRPr="00E26F5D">
        <w:rPr>
          <w:rFonts w:ascii="Times New Roman" w:hAnsi="Times New Roman" w:cs="Times New Roman"/>
          <w:sz w:val="24"/>
          <w:szCs w:val="24"/>
        </w:rPr>
        <w:t xml:space="preserve">. Information about university policies, </w:t>
      </w:r>
      <w:hyperlink r:id="rId23" w:history="1">
        <w:r w:rsidRPr="00E26F5D">
          <w:rPr>
            <w:rStyle w:val="Hyperlink"/>
            <w:rFonts w:ascii="Times New Roman" w:hAnsi="Times New Roman" w:cs="Times New Roman"/>
            <w:sz w:val="24"/>
            <w:szCs w:val="24"/>
          </w:rPr>
          <w:t>reporting options</w:t>
        </w:r>
      </w:hyperlink>
      <w:r w:rsidRPr="00E26F5D">
        <w:rPr>
          <w:rFonts w:ascii="Times New Roman" w:hAnsi="Times New Roman" w:cs="Times New Roman"/>
          <w:sz w:val="24"/>
          <w:szCs w:val="24"/>
        </w:rPr>
        <w:t xml:space="preserve">, and </w:t>
      </w:r>
      <w:hyperlink r:id="rId24" w:history="1">
        <w:r w:rsidRPr="00E26F5D">
          <w:rPr>
            <w:rStyle w:val="Hyperlink"/>
            <w:rFonts w:ascii="Times New Roman" w:hAnsi="Times New Roman" w:cs="Times New Roman"/>
            <w:sz w:val="24"/>
            <w:szCs w:val="24"/>
          </w:rPr>
          <w:t>OIEC support resources</w:t>
        </w:r>
      </w:hyperlink>
      <w:r w:rsidRPr="00E26F5D">
        <w:rPr>
          <w:rFonts w:ascii="Times New Roman" w:hAnsi="Times New Roman" w:cs="Times New Roman"/>
          <w:sz w:val="24"/>
          <w:szCs w:val="24"/>
        </w:rPr>
        <w:t xml:space="preserve"> including confidential services can be found on the </w:t>
      </w:r>
      <w:hyperlink r:id="rId25" w:history="1">
        <w:r w:rsidRPr="00E26F5D">
          <w:rPr>
            <w:rStyle w:val="Hyperlink"/>
            <w:rFonts w:ascii="Times New Roman" w:hAnsi="Times New Roman" w:cs="Times New Roman"/>
            <w:sz w:val="24"/>
            <w:szCs w:val="24"/>
          </w:rPr>
          <w:t>OIEC website</w:t>
        </w:r>
      </w:hyperlink>
      <w:r w:rsidRPr="00E26F5D">
        <w:rPr>
          <w:rFonts w:ascii="Times New Roman" w:hAnsi="Times New Roman" w:cs="Times New Roman"/>
          <w:sz w:val="24"/>
          <w:szCs w:val="24"/>
        </w:rPr>
        <w:t>.</w:t>
      </w:r>
    </w:p>
    <w:p w14:paraId="63F21E00" w14:textId="77777777" w:rsidR="0092156F" w:rsidRPr="00E26F5D" w:rsidRDefault="0092156F" w:rsidP="0092156F">
      <w:pPr>
        <w:rPr>
          <w:rFonts w:ascii="Times New Roman" w:hAnsi="Times New Roman" w:cs="Times New Roman"/>
          <w:sz w:val="24"/>
          <w:szCs w:val="24"/>
        </w:rPr>
      </w:pPr>
      <w:r w:rsidRPr="00E26F5D">
        <w:rPr>
          <w:rFonts w:ascii="Times New Roman" w:hAnsi="Times New Roman" w:cs="Times New Roman"/>
          <w:sz w:val="24"/>
          <w:szCs w:val="24"/>
        </w:rPr>
        <w:t xml:space="preserve">Please know that faculty and graduate instructors are required to inform OIEC when they are made aware of incidents related to these concerns regardless of when or where something occurred. This is to ensure the person impacted receives outreach from OIEC about resolution options and support resources. To learn more about reporting and support a variety of concerns, visit the </w:t>
      </w:r>
      <w:hyperlink r:id="rId26" w:history="1">
        <w:r w:rsidRPr="00E26F5D">
          <w:rPr>
            <w:rStyle w:val="Hyperlink"/>
            <w:rFonts w:ascii="Times New Roman" w:hAnsi="Times New Roman" w:cs="Times New Roman"/>
            <w:sz w:val="24"/>
            <w:szCs w:val="24"/>
          </w:rPr>
          <w:t>Don’t Ignore It page</w:t>
        </w:r>
      </w:hyperlink>
      <w:r w:rsidRPr="00E26F5D">
        <w:rPr>
          <w:rFonts w:ascii="Times New Roman" w:hAnsi="Times New Roman" w:cs="Times New Roman"/>
          <w:sz w:val="24"/>
          <w:szCs w:val="24"/>
        </w:rPr>
        <w:t>.</w:t>
      </w:r>
    </w:p>
    <w:p w14:paraId="5A75DF9B" w14:textId="38A55C3A" w:rsidR="0092156F" w:rsidRPr="00E26F5D" w:rsidRDefault="00437BF6" w:rsidP="0092156F">
      <w:pPr>
        <w:pStyle w:val="Heading2"/>
        <w:spacing w:before="240" w:after="240"/>
        <w:rPr>
          <w:rFonts w:ascii="Times New Roman" w:eastAsia="Calibri" w:hAnsi="Times New Roman" w:cs="Times New Roman"/>
          <w:color w:val="000000" w:themeColor="text1"/>
          <w:sz w:val="24"/>
          <w:szCs w:val="24"/>
        </w:rPr>
      </w:pPr>
      <w:bookmarkStart w:id="3" w:name="_Hlk186384309"/>
      <w:r>
        <w:rPr>
          <w:rFonts w:ascii="Times New Roman" w:eastAsia="Calibri" w:hAnsi="Times New Roman" w:cs="Times New Roman"/>
          <w:color w:val="000000" w:themeColor="text1"/>
          <w:sz w:val="24"/>
          <w:szCs w:val="24"/>
        </w:rPr>
        <w:t>10</w:t>
      </w:r>
      <w:r w:rsidR="00A43479" w:rsidRPr="00E26F5D">
        <w:rPr>
          <w:rFonts w:ascii="Times New Roman" w:eastAsia="Calibri" w:hAnsi="Times New Roman" w:cs="Times New Roman"/>
          <w:color w:val="000000" w:themeColor="text1"/>
          <w:sz w:val="24"/>
          <w:szCs w:val="24"/>
        </w:rPr>
        <w:t xml:space="preserve">. </w:t>
      </w:r>
      <w:r w:rsidR="0092156F" w:rsidRPr="00E26F5D">
        <w:rPr>
          <w:rFonts w:ascii="Times New Roman" w:eastAsia="Calibri" w:hAnsi="Times New Roman" w:cs="Times New Roman"/>
          <w:color w:val="000000" w:themeColor="text1"/>
          <w:sz w:val="24"/>
          <w:szCs w:val="24"/>
        </w:rPr>
        <w:t xml:space="preserve">Mental Health and Wellness </w:t>
      </w:r>
      <w:bookmarkEnd w:id="3"/>
    </w:p>
    <w:p w14:paraId="771035F1" w14:textId="77777777" w:rsidR="0092156F" w:rsidRPr="00E26F5D" w:rsidRDefault="0092156F" w:rsidP="0092156F">
      <w:pPr>
        <w:spacing w:after="200"/>
        <w:rPr>
          <w:rFonts w:ascii="Times New Roman" w:eastAsia="Calibri" w:hAnsi="Times New Roman" w:cs="Times New Roman"/>
          <w:sz w:val="24"/>
          <w:szCs w:val="24"/>
        </w:rPr>
      </w:pPr>
      <w:r w:rsidRPr="00E26F5D">
        <w:rPr>
          <w:rFonts w:ascii="Times New Roman" w:eastAsia="Calibri" w:hAnsi="Times New Roman" w:cs="Times New Roman"/>
          <w:sz w:val="24"/>
          <w:szCs w:val="24"/>
        </w:rPr>
        <w:t xml:space="preserve">The University of Colorado Boulder is committed to the well-being of all students. If you are struggling with personal stressors, mental health or substance use concerns that are impacting </w:t>
      </w:r>
      <w:r w:rsidRPr="00E26F5D">
        <w:rPr>
          <w:rFonts w:ascii="Times New Roman" w:eastAsia="Calibri" w:hAnsi="Times New Roman" w:cs="Times New Roman"/>
          <w:sz w:val="24"/>
          <w:szCs w:val="24"/>
        </w:rPr>
        <w:lastRenderedPageBreak/>
        <w:t>academic or daily life, please contact </w:t>
      </w:r>
      <w:hyperlink r:id="rId27">
        <w:r w:rsidRPr="00E26F5D">
          <w:rPr>
            <w:rFonts w:ascii="Times New Roman" w:eastAsia="Calibri" w:hAnsi="Times New Roman" w:cs="Times New Roman"/>
            <w:color w:val="0563C1"/>
            <w:sz w:val="24"/>
            <w:szCs w:val="24"/>
            <w:u w:val="single"/>
          </w:rPr>
          <w:t>Counseling and Psychiatric Services (CAPS)</w:t>
        </w:r>
      </w:hyperlink>
      <w:r w:rsidRPr="00E26F5D">
        <w:rPr>
          <w:rFonts w:ascii="Times New Roman" w:eastAsia="Calibri" w:hAnsi="Times New Roman" w:cs="Times New Roman"/>
          <w:sz w:val="24"/>
          <w:szCs w:val="24"/>
        </w:rPr>
        <w:t>, located in C4C, or call (303) 492-2277, 24/7.</w:t>
      </w:r>
    </w:p>
    <w:p w14:paraId="43F24953" w14:textId="77777777" w:rsidR="0092156F" w:rsidRPr="00E26F5D" w:rsidRDefault="0092156F" w:rsidP="0092156F">
      <w:pPr>
        <w:spacing w:after="200"/>
        <w:rPr>
          <w:rFonts w:ascii="Times New Roman" w:eastAsia="Calibri" w:hAnsi="Times New Roman" w:cs="Times New Roman"/>
          <w:sz w:val="24"/>
          <w:szCs w:val="24"/>
        </w:rPr>
      </w:pPr>
      <w:r w:rsidRPr="00E26F5D">
        <w:rPr>
          <w:rFonts w:ascii="Times New Roman" w:eastAsia="Calibri" w:hAnsi="Times New Roman" w:cs="Times New Roman"/>
          <w:sz w:val="24"/>
          <w:szCs w:val="24"/>
        </w:rPr>
        <w:t xml:space="preserve">Free and unlimited </w:t>
      </w:r>
      <w:proofErr w:type="gramStart"/>
      <w:r w:rsidRPr="00E26F5D">
        <w:rPr>
          <w:rFonts w:ascii="Times New Roman" w:eastAsia="Calibri" w:hAnsi="Times New Roman" w:cs="Times New Roman"/>
          <w:sz w:val="24"/>
          <w:szCs w:val="24"/>
        </w:rPr>
        <w:t>telehealth</w:t>
      </w:r>
      <w:proofErr w:type="gramEnd"/>
      <w:r w:rsidRPr="00E26F5D">
        <w:rPr>
          <w:rFonts w:ascii="Times New Roman" w:eastAsia="Calibri" w:hAnsi="Times New Roman" w:cs="Times New Roman"/>
          <w:sz w:val="24"/>
          <w:szCs w:val="24"/>
        </w:rPr>
        <w:t xml:space="preserve"> is also available through </w:t>
      </w:r>
      <w:proofErr w:type="spellStart"/>
      <w:r w:rsidRPr="00E26F5D">
        <w:rPr>
          <w:rFonts w:ascii="Times New Roman" w:hAnsi="Times New Roman" w:cs="Times New Roman"/>
          <w:sz w:val="24"/>
          <w:szCs w:val="24"/>
        </w:rPr>
        <w:fldChar w:fldCharType="begin"/>
      </w:r>
      <w:r w:rsidRPr="00E26F5D">
        <w:rPr>
          <w:rFonts w:ascii="Times New Roman" w:hAnsi="Times New Roman" w:cs="Times New Roman"/>
          <w:sz w:val="24"/>
          <w:szCs w:val="24"/>
        </w:rPr>
        <w:instrText>HYPERLINK "https://www.colorado.edu/health/academiclivecare" \h</w:instrText>
      </w:r>
      <w:r w:rsidRPr="00E26F5D">
        <w:rPr>
          <w:rFonts w:ascii="Times New Roman" w:hAnsi="Times New Roman" w:cs="Times New Roman"/>
          <w:sz w:val="24"/>
          <w:szCs w:val="24"/>
        </w:rPr>
      </w:r>
      <w:r w:rsidRPr="00E26F5D">
        <w:rPr>
          <w:rFonts w:ascii="Times New Roman" w:hAnsi="Times New Roman" w:cs="Times New Roman"/>
          <w:sz w:val="24"/>
          <w:szCs w:val="24"/>
        </w:rPr>
        <w:fldChar w:fldCharType="separate"/>
      </w:r>
      <w:r w:rsidRPr="00E26F5D">
        <w:rPr>
          <w:rStyle w:val="Hyperlink"/>
          <w:rFonts w:ascii="Times New Roman" w:eastAsia="Calibri" w:hAnsi="Times New Roman" w:cs="Times New Roman"/>
          <w:sz w:val="24"/>
          <w:szCs w:val="24"/>
        </w:rPr>
        <w:t>AcademicLiveCare</w:t>
      </w:r>
      <w:proofErr w:type="spellEnd"/>
      <w:r w:rsidRPr="00E26F5D">
        <w:rPr>
          <w:rFonts w:ascii="Times New Roman" w:hAnsi="Times New Roman" w:cs="Times New Roman"/>
          <w:sz w:val="24"/>
          <w:szCs w:val="24"/>
        </w:rPr>
        <w:fldChar w:fldCharType="end"/>
      </w:r>
      <w:r w:rsidRPr="00E26F5D">
        <w:rPr>
          <w:rFonts w:ascii="Times New Roman" w:eastAsia="Calibri" w:hAnsi="Times New Roman" w:cs="Times New Roman"/>
          <w:sz w:val="24"/>
          <w:szCs w:val="24"/>
        </w:rPr>
        <w:t>. The </w:t>
      </w:r>
      <w:proofErr w:type="spellStart"/>
      <w:r w:rsidRPr="00E26F5D">
        <w:rPr>
          <w:rFonts w:ascii="Times New Roman" w:hAnsi="Times New Roman" w:cs="Times New Roman"/>
          <w:sz w:val="24"/>
          <w:szCs w:val="24"/>
        </w:rPr>
        <w:fldChar w:fldCharType="begin"/>
      </w:r>
      <w:r w:rsidRPr="00E26F5D">
        <w:rPr>
          <w:rFonts w:ascii="Times New Roman" w:hAnsi="Times New Roman" w:cs="Times New Roman"/>
          <w:sz w:val="24"/>
          <w:szCs w:val="24"/>
        </w:rPr>
        <w:instrText>HYPERLINK "https://www.colorado.edu/health/academiclivecare" \t "_blank" \o "https://www.colorado.edu/health/academiclivecare"</w:instrText>
      </w:r>
      <w:r w:rsidRPr="00E26F5D">
        <w:rPr>
          <w:rFonts w:ascii="Times New Roman" w:hAnsi="Times New Roman" w:cs="Times New Roman"/>
          <w:sz w:val="24"/>
          <w:szCs w:val="24"/>
        </w:rPr>
      </w:r>
      <w:r w:rsidRPr="00E26F5D">
        <w:rPr>
          <w:rFonts w:ascii="Times New Roman" w:hAnsi="Times New Roman" w:cs="Times New Roman"/>
          <w:sz w:val="24"/>
          <w:szCs w:val="24"/>
        </w:rPr>
        <w:fldChar w:fldCharType="separate"/>
      </w:r>
      <w:r w:rsidRPr="00E26F5D">
        <w:rPr>
          <w:rFonts w:ascii="Times New Roman" w:eastAsia="Calibri" w:hAnsi="Times New Roman" w:cs="Times New Roman"/>
          <w:sz w:val="24"/>
          <w:szCs w:val="24"/>
        </w:rPr>
        <w:t>AcademicLiveCare</w:t>
      </w:r>
      <w:proofErr w:type="spellEnd"/>
      <w:r w:rsidRPr="00E26F5D">
        <w:rPr>
          <w:rFonts w:ascii="Times New Roman" w:hAnsi="Times New Roman" w:cs="Times New Roman"/>
          <w:sz w:val="24"/>
          <w:szCs w:val="24"/>
        </w:rPr>
        <w:fldChar w:fldCharType="end"/>
      </w:r>
      <w:r w:rsidRPr="00E26F5D">
        <w:rPr>
          <w:rFonts w:ascii="Times New Roman" w:eastAsia="Calibri" w:hAnsi="Times New Roman" w:cs="Times New Roman"/>
          <w:sz w:val="24"/>
          <w:szCs w:val="24"/>
        </w:rPr>
        <w:t xml:space="preserve"> site also provides information about additional wellness services on campus that are available to students.</w:t>
      </w:r>
    </w:p>
    <w:p w14:paraId="40F3C8D9" w14:textId="58B2E9A2" w:rsidR="0092156F" w:rsidRPr="00E26F5D" w:rsidRDefault="00F83252" w:rsidP="0092156F">
      <w:pPr>
        <w:pStyle w:val="Heading2"/>
        <w:rPr>
          <w:rFonts w:ascii="Times New Roman" w:eastAsia="Calibri" w:hAnsi="Times New Roman" w:cs="Times New Roman"/>
          <w:color w:val="000000" w:themeColor="text1"/>
          <w:sz w:val="24"/>
          <w:szCs w:val="24"/>
        </w:rPr>
      </w:pPr>
      <w:r w:rsidRPr="00E26F5D">
        <w:rPr>
          <w:rFonts w:ascii="Times New Roman" w:eastAsia="Calibri" w:hAnsi="Times New Roman" w:cs="Times New Roman"/>
          <w:color w:val="000000" w:themeColor="text1"/>
          <w:sz w:val="24"/>
          <w:szCs w:val="24"/>
        </w:rPr>
        <w:t>1</w:t>
      </w:r>
      <w:r w:rsidR="00437BF6">
        <w:rPr>
          <w:rFonts w:ascii="Times New Roman" w:eastAsia="Calibri" w:hAnsi="Times New Roman" w:cs="Times New Roman"/>
          <w:color w:val="000000" w:themeColor="text1"/>
          <w:sz w:val="24"/>
          <w:szCs w:val="24"/>
        </w:rPr>
        <w:t>1</w:t>
      </w:r>
      <w:r w:rsidRPr="00E26F5D">
        <w:rPr>
          <w:rFonts w:ascii="Times New Roman" w:eastAsia="Calibri" w:hAnsi="Times New Roman" w:cs="Times New Roman"/>
          <w:color w:val="000000" w:themeColor="text1"/>
          <w:sz w:val="24"/>
          <w:szCs w:val="24"/>
        </w:rPr>
        <w:t xml:space="preserve">. </w:t>
      </w:r>
      <w:r w:rsidR="0092156F" w:rsidRPr="00E26F5D">
        <w:rPr>
          <w:rFonts w:ascii="Times New Roman" w:eastAsia="Calibri" w:hAnsi="Times New Roman" w:cs="Times New Roman"/>
          <w:color w:val="000000" w:themeColor="text1"/>
          <w:sz w:val="24"/>
          <w:szCs w:val="24"/>
        </w:rPr>
        <w:t xml:space="preserve">Acceptable Use of AI in This Class </w:t>
      </w:r>
    </w:p>
    <w:p w14:paraId="6807AD44" w14:textId="77777777" w:rsidR="0092156F" w:rsidRPr="00E26F5D" w:rsidRDefault="0092156F" w:rsidP="0092156F">
      <w:pPr>
        <w:tabs>
          <w:tab w:val="num" w:pos="720"/>
        </w:tabs>
        <w:spacing w:before="240" w:after="200"/>
        <w:rPr>
          <w:rFonts w:ascii="Times New Roman" w:hAnsi="Times New Roman" w:cs="Times New Roman"/>
          <w:sz w:val="24"/>
          <w:szCs w:val="24"/>
        </w:rPr>
      </w:pPr>
      <w:r w:rsidRPr="00E26F5D">
        <w:rPr>
          <w:rFonts w:ascii="Times New Roman" w:hAnsi="Times New Roman" w:cs="Times New Roman"/>
          <w:sz w:val="24"/>
          <w:szCs w:val="24"/>
        </w:rPr>
        <w:t>Generative artificial intelligence tools—software that reproduces text, images, computer code, audio, video, and other content—have become widely available. Well-known examples include ChatGPT for text and DALL•E for images. This statement governs all such tools, including those released during our semester together. Keep in mind that the goal of gen AI tools is to reproduce content that seems to have been produced by a human, not to produce accurate or reliable content; therefore, relying on a gen AI tool may result in your submission of inaccurate content. It is your responsibility—not the tool’s—to assure the quality, integrity, and accuracy of work you submit in any college course. If gen AI tool use is suspected in completing assignments for this course in ways not explicitly authorized, I will follow up with you. I may contact the Office of Student Conduct &amp; Conflict Resolution to report suspected Honor Code violations. In addition, you must be wary of unintentional plagiarism or data fabrication. Please act with integrity, for the sake of both your personal character and your academic record.</w:t>
      </w:r>
    </w:p>
    <w:p w14:paraId="098F05F0" w14:textId="067744F7" w:rsidR="0092156F" w:rsidRPr="00E26F5D" w:rsidRDefault="0092156F" w:rsidP="0092156F">
      <w:pPr>
        <w:tabs>
          <w:tab w:val="num" w:pos="720"/>
        </w:tabs>
        <w:spacing w:before="240" w:after="200"/>
        <w:rPr>
          <w:rFonts w:ascii="Times New Roman" w:eastAsia="Calibri" w:hAnsi="Times New Roman" w:cs="Times New Roman"/>
          <w:b/>
          <w:bCs/>
          <w:sz w:val="24"/>
          <w:szCs w:val="24"/>
        </w:rPr>
      </w:pPr>
      <w:r w:rsidRPr="00E26F5D">
        <w:rPr>
          <w:rFonts w:ascii="Times New Roman" w:hAnsi="Times New Roman" w:cs="Times New Roman"/>
          <w:sz w:val="24"/>
          <w:szCs w:val="24"/>
        </w:rPr>
        <w:t xml:space="preserve">Limited Gen AI Use: You may use gen AI tools </w:t>
      </w:r>
      <w:r w:rsidR="00133A61" w:rsidRPr="00E26F5D">
        <w:rPr>
          <w:rFonts w:ascii="Times New Roman" w:hAnsi="Times New Roman" w:cs="Times New Roman"/>
          <w:sz w:val="24"/>
          <w:szCs w:val="24"/>
        </w:rPr>
        <w:t xml:space="preserve">for specific functions </w:t>
      </w:r>
      <w:r w:rsidRPr="00E26F5D">
        <w:rPr>
          <w:rFonts w:ascii="Times New Roman" w:hAnsi="Times New Roman" w:cs="Times New Roman"/>
          <w:sz w:val="24"/>
          <w:szCs w:val="24"/>
        </w:rPr>
        <w:t>in this course</w:t>
      </w:r>
      <w:r w:rsidR="00133A61" w:rsidRPr="00E26F5D">
        <w:rPr>
          <w:rFonts w:ascii="Times New Roman" w:hAnsi="Times New Roman" w:cs="Times New Roman"/>
          <w:sz w:val="24"/>
          <w:szCs w:val="24"/>
        </w:rPr>
        <w:t xml:space="preserve"> that will augment your learning</w:t>
      </w:r>
      <w:r w:rsidRPr="00E26F5D">
        <w:rPr>
          <w:rFonts w:ascii="Times New Roman" w:hAnsi="Times New Roman" w:cs="Times New Roman"/>
          <w:sz w:val="24"/>
          <w:szCs w:val="24"/>
        </w:rPr>
        <w:t xml:space="preserve">, but their use is limited to the following particular tasks: </w:t>
      </w:r>
      <w:r w:rsidR="00947DFE" w:rsidRPr="00E26F5D">
        <w:rPr>
          <w:rFonts w:ascii="Times New Roman" w:hAnsi="Times New Roman" w:cs="Times New Roman"/>
          <w:sz w:val="24"/>
          <w:szCs w:val="24"/>
        </w:rPr>
        <w:t>generating example data sets to practice a statistical approach, using Co-pilot or other coding support tools (it is your responsibility to check that your code functions as intended)</w:t>
      </w:r>
      <w:r w:rsidR="00A54D34" w:rsidRPr="00E26F5D">
        <w:rPr>
          <w:rFonts w:ascii="Times New Roman" w:hAnsi="Times New Roman" w:cs="Times New Roman"/>
          <w:sz w:val="24"/>
          <w:szCs w:val="24"/>
        </w:rPr>
        <w:t xml:space="preserve">.  You are not permitted to use Gen AI </w:t>
      </w:r>
      <w:r w:rsidR="001208CF" w:rsidRPr="00E26F5D">
        <w:rPr>
          <w:rFonts w:ascii="Times New Roman" w:hAnsi="Times New Roman" w:cs="Times New Roman"/>
          <w:sz w:val="24"/>
          <w:szCs w:val="24"/>
        </w:rPr>
        <w:t>for problem-solving on your homework or exams, and you are not permitted to use Gen AI to generate text for any written assignment.</w:t>
      </w:r>
      <w:r w:rsidRPr="00E26F5D">
        <w:rPr>
          <w:rFonts w:ascii="Times New Roman" w:hAnsi="Times New Roman" w:cs="Times New Roman"/>
          <w:sz w:val="24"/>
          <w:szCs w:val="24"/>
        </w:rPr>
        <w:t xml:space="preserve"> </w:t>
      </w:r>
    </w:p>
    <w:p w14:paraId="615CCB55" w14:textId="77777777" w:rsidR="0092156F" w:rsidRPr="00E26F5D" w:rsidRDefault="0092156F" w:rsidP="00245C08">
      <w:pPr>
        <w:rPr>
          <w:rFonts w:ascii="Times New Roman" w:hAnsi="Times New Roman" w:cs="Times New Roman"/>
          <w:sz w:val="24"/>
          <w:szCs w:val="24"/>
          <w:highlight w:val="white"/>
        </w:rPr>
      </w:pPr>
    </w:p>
    <w:p w14:paraId="5E25FB93" w14:textId="77777777" w:rsidR="00C06DF9" w:rsidRPr="00E26F5D" w:rsidRDefault="00C06DF9" w:rsidP="00C06DF9">
      <w:pPr>
        <w:rPr>
          <w:rFonts w:ascii="Times New Roman" w:hAnsi="Times New Roman" w:cs="Times New Roman"/>
          <w:sz w:val="24"/>
          <w:szCs w:val="24"/>
        </w:rPr>
      </w:pPr>
    </w:p>
    <w:sectPr w:rsidR="00C06DF9" w:rsidRPr="00E26F5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528"/>
    <w:multiLevelType w:val="hybridMultilevel"/>
    <w:tmpl w:val="8B24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925B9"/>
    <w:multiLevelType w:val="hybridMultilevel"/>
    <w:tmpl w:val="0CB6053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E5574"/>
    <w:multiLevelType w:val="hybridMultilevel"/>
    <w:tmpl w:val="23B8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62B2D"/>
    <w:multiLevelType w:val="hybridMultilevel"/>
    <w:tmpl w:val="4B94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153678">
    <w:abstractNumId w:val="0"/>
  </w:num>
  <w:num w:numId="2" w16cid:durableId="1615552732">
    <w:abstractNumId w:val="1"/>
  </w:num>
  <w:num w:numId="3" w16cid:durableId="1446849312">
    <w:abstractNumId w:val="3"/>
  </w:num>
  <w:num w:numId="4" w16cid:durableId="1664158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8E"/>
    <w:rsid w:val="00026182"/>
    <w:rsid w:val="00027F36"/>
    <w:rsid w:val="00037992"/>
    <w:rsid w:val="000463BF"/>
    <w:rsid w:val="00056670"/>
    <w:rsid w:val="00086524"/>
    <w:rsid w:val="000872E1"/>
    <w:rsid w:val="00094C32"/>
    <w:rsid w:val="000B0F9B"/>
    <w:rsid w:val="000C36B0"/>
    <w:rsid w:val="00112DEB"/>
    <w:rsid w:val="00116C8C"/>
    <w:rsid w:val="001208CF"/>
    <w:rsid w:val="00133A61"/>
    <w:rsid w:val="00186E86"/>
    <w:rsid w:val="00192E70"/>
    <w:rsid w:val="001A318E"/>
    <w:rsid w:val="001A6C53"/>
    <w:rsid w:val="001D48C7"/>
    <w:rsid w:val="001E00FE"/>
    <w:rsid w:val="001E0950"/>
    <w:rsid w:val="001F43A2"/>
    <w:rsid w:val="0020543F"/>
    <w:rsid w:val="002137A5"/>
    <w:rsid w:val="002320CC"/>
    <w:rsid w:val="002354FF"/>
    <w:rsid w:val="00245C08"/>
    <w:rsid w:val="002B6EA2"/>
    <w:rsid w:val="002D5C3A"/>
    <w:rsid w:val="002F36BA"/>
    <w:rsid w:val="002F551F"/>
    <w:rsid w:val="00317EE8"/>
    <w:rsid w:val="00353F4F"/>
    <w:rsid w:val="00372A67"/>
    <w:rsid w:val="0039226B"/>
    <w:rsid w:val="003B331F"/>
    <w:rsid w:val="003C2FCC"/>
    <w:rsid w:val="003F5DBA"/>
    <w:rsid w:val="00424E46"/>
    <w:rsid w:val="00437BF6"/>
    <w:rsid w:val="0045239D"/>
    <w:rsid w:val="0046058F"/>
    <w:rsid w:val="004703D7"/>
    <w:rsid w:val="00470A5F"/>
    <w:rsid w:val="004C1962"/>
    <w:rsid w:val="004D3D93"/>
    <w:rsid w:val="004E6D3F"/>
    <w:rsid w:val="0054684B"/>
    <w:rsid w:val="005A1626"/>
    <w:rsid w:val="005E1377"/>
    <w:rsid w:val="00613693"/>
    <w:rsid w:val="00617748"/>
    <w:rsid w:val="00635751"/>
    <w:rsid w:val="00637279"/>
    <w:rsid w:val="0066756B"/>
    <w:rsid w:val="006806A9"/>
    <w:rsid w:val="00685C0F"/>
    <w:rsid w:val="006A415C"/>
    <w:rsid w:val="006B4404"/>
    <w:rsid w:val="006D4E5D"/>
    <w:rsid w:val="006E1664"/>
    <w:rsid w:val="006E237E"/>
    <w:rsid w:val="006F7E4E"/>
    <w:rsid w:val="0070657A"/>
    <w:rsid w:val="00725361"/>
    <w:rsid w:val="00777D7C"/>
    <w:rsid w:val="0078667B"/>
    <w:rsid w:val="00792AC1"/>
    <w:rsid w:val="007A1AE4"/>
    <w:rsid w:val="007A2E55"/>
    <w:rsid w:val="007C5701"/>
    <w:rsid w:val="00802B99"/>
    <w:rsid w:val="00803B57"/>
    <w:rsid w:val="00841F9A"/>
    <w:rsid w:val="00860BFB"/>
    <w:rsid w:val="00876FA8"/>
    <w:rsid w:val="008A6D28"/>
    <w:rsid w:val="008E6791"/>
    <w:rsid w:val="008F687C"/>
    <w:rsid w:val="00921225"/>
    <w:rsid w:val="0092156F"/>
    <w:rsid w:val="00935964"/>
    <w:rsid w:val="00947DFE"/>
    <w:rsid w:val="00950CF7"/>
    <w:rsid w:val="00953B7A"/>
    <w:rsid w:val="009C3F68"/>
    <w:rsid w:val="009D312B"/>
    <w:rsid w:val="00A01D9B"/>
    <w:rsid w:val="00A05F24"/>
    <w:rsid w:val="00A43479"/>
    <w:rsid w:val="00A54D34"/>
    <w:rsid w:val="00AB533F"/>
    <w:rsid w:val="00AF6821"/>
    <w:rsid w:val="00B03920"/>
    <w:rsid w:val="00B31477"/>
    <w:rsid w:val="00B435F5"/>
    <w:rsid w:val="00B717C1"/>
    <w:rsid w:val="00B82644"/>
    <w:rsid w:val="00BA0259"/>
    <w:rsid w:val="00BA66BB"/>
    <w:rsid w:val="00BC344D"/>
    <w:rsid w:val="00BF0D46"/>
    <w:rsid w:val="00BF33B7"/>
    <w:rsid w:val="00C06D02"/>
    <w:rsid w:val="00C06DF9"/>
    <w:rsid w:val="00C10E27"/>
    <w:rsid w:val="00C62ACD"/>
    <w:rsid w:val="00C825DF"/>
    <w:rsid w:val="00C82DD1"/>
    <w:rsid w:val="00CA794C"/>
    <w:rsid w:val="00CC5F65"/>
    <w:rsid w:val="00CC6333"/>
    <w:rsid w:val="00CD6EE5"/>
    <w:rsid w:val="00CF068A"/>
    <w:rsid w:val="00D035A2"/>
    <w:rsid w:val="00D44587"/>
    <w:rsid w:val="00D96C62"/>
    <w:rsid w:val="00DC306F"/>
    <w:rsid w:val="00DD5DF4"/>
    <w:rsid w:val="00DE7135"/>
    <w:rsid w:val="00E26F5D"/>
    <w:rsid w:val="00E36B3A"/>
    <w:rsid w:val="00E36D86"/>
    <w:rsid w:val="00E37AE2"/>
    <w:rsid w:val="00E43468"/>
    <w:rsid w:val="00E5058E"/>
    <w:rsid w:val="00E72717"/>
    <w:rsid w:val="00E756C0"/>
    <w:rsid w:val="00E76F46"/>
    <w:rsid w:val="00E8317E"/>
    <w:rsid w:val="00E85BE8"/>
    <w:rsid w:val="00EA311C"/>
    <w:rsid w:val="00EB78BA"/>
    <w:rsid w:val="00EE444D"/>
    <w:rsid w:val="00EF31BF"/>
    <w:rsid w:val="00F47B3B"/>
    <w:rsid w:val="00F83252"/>
    <w:rsid w:val="00F84717"/>
    <w:rsid w:val="00F86859"/>
    <w:rsid w:val="00FA24B8"/>
    <w:rsid w:val="00FB188E"/>
    <w:rsid w:val="00FE0865"/>
    <w:rsid w:val="00FE5599"/>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64DA"/>
  <w15:docId w15:val="{CDD3D07A-817E-4CD4-8D94-6CC4357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A1626"/>
    <w:rPr>
      <w:color w:val="0000FF" w:themeColor="hyperlink"/>
      <w:u w:val="single"/>
    </w:rPr>
  </w:style>
  <w:style w:type="character" w:customStyle="1" w:styleId="meeting-start">
    <w:name w:val="meeting-start"/>
    <w:basedOn w:val="DefaultParagraphFont"/>
    <w:rsid w:val="00777D7C"/>
  </w:style>
  <w:style w:type="character" w:styleId="CommentReference">
    <w:name w:val="annotation reference"/>
    <w:basedOn w:val="DefaultParagraphFont"/>
    <w:uiPriority w:val="99"/>
    <w:semiHidden/>
    <w:unhideWhenUsed/>
    <w:rsid w:val="00E36D86"/>
    <w:rPr>
      <w:sz w:val="16"/>
      <w:szCs w:val="16"/>
    </w:rPr>
  </w:style>
  <w:style w:type="paragraph" w:styleId="CommentText">
    <w:name w:val="annotation text"/>
    <w:basedOn w:val="Normal"/>
    <w:link w:val="CommentTextChar"/>
    <w:uiPriority w:val="99"/>
    <w:semiHidden/>
    <w:unhideWhenUsed/>
    <w:rsid w:val="00E36D86"/>
    <w:pPr>
      <w:spacing w:line="240" w:lineRule="auto"/>
    </w:pPr>
    <w:rPr>
      <w:sz w:val="20"/>
      <w:szCs w:val="20"/>
    </w:rPr>
  </w:style>
  <w:style w:type="character" w:customStyle="1" w:styleId="CommentTextChar">
    <w:name w:val="Comment Text Char"/>
    <w:basedOn w:val="DefaultParagraphFont"/>
    <w:link w:val="CommentText"/>
    <w:uiPriority w:val="99"/>
    <w:semiHidden/>
    <w:rsid w:val="00E36D86"/>
    <w:rPr>
      <w:sz w:val="20"/>
      <w:szCs w:val="20"/>
    </w:rPr>
  </w:style>
  <w:style w:type="paragraph" w:styleId="CommentSubject">
    <w:name w:val="annotation subject"/>
    <w:basedOn w:val="CommentText"/>
    <w:next w:val="CommentText"/>
    <w:link w:val="CommentSubjectChar"/>
    <w:uiPriority w:val="99"/>
    <w:semiHidden/>
    <w:unhideWhenUsed/>
    <w:rsid w:val="00E36D86"/>
    <w:rPr>
      <w:b/>
      <w:bCs/>
    </w:rPr>
  </w:style>
  <w:style w:type="character" w:customStyle="1" w:styleId="CommentSubjectChar">
    <w:name w:val="Comment Subject Char"/>
    <w:basedOn w:val="CommentTextChar"/>
    <w:link w:val="CommentSubject"/>
    <w:uiPriority w:val="99"/>
    <w:semiHidden/>
    <w:rsid w:val="00E36D86"/>
    <w:rPr>
      <w:b/>
      <w:bCs/>
      <w:sz w:val="20"/>
      <w:szCs w:val="20"/>
    </w:rPr>
  </w:style>
  <w:style w:type="paragraph" w:styleId="ListParagraph">
    <w:name w:val="List Paragraph"/>
    <w:basedOn w:val="Normal"/>
    <w:uiPriority w:val="34"/>
    <w:qFormat/>
    <w:rsid w:val="00C82DD1"/>
    <w:pPr>
      <w:ind w:left="720"/>
      <w:contextualSpacing/>
    </w:pPr>
  </w:style>
  <w:style w:type="character" w:styleId="FollowedHyperlink">
    <w:name w:val="FollowedHyperlink"/>
    <w:basedOn w:val="DefaultParagraphFont"/>
    <w:uiPriority w:val="99"/>
    <w:semiHidden/>
    <w:unhideWhenUsed/>
    <w:rsid w:val="00613693"/>
    <w:rPr>
      <w:color w:val="800080" w:themeColor="followedHyperlink"/>
      <w:u w:val="single"/>
    </w:rPr>
  </w:style>
  <w:style w:type="character" w:styleId="UnresolvedMention">
    <w:name w:val="Unresolved Mention"/>
    <w:basedOn w:val="DefaultParagraphFont"/>
    <w:uiPriority w:val="99"/>
    <w:semiHidden/>
    <w:unhideWhenUsed/>
    <w:rsid w:val="001A318E"/>
    <w:rPr>
      <w:color w:val="605E5C"/>
      <w:shd w:val="clear" w:color="auto" w:fill="E1DFDD"/>
    </w:rPr>
  </w:style>
  <w:style w:type="table" w:styleId="TableGrid">
    <w:name w:val="Table Grid"/>
    <w:basedOn w:val="TableNormal"/>
    <w:uiPriority w:val="39"/>
    <w:rsid w:val="005468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8043">
      <w:bodyDiv w:val="1"/>
      <w:marLeft w:val="0"/>
      <w:marRight w:val="0"/>
      <w:marTop w:val="0"/>
      <w:marBottom w:val="0"/>
      <w:divBdr>
        <w:top w:val="none" w:sz="0" w:space="0" w:color="auto"/>
        <w:left w:val="none" w:sz="0" w:space="0" w:color="auto"/>
        <w:bottom w:val="none" w:sz="0" w:space="0" w:color="auto"/>
        <w:right w:val="none" w:sz="0" w:space="0" w:color="auto"/>
      </w:divBdr>
      <w:divsChild>
        <w:div w:id="1228224654">
          <w:marLeft w:val="0"/>
          <w:marRight w:val="0"/>
          <w:marTop w:val="0"/>
          <w:marBottom w:val="0"/>
          <w:divBdr>
            <w:top w:val="none" w:sz="0" w:space="0" w:color="auto"/>
            <w:left w:val="none" w:sz="0" w:space="0" w:color="auto"/>
            <w:bottom w:val="none" w:sz="0" w:space="0" w:color="auto"/>
            <w:right w:val="none" w:sz="0" w:space="0" w:color="auto"/>
          </w:divBdr>
        </w:div>
      </w:divsChild>
    </w:div>
    <w:div w:id="736439880">
      <w:bodyDiv w:val="1"/>
      <w:marLeft w:val="0"/>
      <w:marRight w:val="0"/>
      <w:marTop w:val="0"/>
      <w:marBottom w:val="0"/>
      <w:divBdr>
        <w:top w:val="none" w:sz="0" w:space="0" w:color="auto"/>
        <w:left w:val="none" w:sz="0" w:space="0" w:color="auto"/>
        <w:bottom w:val="none" w:sz="0" w:space="0" w:color="auto"/>
        <w:right w:val="none" w:sz="0" w:space="0" w:color="auto"/>
      </w:divBdr>
    </w:div>
    <w:div w:id="1351644162">
      <w:bodyDiv w:val="1"/>
      <w:marLeft w:val="0"/>
      <w:marRight w:val="0"/>
      <w:marTop w:val="0"/>
      <w:marBottom w:val="0"/>
      <w:divBdr>
        <w:top w:val="none" w:sz="0" w:space="0" w:color="auto"/>
        <w:left w:val="none" w:sz="0" w:space="0" w:color="auto"/>
        <w:bottom w:val="none" w:sz="0" w:space="0" w:color="auto"/>
        <w:right w:val="none" w:sz="0" w:space="0" w:color="auto"/>
      </w:divBdr>
    </w:div>
    <w:div w:id="1874265670">
      <w:bodyDiv w:val="1"/>
      <w:marLeft w:val="0"/>
      <w:marRight w:val="0"/>
      <w:marTop w:val="0"/>
      <w:marBottom w:val="0"/>
      <w:divBdr>
        <w:top w:val="none" w:sz="0" w:space="0" w:color="auto"/>
        <w:left w:val="none" w:sz="0" w:space="0" w:color="auto"/>
        <w:bottom w:val="none" w:sz="0" w:space="0" w:color="auto"/>
        <w:right w:val="none" w:sz="0" w:space="0" w:color="auto"/>
      </w:divBdr>
      <w:divsChild>
        <w:div w:id="1411544412">
          <w:marLeft w:val="0"/>
          <w:marRight w:val="0"/>
          <w:marTop w:val="150"/>
          <w:marBottom w:val="0"/>
          <w:divBdr>
            <w:top w:val="none" w:sz="0" w:space="0" w:color="auto"/>
            <w:left w:val="none" w:sz="0" w:space="0" w:color="auto"/>
            <w:bottom w:val="none" w:sz="0" w:space="0" w:color="auto"/>
            <w:right w:val="none" w:sz="0" w:space="0" w:color="auto"/>
          </w:divBdr>
          <w:divsChild>
            <w:div w:id="1389919536">
              <w:marLeft w:val="0"/>
              <w:marRight w:val="0"/>
              <w:marTop w:val="0"/>
              <w:marBottom w:val="0"/>
              <w:divBdr>
                <w:top w:val="none" w:sz="0" w:space="0" w:color="auto"/>
                <w:left w:val="none" w:sz="0" w:space="0" w:color="auto"/>
                <w:bottom w:val="none" w:sz="0" w:space="0" w:color="auto"/>
                <w:right w:val="none" w:sz="0" w:space="0" w:color="auto"/>
              </w:divBdr>
              <w:divsChild>
                <w:div w:id="884292864">
                  <w:marLeft w:val="0"/>
                  <w:marRight w:val="0"/>
                  <w:marTop w:val="0"/>
                  <w:marBottom w:val="0"/>
                  <w:divBdr>
                    <w:top w:val="none" w:sz="0" w:space="0" w:color="auto"/>
                    <w:left w:val="none" w:sz="0" w:space="0" w:color="auto"/>
                    <w:bottom w:val="none" w:sz="0" w:space="0" w:color="auto"/>
                    <w:right w:val="none" w:sz="0" w:space="0" w:color="auto"/>
                  </w:divBdr>
                  <w:divsChild>
                    <w:div w:id="1680892859">
                      <w:marLeft w:val="0"/>
                      <w:marRight w:val="0"/>
                      <w:marTop w:val="0"/>
                      <w:marBottom w:val="0"/>
                      <w:divBdr>
                        <w:top w:val="none" w:sz="0" w:space="0" w:color="auto"/>
                        <w:left w:val="none" w:sz="0" w:space="0" w:color="auto"/>
                        <w:bottom w:val="none" w:sz="0" w:space="0" w:color="auto"/>
                        <w:right w:val="none" w:sz="0" w:space="0" w:color="auto"/>
                      </w:divBdr>
                      <w:divsChild>
                        <w:div w:id="285815470">
                          <w:marLeft w:val="0"/>
                          <w:marRight w:val="0"/>
                          <w:marTop w:val="0"/>
                          <w:marBottom w:val="0"/>
                          <w:divBdr>
                            <w:top w:val="none" w:sz="0" w:space="0" w:color="auto"/>
                            <w:left w:val="none" w:sz="0" w:space="0" w:color="auto"/>
                            <w:bottom w:val="none" w:sz="0" w:space="0" w:color="auto"/>
                            <w:right w:val="none" w:sz="0" w:space="0" w:color="auto"/>
                          </w:divBdr>
                          <w:divsChild>
                            <w:div w:id="578058758">
                              <w:marLeft w:val="0"/>
                              <w:marRight w:val="0"/>
                              <w:marTop w:val="0"/>
                              <w:marBottom w:val="0"/>
                              <w:divBdr>
                                <w:top w:val="none" w:sz="0" w:space="0" w:color="auto"/>
                                <w:left w:val="none" w:sz="0" w:space="0" w:color="auto"/>
                                <w:bottom w:val="none" w:sz="0" w:space="0" w:color="auto"/>
                                <w:right w:val="none" w:sz="0" w:space="0" w:color="auto"/>
                              </w:divBdr>
                            </w:div>
                            <w:div w:id="16654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nduct@colorado.edu" TargetMode="External"/><Relationship Id="rId13" Type="http://schemas.openxmlformats.org/officeDocument/2006/relationships/hyperlink" Target="https://www.colorado.edu/disabilityservices/students/temporary-medical-conditions" TargetMode="External"/><Relationship Id="rId18" Type="http://schemas.openxmlformats.org/officeDocument/2006/relationships/hyperlink" Target="https://www.colorado.edu/oiec/" TargetMode="External"/><Relationship Id="rId26" Type="http://schemas.openxmlformats.org/officeDocument/2006/relationships/hyperlink" Target="https://www.colorado.edu/dontignoreit/" TargetMode="External"/><Relationship Id="rId3" Type="http://schemas.openxmlformats.org/officeDocument/2006/relationships/settings" Target="settings.xml"/><Relationship Id="rId21" Type="http://schemas.openxmlformats.org/officeDocument/2006/relationships/hyperlink" Target="https://www.colorado.edu/oiec/policies/protected-class-nondiscrimination-policy/protected-class-definitions" TargetMode="External"/><Relationship Id="rId7" Type="http://schemas.openxmlformats.org/officeDocument/2006/relationships/hyperlink" Target="https://www.colorado.edu/sccr/media/229" TargetMode="External"/><Relationship Id="rId12" Type="http://schemas.openxmlformats.org/officeDocument/2006/relationships/hyperlink" Target="mailto:DSinfo@colorado.edu" TargetMode="External"/><Relationship Id="rId17" Type="http://schemas.openxmlformats.org/officeDocument/2006/relationships/hyperlink" Target="https://www.colorado.edu/sccr/media/230" TargetMode="External"/><Relationship Id="rId25" Type="http://schemas.openxmlformats.org/officeDocument/2006/relationships/hyperlink" Target="https://www.colorado.edu/oiec/" TargetMode="External"/><Relationship Id="rId2" Type="http://schemas.openxmlformats.org/officeDocument/2006/relationships/styles" Target="styles.xml"/><Relationship Id="rId16" Type="http://schemas.openxmlformats.org/officeDocument/2006/relationships/hyperlink" Target="https://www.colorado.edu/compliance/policies/student-classroom-course-related-behavior" TargetMode="External"/><Relationship Id="rId20" Type="http://schemas.openxmlformats.org/officeDocument/2006/relationships/hyperlink" Target="https://www.colorado.edu/oie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lorado.edu/sccr/honor-code" TargetMode="External"/><Relationship Id="rId11" Type="http://schemas.openxmlformats.org/officeDocument/2006/relationships/hyperlink" Target="https://www.colorado.edu/disabilityservices/" TargetMode="External"/><Relationship Id="rId24" Type="http://schemas.openxmlformats.org/officeDocument/2006/relationships/hyperlink" Target="https://www.colorado.edu/oiec/support-resources" TargetMode="External"/><Relationship Id="rId5" Type="http://schemas.openxmlformats.org/officeDocument/2006/relationships/hyperlink" Target="http://users.stat.ufl.edu/~winner/sta4211/ALSM_5Ed_Kutner.pdf" TargetMode="External"/><Relationship Id="rId15" Type="http://schemas.openxmlformats.org/officeDocument/2006/relationships/hyperlink" Target="https://www.colorado.edu/registrar/students/records/info/preferred" TargetMode="External"/><Relationship Id="rId23" Type="http://schemas.openxmlformats.org/officeDocument/2006/relationships/hyperlink" Target="https://www.colorado.edu/oiec/reporting-resolutions/making-report" TargetMode="External"/><Relationship Id="rId28" Type="http://schemas.openxmlformats.org/officeDocument/2006/relationships/fontTable" Target="fontTable.xml"/><Relationship Id="rId10" Type="http://schemas.openxmlformats.org/officeDocument/2006/relationships/hyperlink" Target="https://www.colorado.edu/sccr/media/229" TargetMode="External"/><Relationship Id="rId19" Type="http://schemas.openxmlformats.org/officeDocument/2006/relationships/hyperlink" Target="https://www.colorado.edu/sccr/media/230" TargetMode="External"/><Relationship Id="rId4" Type="http://schemas.openxmlformats.org/officeDocument/2006/relationships/webSettings" Target="webSettings.xml"/><Relationship Id="rId9" Type="http://schemas.openxmlformats.org/officeDocument/2006/relationships/hyperlink" Target="https://www.colorado.edu/sccr/honor-code" TargetMode="External"/><Relationship Id="rId14" Type="http://schemas.openxmlformats.org/officeDocument/2006/relationships/hyperlink" Target="https://www.colorado.edu/compliance/policies/observance-religious-holidays-absences-classes-or-exams" TargetMode="External"/><Relationship Id="rId22" Type="http://schemas.openxmlformats.org/officeDocument/2006/relationships/hyperlink" Target="mailto:OIEC@colorado.edu" TargetMode="External"/><Relationship Id="rId27" Type="http://schemas.openxmlformats.org/officeDocument/2006/relationships/hyperlink" Target="https://www.colorado.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Torin</dc:creator>
  <cp:lastModifiedBy>Jeff Zehnder</cp:lastModifiedBy>
  <cp:revision>6</cp:revision>
  <dcterms:created xsi:type="dcterms:W3CDTF">2025-08-20T23:04:00Z</dcterms:created>
  <dcterms:modified xsi:type="dcterms:W3CDTF">2025-08-21T16:50:00Z</dcterms:modified>
</cp:coreProperties>
</file>